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Times New Roman" w:hAnsi="Times New Roman" w:cs="Times New Roman"/>
          <w:b/>
          <w:bCs/>
          <w:color w:val="auto"/>
          <w:kern w:val="0"/>
          <w:sz w:val="44"/>
          <w:szCs w:val="44"/>
          <w:highlight w:val="none"/>
        </w:rPr>
      </w:pPr>
      <w:bookmarkStart w:id="217" w:name="_GoBack"/>
      <w:bookmarkEnd w:id="217"/>
    </w:p>
    <w:p>
      <w:pPr>
        <w:snapToGrid w:val="0"/>
        <w:spacing w:line="360" w:lineRule="auto"/>
        <w:jc w:val="center"/>
        <w:rPr>
          <w:rFonts w:ascii="Times New Roman" w:hAnsi="Times New Roman" w:cs="Times New Roman"/>
          <w:b/>
          <w:bCs/>
          <w:color w:val="auto"/>
          <w:kern w:val="0"/>
          <w:sz w:val="44"/>
          <w:szCs w:val="44"/>
          <w:highlight w:val="none"/>
        </w:rPr>
      </w:pPr>
      <w:r>
        <w:rPr>
          <w:rFonts w:ascii="Times New Roman" w:hAnsi="Times New Roman" w:cs="Times New Roman"/>
          <w:b/>
          <w:bCs/>
          <w:color w:val="auto"/>
          <w:kern w:val="0"/>
          <w:sz w:val="44"/>
          <w:szCs w:val="44"/>
          <w:highlight w:val="none"/>
        </w:rPr>
        <w:t>云南能投电力装配工业基地（8号地块二期）</w:t>
      </w:r>
    </w:p>
    <w:p>
      <w:pPr>
        <w:snapToGrid w:val="0"/>
        <w:spacing w:line="360" w:lineRule="auto"/>
        <w:jc w:val="center"/>
        <w:rPr>
          <w:rFonts w:ascii="Times New Roman" w:hAnsi="Times New Roman" w:cs="Times New Roman"/>
          <w:b/>
          <w:bCs/>
          <w:color w:val="auto"/>
          <w:sz w:val="44"/>
          <w:szCs w:val="44"/>
          <w:highlight w:val="none"/>
        </w:rPr>
      </w:pPr>
      <w:r>
        <w:rPr>
          <w:rFonts w:ascii="Times New Roman" w:hAnsi="Times New Roman" w:cs="Times New Roman"/>
          <w:b/>
          <w:bCs/>
          <w:color w:val="auto"/>
          <w:kern w:val="0"/>
          <w:sz w:val="44"/>
          <w:szCs w:val="44"/>
          <w:highlight w:val="none"/>
        </w:rPr>
        <w:t>公共租赁住房消防系统维修</w:t>
      </w:r>
      <w:r>
        <w:rPr>
          <w:rFonts w:ascii="Times New Roman" w:hAnsi="Times New Roman" w:cs="Times New Roman"/>
          <w:b/>
          <w:bCs/>
          <w:color w:val="auto"/>
          <w:sz w:val="44"/>
          <w:szCs w:val="44"/>
          <w:highlight w:val="none"/>
        </w:rPr>
        <w:t>项目</w:t>
      </w:r>
    </w:p>
    <w:p>
      <w:pPr>
        <w:snapToGrid w:val="0"/>
        <w:spacing w:line="360" w:lineRule="auto"/>
        <w:jc w:val="center"/>
        <w:rPr>
          <w:rFonts w:ascii="Times New Roman" w:hAnsi="Times New Roman" w:cs="Times New Roman"/>
          <w:b/>
          <w:bCs/>
          <w:color w:val="auto"/>
          <w:sz w:val="84"/>
          <w:highlight w:val="none"/>
        </w:rPr>
      </w:pPr>
    </w:p>
    <w:p>
      <w:pPr>
        <w:snapToGrid w:val="0"/>
        <w:spacing w:line="360" w:lineRule="auto"/>
        <w:jc w:val="center"/>
        <w:rPr>
          <w:rFonts w:ascii="Times New Roman" w:hAnsi="Times New Roman" w:cs="Times New Roman"/>
          <w:b/>
          <w:bCs/>
          <w:color w:val="auto"/>
          <w:sz w:val="84"/>
          <w:highlight w:val="none"/>
        </w:rPr>
      </w:pPr>
    </w:p>
    <w:p>
      <w:pPr>
        <w:autoSpaceDE w:val="0"/>
        <w:autoSpaceDN w:val="0"/>
        <w:adjustRightInd w:val="0"/>
        <w:snapToGrid w:val="0"/>
        <w:spacing w:line="360" w:lineRule="auto"/>
        <w:jc w:val="center"/>
        <w:rPr>
          <w:rFonts w:ascii="Times New Roman" w:hAnsi="Times New Roman" w:cs="Times New Roman"/>
          <w:b/>
          <w:bCs/>
          <w:color w:val="auto"/>
          <w:sz w:val="84"/>
          <w:szCs w:val="84"/>
          <w:highlight w:val="none"/>
        </w:rPr>
      </w:pPr>
      <w:r>
        <w:rPr>
          <w:rFonts w:ascii="Times New Roman" w:hAnsi="Times New Roman" w:cs="Times New Roman"/>
          <w:b/>
          <w:bCs/>
          <w:color w:val="auto"/>
          <w:sz w:val="84"/>
          <w:szCs w:val="84"/>
          <w:highlight w:val="none"/>
        </w:rPr>
        <w:t>竞争性谈判文件</w:t>
      </w:r>
    </w:p>
    <w:p>
      <w:pPr>
        <w:autoSpaceDE w:val="0"/>
        <w:autoSpaceDN w:val="0"/>
        <w:adjustRightInd w:val="0"/>
        <w:snapToGrid w:val="0"/>
        <w:spacing w:line="360" w:lineRule="auto"/>
        <w:jc w:val="left"/>
        <w:rPr>
          <w:rFonts w:ascii="Times New Roman" w:hAnsi="Times New Roman" w:cs="Times New Roman"/>
          <w:color w:val="auto"/>
          <w:szCs w:val="21"/>
          <w:highlight w:val="none"/>
        </w:rPr>
      </w:pPr>
    </w:p>
    <w:p>
      <w:pPr>
        <w:snapToGrid w:val="0"/>
        <w:spacing w:line="360" w:lineRule="auto"/>
        <w:ind w:firstLine="2072" w:firstLineChars="645"/>
        <w:rPr>
          <w:rFonts w:ascii="Times New Roman" w:hAnsi="Times New Roman" w:cs="Times New Roman"/>
          <w:b/>
          <w:bCs/>
          <w:color w:val="auto"/>
          <w:sz w:val="32"/>
          <w:szCs w:val="32"/>
          <w:highlight w:val="none"/>
        </w:rPr>
      </w:pPr>
    </w:p>
    <w:p>
      <w:pPr>
        <w:snapToGrid w:val="0"/>
        <w:spacing w:line="360" w:lineRule="auto"/>
        <w:ind w:firstLine="2072" w:firstLineChars="645"/>
        <w:rPr>
          <w:rFonts w:ascii="Times New Roman" w:hAnsi="Times New Roman" w:cs="Times New Roman"/>
          <w:b/>
          <w:bCs/>
          <w:color w:val="auto"/>
          <w:sz w:val="32"/>
          <w:szCs w:val="32"/>
          <w:highlight w:val="none"/>
        </w:rPr>
      </w:pPr>
    </w:p>
    <w:p>
      <w:pPr>
        <w:snapToGrid w:val="0"/>
        <w:spacing w:line="360" w:lineRule="auto"/>
        <w:ind w:firstLine="2072" w:firstLineChars="645"/>
        <w:rPr>
          <w:rFonts w:ascii="Times New Roman" w:hAnsi="Times New Roman" w:cs="Times New Roman"/>
          <w:b/>
          <w:bCs/>
          <w:color w:val="auto"/>
          <w:sz w:val="32"/>
          <w:szCs w:val="32"/>
          <w:highlight w:val="none"/>
        </w:rPr>
      </w:pPr>
    </w:p>
    <w:p>
      <w:pPr>
        <w:pStyle w:val="2"/>
        <w:ind w:left="0" w:leftChars="0" w:firstLine="0" w:firstLineChars="0"/>
        <w:rPr>
          <w:rFonts w:ascii="Times New Roman" w:hAnsi="Times New Roman" w:cs="Times New Roman"/>
          <w:b/>
          <w:bCs/>
          <w:color w:val="auto"/>
          <w:sz w:val="32"/>
          <w:szCs w:val="32"/>
          <w:highlight w:val="none"/>
        </w:rPr>
      </w:pPr>
    </w:p>
    <w:p>
      <w:pPr>
        <w:pStyle w:val="2"/>
        <w:rPr>
          <w:rFonts w:ascii="Times New Roman" w:hAnsi="Times New Roman" w:cs="Times New Roman"/>
          <w:b/>
          <w:bCs/>
          <w:color w:val="auto"/>
          <w:sz w:val="32"/>
          <w:szCs w:val="32"/>
          <w:highlight w:val="none"/>
        </w:rPr>
      </w:pPr>
    </w:p>
    <w:p>
      <w:pPr>
        <w:snapToGrid w:val="0"/>
        <w:spacing w:line="360" w:lineRule="auto"/>
        <w:rPr>
          <w:rFonts w:ascii="Times New Roman" w:hAnsi="Times New Roman" w:cs="Times New Roman"/>
          <w:b/>
          <w:color w:val="auto"/>
          <w:sz w:val="32"/>
          <w:szCs w:val="32"/>
          <w:highlight w:val="none"/>
        </w:rPr>
      </w:pPr>
    </w:p>
    <w:p>
      <w:pPr>
        <w:snapToGrid w:val="0"/>
        <w:spacing w:line="360" w:lineRule="auto"/>
        <w:rPr>
          <w:rFonts w:ascii="Times New Roman" w:hAnsi="Times New Roman" w:cs="Times New Roman"/>
          <w:b/>
          <w:color w:val="auto"/>
          <w:sz w:val="32"/>
          <w:szCs w:val="32"/>
          <w:highlight w:val="none"/>
        </w:rPr>
      </w:pPr>
    </w:p>
    <w:p>
      <w:pPr>
        <w:snapToGrid w:val="0"/>
        <w:spacing w:line="360" w:lineRule="auto"/>
        <w:rPr>
          <w:rFonts w:ascii="Times New Roman" w:hAnsi="Times New Roman" w:cs="Times New Roman"/>
          <w:b/>
          <w:color w:val="auto"/>
          <w:sz w:val="32"/>
          <w:szCs w:val="32"/>
          <w:highlight w:val="none"/>
        </w:rPr>
      </w:pPr>
    </w:p>
    <w:p>
      <w:pPr>
        <w:autoSpaceDE w:val="0"/>
        <w:autoSpaceDN w:val="0"/>
        <w:adjustRightInd w:val="0"/>
        <w:snapToGrid w:val="0"/>
        <w:spacing w:line="360" w:lineRule="auto"/>
        <w:jc w:val="center"/>
        <w:rPr>
          <w:rFonts w:ascii="Times New Roman" w:hAnsi="Times New Roman" w:cs="Times New Roman"/>
          <w:b/>
          <w:bCs/>
          <w:color w:val="auto"/>
          <w:sz w:val="32"/>
          <w:szCs w:val="32"/>
          <w:highlight w:val="none"/>
        </w:rPr>
      </w:pPr>
      <w:r>
        <w:rPr>
          <w:rFonts w:ascii="Times New Roman" w:hAnsi="Times New Roman" w:cs="Times New Roman"/>
          <w:b/>
          <w:bCs/>
          <w:color w:val="auto"/>
          <w:sz w:val="32"/>
          <w:szCs w:val="32"/>
          <w:highlight w:val="none"/>
        </w:rPr>
        <w:t>采购人：云南能投电力装配园区开发有限公司</w:t>
      </w:r>
    </w:p>
    <w:p>
      <w:pPr>
        <w:autoSpaceDE w:val="0"/>
        <w:autoSpaceDN w:val="0"/>
        <w:adjustRightInd w:val="0"/>
        <w:snapToGrid w:val="0"/>
        <w:spacing w:line="360" w:lineRule="auto"/>
        <w:jc w:val="center"/>
        <w:rPr>
          <w:rFonts w:ascii="Times New Roman" w:hAnsi="Times New Roman" w:cs="Times New Roman"/>
          <w:b/>
          <w:bCs/>
          <w:color w:val="auto"/>
          <w:sz w:val="32"/>
          <w:szCs w:val="32"/>
          <w:highlight w:val="none"/>
        </w:rPr>
      </w:pPr>
      <w:r>
        <w:rPr>
          <w:rFonts w:ascii="Times New Roman" w:hAnsi="Times New Roman" w:cs="Times New Roman"/>
          <w:b/>
          <w:bCs/>
          <w:color w:val="auto"/>
          <w:sz w:val="32"/>
          <w:szCs w:val="32"/>
          <w:highlight w:val="none"/>
        </w:rPr>
        <w:t>二〇二四年</w:t>
      </w:r>
      <w:r>
        <w:rPr>
          <w:rFonts w:hint="default" w:ascii="Times New Roman" w:hAnsi="Times New Roman" w:cs="Times New Roman"/>
          <w:b/>
          <w:bCs/>
          <w:color w:val="auto"/>
          <w:sz w:val="32"/>
          <w:szCs w:val="32"/>
          <w:highlight w:val="none"/>
          <w:lang w:val="en-US" w:eastAsia="zh-CN"/>
        </w:rPr>
        <w:t>九</w:t>
      </w:r>
      <w:r>
        <w:rPr>
          <w:rFonts w:ascii="Times New Roman" w:hAnsi="Times New Roman" w:cs="Times New Roman"/>
          <w:b/>
          <w:bCs/>
          <w:color w:val="auto"/>
          <w:sz w:val="32"/>
          <w:szCs w:val="32"/>
          <w:highlight w:val="none"/>
        </w:rPr>
        <w:t>月</w:t>
      </w:r>
    </w:p>
    <w:p>
      <w:pPr>
        <w:spacing w:before="0" w:beforeLines="0" w:after="0" w:afterLines="0" w:line="240" w:lineRule="auto"/>
        <w:ind w:left="0" w:leftChars="0" w:right="0" w:rightChars="0" w:firstLine="0" w:firstLineChars="0"/>
        <w:jc w:val="center"/>
        <w:rPr>
          <w:rFonts w:hint="default" w:ascii="Times New Roman" w:hAnsi="Times New Roman" w:eastAsia="宋体" w:cs="Times New Roman"/>
          <w:b/>
          <w:bCs/>
          <w:sz w:val="30"/>
          <w:szCs w:val="30"/>
          <w:highlight w:val="none"/>
        </w:rPr>
      </w:pPr>
      <w:bookmarkStart w:id="0" w:name="_Toc62209986"/>
      <w:r>
        <w:rPr>
          <w:rFonts w:hint="default" w:ascii="Times New Roman" w:hAnsi="Times New Roman" w:eastAsia="宋体" w:cs="Times New Roman"/>
          <w:b/>
          <w:bCs/>
          <w:sz w:val="30"/>
          <w:szCs w:val="30"/>
          <w:highlight w:val="none"/>
        </w:rPr>
        <w:t>目录</w:t>
      </w:r>
    </w:p>
    <w:p>
      <w:pPr>
        <w:pStyle w:val="30"/>
        <w:tabs>
          <w:tab w:val="right" w:leader="dot" w:pos="9026"/>
        </w:tabs>
        <w:rPr>
          <w:rFonts w:hint="default" w:ascii="Times New Roman" w:hAnsi="Times New Roman" w:eastAsia="宋体" w:cs="Times New Roman"/>
          <w:b/>
          <w:bCs/>
          <w:sz w:val="30"/>
          <w:szCs w:val="30"/>
          <w:highlight w:val="none"/>
        </w:rPr>
      </w:pPr>
      <w:r>
        <w:rPr>
          <w:rFonts w:hint="default" w:ascii="Times New Roman" w:hAnsi="Times New Roman" w:eastAsia="宋体" w:cs="Times New Roman"/>
          <w:b/>
          <w:bCs/>
          <w:sz w:val="30"/>
          <w:szCs w:val="30"/>
          <w:highlight w:val="none"/>
        </w:rPr>
        <w:fldChar w:fldCharType="begin"/>
      </w:r>
      <w:r>
        <w:rPr>
          <w:rFonts w:hint="default" w:ascii="Times New Roman" w:hAnsi="Times New Roman" w:eastAsia="宋体" w:cs="Times New Roman"/>
          <w:b/>
          <w:bCs/>
          <w:sz w:val="30"/>
          <w:szCs w:val="30"/>
          <w:highlight w:val="none"/>
        </w:rPr>
        <w:instrText xml:space="preserve">TOC \o "1-1" \h \u </w:instrText>
      </w:r>
      <w:r>
        <w:rPr>
          <w:rFonts w:hint="default" w:ascii="Times New Roman" w:hAnsi="Times New Roman" w:eastAsia="宋体" w:cs="Times New Roman"/>
          <w:b/>
          <w:bCs/>
          <w:sz w:val="30"/>
          <w:szCs w:val="30"/>
          <w:highlight w:val="none"/>
        </w:rPr>
        <w:fldChar w:fldCharType="separate"/>
      </w:r>
      <w:r>
        <w:rPr>
          <w:rFonts w:hint="default" w:ascii="Times New Roman" w:hAnsi="Times New Roman" w:eastAsia="宋体" w:cs="Times New Roman"/>
          <w:b/>
          <w:bCs/>
          <w:sz w:val="30"/>
          <w:szCs w:val="30"/>
          <w:highlight w:val="none"/>
        </w:rPr>
        <w:fldChar w:fldCharType="begin"/>
      </w:r>
      <w:r>
        <w:rPr>
          <w:rFonts w:hint="default" w:ascii="Times New Roman" w:hAnsi="Times New Roman" w:eastAsia="宋体" w:cs="Times New Roman"/>
          <w:b/>
          <w:bCs/>
          <w:sz w:val="30"/>
          <w:szCs w:val="30"/>
          <w:highlight w:val="none"/>
        </w:rPr>
        <w:instrText xml:space="preserve"> HYPERLINK \l _Toc27777 </w:instrText>
      </w:r>
      <w:r>
        <w:rPr>
          <w:rFonts w:hint="default" w:ascii="Times New Roman" w:hAnsi="Times New Roman" w:eastAsia="宋体" w:cs="Times New Roman"/>
          <w:b/>
          <w:bCs/>
          <w:sz w:val="30"/>
          <w:szCs w:val="30"/>
          <w:highlight w:val="none"/>
        </w:rPr>
        <w:fldChar w:fldCharType="separate"/>
      </w:r>
      <w:r>
        <w:rPr>
          <w:rFonts w:hint="default" w:ascii="Times New Roman" w:hAnsi="Times New Roman" w:eastAsia="宋体" w:cs="Times New Roman"/>
          <w:b/>
          <w:bCs/>
          <w:sz w:val="30"/>
          <w:szCs w:val="30"/>
          <w:highlight w:val="none"/>
        </w:rPr>
        <w:t>第一章 竞争性谈判公告</w:t>
      </w:r>
      <w:r>
        <w:rPr>
          <w:rFonts w:hint="default" w:ascii="Times New Roman" w:hAnsi="Times New Roman" w:eastAsia="宋体" w:cs="Times New Roman"/>
          <w:b/>
          <w:bCs/>
          <w:sz w:val="30"/>
          <w:szCs w:val="30"/>
          <w:highlight w:val="none"/>
        </w:rPr>
        <w:tab/>
      </w:r>
      <w:r>
        <w:rPr>
          <w:rFonts w:hint="default" w:ascii="Times New Roman" w:hAnsi="Times New Roman" w:eastAsia="宋体" w:cs="Times New Roman"/>
          <w:b/>
          <w:bCs/>
          <w:sz w:val="30"/>
          <w:szCs w:val="30"/>
          <w:highlight w:val="none"/>
        </w:rPr>
        <w:fldChar w:fldCharType="begin"/>
      </w:r>
      <w:r>
        <w:rPr>
          <w:rFonts w:hint="default" w:ascii="Times New Roman" w:hAnsi="Times New Roman" w:eastAsia="宋体" w:cs="Times New Roman"/>
          <w:b/>
          <w:bCs/>
          <w:sz w:val="30"/>
          <w:szCs w:val="30"/>
          <w:highlight w:val="none"/>
        </w:rPr>
        <w:instrText xml:space="preserve"> PAGEREF _Toc27777 \h </w:instrText>
      </w:r>
      <w:r>
        <w:rPr>
          <w:rFonts w:hint="default" w:ascii="Times New Roman" w:hAnsi="Times New Roman" w:eastAsia="宋体" w:cs="Times New Roman"/>
          <w:b/>
          <w:bCs/>
          <w:sz w:val="30"/>
          <w:szCs w:val="30"/>
          <w:highlight w:val="none"/>
        </w:rPr>
        <w:fldChar w:fldCharType="separate"/>
      </w:r>
      <w:r>
        <w:rPr>
          <w:rFonts w:hint="default" w:ascii="Times New Roman" w:hAnsi="Times New Roman" w:eastAsia="宋体" w:cs="Times New Roman"/>
          <w:b/>
          <w:bCs/>
          <w:sz w:val="30"/>
          <w:szCs w:val="30"/>
          <w:highlight w:val="none"/>
        </w:rPr>
        <w:t>22</w:t>
      </w:r>
      <w:r>
        <w:rPr>
          <w:rFonts w:hint="default" w:ascii="Times New Roman" w:hAnsi="Times New Roman" w:eastAsia="宋体" w:cs="Times New Roman"/>
          <w:b/>
          <w:bCs/>
          <w:sz w:val="30"/>
          <w:szCs w:val="30"/>
          <w:highlight w:val="none"/>
        </w:rPr>
        <w:fldChar w:fldCharType="end"/>
      </w:r>
      <w:r>
        <w:rPr>
          <w:rFonts w:hint="default" w:ascii="Times New Roman" w:hAnsi="Times New Roman" w:eastAsia="宋体" w:cs="Times New Roman"/>
          <w:b/>
          <w:bCs/>
          <w:sz w:val="30"/>
          <w:szCs w:val="30"/>
          <w:highlight w:val="none"/>
        </w:rPr>
        <w:fldChar w:fldCharType="end"/>
      </w:r>
    </w:p>
    <w:p>
      <w:pPr>
        <w:pStyle w:val="30"/>
        <w:tabs>
          <w:tab w:val="right" w:leader="dot" w:pos="9026"/>
        </w:tabs>
        <w:rPr>
          <w:rFonts w:hint="default" w:ascii="Times New Roman" w:hAnsi="Times New Roman" w:eastAsia="宋体" w:cs="Times New Roman"/>
          <w:b/>
          <w:bCs/>
          <w:sz w:val="30"/>
          <w:szCs w:val="30"/>
          <w:highlight w:val="none"/>
        </w:rPr>
      </w:pPr>
      <w:r>
        <w:rPr>
          <w:rFonts w:hint="default" w:ascii="Times New Roman" w:hAnsi="Times New Roman" w:eastAsia="宋体" w:cs="Times New Roman"/>
          <w:b/>
          <w:bCs/>
          <w:sz w:val="30"/>
          <w:szCs w:val="30"/>
          <w:highlight w:val="none"/>
        </w:rPr>
        <w:fldChar w:fldCharType="begin"/>
      </w:r>
      <w:r>
        <w:rPr>
          <w:rFonts w:hint="default" w:ascii="Times New Roman" w:hAnsi="Times New Roman" w:eastAsia="宋体" w:cs="Times New Roman"/>
          <w:b/>
          <w:bCs/>
          <w:sz w:val="30"/>
          <w:szCs w:val="30"/>
          <w:highlight w:val="none"/>
        </w:rPr>
        <w:instrText xml:space="preserve"> HYPERLINK \l _Toc14581 </w:instrText>
      </w:r>
      <w:r>
        <w:rPr>
          <w:rFonts w:hint="default" w:ascii="Times New Roman" w:hAnsi="Times New Roman" w:eastAsia="宋体" w:cs="Times New Roman"/>
          <w:b/>
          <w:bCs/>
          <w:sz w:val="30"/>
          <w:szCs w:val="30"/>
          <w:highlight w:val="none"/>
        </w:rPr>
        <w:fldChar w:fldCharType="separate"/>
      </w:r>
      <w:r>
        <w:rPr>
          <w:rFonts w:hint="default" w:ascii="Times New Roman" w:hAnsi="Times New Roman" w:eastAsia="宋体" w:cs="Times New Roman"/>
          <w:b/>
          <w:bCs/>
          <w:sz w:val="30"/>
          <w:szCs w:val="30"/>
          <w:highlight w:val="none"/>
        </w:rPr>
        <w:t xml:space="preserve">第二章 </w:t>
      </w:r>
      <w:r>
        <w:rPr>
          <w:rFonts w:hint="default" w:ascii="Times New Roman" w:hAnsi="Times New Roman" w:eastAsia="宋体" w:cs="Times New Roman"/>
          <w:b/>
          <w:bCs/>
          <w:sz w:val="30"/>
          <w:szCs w:val="30"/>
          <w:highlight w:val="none"/>
          <w:lang w:eastAsia="zh-CN"/>
        </w:rPr>
        <w:t>谈判申请人</w:t>
      </w:r>
      <w:r>
        <w:rPr>
          <w:rFonts w:hint="default" w:ascii="Times New Roman" w:hAnsi="Times New Roman" w:eastAsia="宋体" w:cs="Times New Roman"/>
          <w:b/>
          <w:bCs/>
          <w:sz w:val="30"/>
          <w:szCs w:val="30"/>
          <w:highlight w:val="none"/>
        </w:rPr>
        <w:t>须知</w:t>
      </w:r>
      <w:r>
        <w:rPr>
          <w:rFonts w:hint="default" w:ascii="Times New Roman" w:hAnsi="Times New Roman" w:eastAsia="宋体" w:cs="Times New Roman"/>
          <w:b/>
          <w:bCs/>
          <w:sz w:val="30"/>
          <w:szCs w:val="30"/>
          <w:highlight w:val="none"/>
        </w:rPr>
        <w:tab/>
      </w:r>
      <w:r>
        <w:rPr>
          <w:rFonts w:hint="default" w:ascii="Times New Roman" w:hAnsi="Times New Roman" w:eastAsia="宋体" w:cs="Times New Roman"/>
          <w:b/>
          <w:bCs/>
          <w:sz w:val="30"/>
          <w:szCs w:val="30"/>
          <w:highlight w:val="none"/>
        </w:rPr>
        <w:fldChar w:fldCharType="begin"/>
      </w:r>
      <w:r>
        <w:rPr>
          <w:rFonts w:hint="default" w:ascii="Times New Roman" w:hAnsi="Times New Roman" w:eastAsia="宋体" w:cs="Times New Roman"/>
          <w:b/>
          <w:bCs/>
          <w:sz w:val="30"/>
          <w:szCs w:val="30"/>
          <w:highlight w:val="none"/>
        </w:rPr>
        <w:instrText xml:space="preserve"> PAGEREF _Toc14581 \h </w:instrText>
      </w:r>
      <w:r>
        <w:rPr>
          <w:rFonts w:hint="default" w:ascii="Times New Roman" w:hAnsi="Times New Roman" w:eastAsia="宋体" w:cs="Times New Roman"/>
          <w:b/>
          <w:bCs/>
          <w:sz w:val="30"/>
          <w:szCs w:val="30"/>
          <w:highlight w:val="none"/>
        </w:rPr>
        <w:fldChar w:fldCharType="separate"/>
      </w:r>
      <w:r>
        <w:rPr>
          <w:rFonts w:hint="default" w:ascii="Times New Roman" w:hAnsi="Times New Roman" w:eastAsia="宋体" w:cs="Times New Roman"/>
          <w:b/>
          <w:bCs/>
          <w:sz w:val="30"/>
          <w:szCs w:val="30"/>
          <w:highlight w:val="none"/>
        </w:rPr>
        <w:t>66</w:t>
      </w:r>
      <w:r>
        <w:rPr>
          <w:rFonts w:hint="default" w:ascii="Times New Roman" w:hAnsi="Times New Roman" w:eastAsia="宋体" w:cs="Times New Roman"/>
          <w:b/>
          <w:bCs/>
          <w:sz w:val="30"/>
          <w:szCs w:val="30"/>
          <w:highlight w:val="none"/>
        </w:rPr>
        <w:fldChar w:fldCharType="end"/>
      </w:r>
      <w:r>
        <w:rPr>
          <w:rFonts w:hint="default" w:ascii="Times New Roman" w:hAnsi="Times New Roman" w:eastAsia="宋体" w:cs="Times New Roman"/>
          <w:b/>
          <w:bCs/>
          <w:sz w:val="30"/>
          <w:szCs w:val="30"/>
          <w:highlight w:val="none"/>
        </w:rPr>
        <w:fldChar w:fldCharType="end"/>
      </w:r>
    </w:p>
    <w:p>
      <w:pPr>
        <w:pStyle w:val="30"/>
        <w:tabs>
          <w:tab w:val="right" w:leader="dot" w:pos="9026"/>
        </w:tabs>
        <w:rPr>
          <w:rFonts w:hint="default" w:ascii="Times New Roman" w:hAnsi="Times New Roman" w:eastAsia="宋体" w:cs="Times New Roman"/>
          <w:b/>
          <w:bCs/>
          <w:sz w:val="30"/>
          <w:szCs w:val="30"/>
          <w:highlight w:val="none"/>
        </w:rPr>
      </w:pPr>
      <w:r>
        <w:rPr>
          <w:rFonts w:hint="default" w:ascii="Times New Roman" w:hAnsi="Times New Roman" w:eastAsia="宋体" w:cs="Times New Roman"/>
          <w:b/>
          <w:bCs/>
          <w:sz w:val="30"/>
          <w:szCs w:val="30"/>
          <w:highlight w:val="none"/>
        </w:rPr>
        <w:fldChar w:fldCharType="begin"/>
      </w:r>
      <w:r>
        <w:rPr>
          <w:rFonts w:hint="default" w:ascii="Times New Roman" w:hAnsi="Times New Roman" w:eastAsia="宋体" w:cs="Times New Roman"/>
          <w:b/>
          <w:bCs/>
          <w:sz w:val="30"/>
          <w:szCs w:val="30"/>
          <w:highlight w:val="none"/>
        </w:rPr>
        <w:instrText xml:space="preserve"> HYPERLINK \l _Toc19952 </w:instrText>
      </w:r>
      <w:r>
        <w:rPr>
          <w:rFonts w:hint="default" w:ascii="Times New Roman" w:hAnsi="Times New Roman" w:eastAsia="宋体" w:cs="Times New Roman"/>
          <w:b/>
          <w:bCs/>
          <w:sz w:val="30"/>
          <w:szCs w:val="30"/>
          <w:highlight w:val="none"/>
        </w:rPr>
        <w:fldChar w:fldCharType="separate"/>
      </w:r>
      <w:r>
        <w:rPr>
          <w:rFonts w:hint="default" w:ascii="Times New Roman" w:hAnsi="Times New Roman" w:eastAsia="宋体" w:cs="Times New Roman"/>
          <w:b/>
          <w:bCs/>
          <w:sz w:val="30"/>
          <w:szCs w:val="30"/>
          <w:highlight w:val="none"/>
        </w:rPr>
        <w:t>第三章 谈判程序和方法</w:t>
      </w:r>
      <w:r>
        <w:rPr>
          <w:rFonts w:hint="default" w:ascii="Times New Roman" w:hAnsi="Times New Roman" w:eastAsia="宋体" w:cs="Times New Roman"/>
          <w:b/>
          <w:bCs/>
          <w:sz w:val="30"/>
          <w:szCs w:val="30"/>
          <w:highlight w:val="none"/>
        </w:rPr>
        <w:tab/>
      </w:r>
      <w:r>
        <w:rPr>
          <w:rFonts w:hint="default" w:ascii="Times New Roman" w:hAnsi="Times New Roman" w:eastAsia="宋体" w:cs="Times New Roman"/>
          <w:b/>
          <w:bCs/>
          <w:sz w:val="30"/>
          <w:szCs w:val="30"/>
          <w:highlight w:val="none"/>
        </w:rPr>
        <w:fldChar w:fldCharType="begin"/>
      </w:r>
      <w:r>
        <w:rPr>
          <w:rFonts w:hint="default" w:ascii="Times New Roman" w:hAnsi="Times New Roman" w:eastAsia="宋体" w:cs="Times New Roman"/>
          <w:b/>
          <w:bCs/>
          <w:sz w:val="30"/>
          <w:szCs w:val="30"/>
          <w:highlight w:val="none"/>
        </w:rPr>
        <w:instrText xml:space="preserve"> PAGEREF _Toc19952 \h </w:instrText>
      </w:r>
      <w:r>
        <w:rPr>
          <w:rFonts w:hint="default" w:ascii="Times New Roman" w:hAnsi="Times New Roman" w:eastAsia="宋体" w:cs="Times New Roman"/>
          <w:b/>
          <w:bCs/>
          <w:sz w:val="30"/>
          <w:szCs w:val="30"/>
          <w:highlight w:val="none"/>
        </w:rPr>
        <w:fldChar w:fldCharType="separate"/>
      </w:r>
      <w:r>
        <w:rPr>
          <w:rFonts w:hint="default" w:ascii="Times New Roman" w:hAnsi="Times New Roman" w:eastAsia="宋体" w:cs="Times New Roman"/>
          <w:b/>
          <w:bCs/>
          <w:sz w:val="30"/>
          <w:szCs w:val="30"/>
          <w:highlight w:val="none"/>
        </w:rPr>
        <w:t>19</w:t>
      </w:r>
      <w:r>
        <w:rPr>
          <w:rFonts w:hint="default" w:ascii="Times New Roman" w:hAnsi="Times New Roman" w:eastAsia="宋体" w:cs="Times New Roman"/>
          <w:b/>
          <w:bCs/>
          <w:sz w:val="30"/>
          <w:szCs w:val="30"/>
          <w:highlight w:val="none"/>
        </w:rPr>
        <w:fldChar w:fldCharType="end"/>
      </w:r>
      <w:r>
        <w:rPr>
          <w:rFonts w:hint="default" w:ascii="Times New Roman" w:hAnsi="Times New Roman" w:eastAsia="宋体" w:cs="Times New Roman"/>
          <w:b/>
          <w:bCs/>
          <w:sz w:val="30"/>
          <w:szCs w:val="30"/>
          <w:highlight w:val="none"/>
        </w:rPr>
        <w:fldChar w:fldCharType="end"/>
      </w:r>
    </w:p>
    <w:p>
      <w:pPr>
        <w:pStyle w:val="30"/>
        <w:tabs>
          <w:tab w:val="right" w:leader="dot" w:pos="9026"/>
        </w:tabs>
        <w:rPr>
          <w:rFonts w:hint="default" w:ascii="Times New Roman" w:hAnsi="Times New Roman" w:eastAsia="宋体" w:cs="Times New Roman"/>
          <w:b/>
          <w:bCs/>
          <w:sz w:val="30"/>
          <w:szCs w:val="30"/>
          <w:highlight w:val="none"/>
        </w:rPr>
      </w:pPr>
      <w:r>
        <w:rPr>
          <w:rFonts w:hint="default" w:ascii="Times New Roman" w:hAnsi="Times New Roman" w:eastAsia="宋体" w:cs="Times New Roman"/>
          <w:b/>
          <w:bCs/>
          <w:sz w:val="30"/>
          <w:szCs w:val="30"/>
          <w:highlight w:val="none"/>
        </w:rPr>
        <w:fldChar w:fldCharType="begin"/>
      </w:r>
      <w:r>
        <w:rPr>
          <w:rFonts w:hint="default" w:ascii="Times New Roman" w:hAnsi="Times New Roman" w:eastAsia="宋体" w:cs="Times New Roman"/>
          <w:b/>
          <w:bCs/>
          <w:sz w:val="30"/>
          <w:szCs w:val="30"/>
          <w:highlight w:val="none"/>
        </w:rPr>
        <w:instrText xml:space="preserve"> HYPERLINK \l _Toc30060 </w:instrText>
      </w:r>
      <w:r>
        <w:rPr>
          <w:rFonts w:hint="default" w:ascii="Times New Roman" w:hAnsi="Times New Roman" w:eastAsia="宋体" w:cs="Times New Roman"/>
          <w:b/>
          <w:bCs/>
          <w:sz w:val="30"/>
          <w:szCs w:val="30"/>
          <w:highlight w:val="none"/>
        </w:rPr>
        <w:fldChar w:fldCharType="separate"/>
      </w:r>
      <w:r>
        <w:rPr>
          <w:rFonts w:hint="default" w:ascii="Times New Roman" w:hAnsi="Times New Roman" w:eastAsia="宋体" w:cs="Times New Roman"/>
          <w:b/>
          <w:bCs/>
          <w:sz w:val="30"/>
          <w:szCs w:val="30"/>
          <w:highlight w:val="none"/>
        </w:rPr>
        <w:t>第四章 服务内容、质量和要求</w:t>
      </w:r>
      <w:r>
        <w:rPr>
          <w:rFonts w:hint="default" w:ascii="Times New Roman" w:hAnsi="Times New Roman" w:eastAsia="宋体" w:cs="Times New Roman"/>
          <w:b/>
          <w:bCs/>
          <w:sz w:val="30"/>
          <w:szCs w:val="30"/>
          <w:highlight w:val="none"/>
        </w:rPr>
        <w:tab/>
      </w:r>
      <w:r>
        <w:rPr>
          <w:rFonts w:hint="default" w:ascii="Times New Roman" w:hAnsi="Times New Roman" w:eastAsia="宋体" w:cs="Times New Roman"/>
          <w:b/>
          <w:bCs/>
          <w:sz w:val="30"/>
          <w:szCs w:val="30"/>
          <w:highlight w:val="none"/>
        </w:rPr>
        <w:fldChar w:fldCharType="begin"/>
      </w:r>
      <w:r>
        <w:rPr>
          <w:rFonts w:hint="default" w:ascii="Times New Roman" w:hAnsi="Times New Roman" w:eastAsia="宋体" w:cs="Times New Roman"/>
          <w:b/>
          <w:bCs/>
          <w:sz w:val="30"/>
          <w:szCs w:val="30"/>
          <w:highlight w:val="none"/>
        </w:rPr>
        <w:instrText xml:space="preserve"> PAGEREF _Toc30060 \h </w:instrText>
      </w:r>
      <w:r>
        <w:rPr>
          <w:rFonts w:hint="default" w:ascii="Times New Roman" w:hAnsi="Times New Roman" w:eastAsia="宋体" w:cs="Times New Roman"/>
          <w:b/>
          <w:bCs/>
          <w:sz w:val="30"/>
          <w:szCs w:val="30"/>
          <w:highlight w:val="none"/>
        </w:rPr>
        <w:fldChar w:fldCharType="separate"/>
      </w:r>
      <w:r>
        <w:rPr>
          <w:rFonts w:hint="default" w:ascii="Times New Roman" w:hAnsi="Times New Roman" w:eastAsia="宋体" w:cs="Times New Roman"/>
          <w:b/>
          <w:bCs/>
          <w:sz w:val="30"/>
          <w:szCs w:val="30"/>
          <w:highlight w:val="none"/>
        </w:rPr>
        <w:t>24</w:t>
      </w:r>
      <w:r>
        <w:rPr>
          <w:rFonts w:hint="default" w:ascii="Times New Roman" w:hAnsi="Times New Roman" w:eastAsia="宋体" w:cs="Times New Roman"/>
          <w:b/>
          <w:bCs/>
          <w:sz w:val="30"/>
          <w:szCs w:val="30"/>
          <w:highlight w:val="none"/>
        </w:rPr>
        <w:fldChar w:fldCharType="end"/>
      </w:r>
      <w:r>
        <w:rPr>
          <w:rFonts w:hint="default" w:ascii="Times New Roman" w:hAnsi="Times New Roman" w:eastAsia="宋体" w:cs="Times New Roman"/>
          <w:b/>
          <w:bCs/>
          <w:sz w:val="30"/>
          <w:szCs w:val="30"/>
          <w:highlight w:val="none"/>
        </w:rPr>
        <w:fldChar w:fldCharType="end"/>
      </w:r>
    </w:p>
    <w:p>
      <w:pPr>
        <w:pStyle w:val="30"/>
        <w:tabs>
          <w:tab w:val="right" w:leader="dot" w:pos="9026"/>
        </w:tabs>
        <w:rPr>
          <w:rFonts w:hint="default" w:ascii="Times New Roman" w:hAnsi="Times New Roman" w:eastAsia="宋体" w:cs="Times New Roman"/>
          <w:b/>
          <w:bCs/>
          <w:sz w:val="30"/>
          <w:szCs w:val="30"/>
          <w:highlight w:val="none"/>
          <w:lang w:val="en-US" w:eastAsia="zh-CN"/>
        </w:rPr>
      </w:pPr>
      <w:r>
        <w:rPr>
          <w:rFonts w:hint="default" w:ascii="Times New Roman" w:hAnsi="Times New Roman" w:eastAsia="宋体" w:cs="Times New Roman"/>
          <w:b/>
          <w:bCs/>
          <w:sz w:val="30"/>
          <w:szCs w:val="30"/>
          <w:highlight w:val="none"/>
        </w:rPr>
        <w:fldChar w:fldCharType="begin"/>
      </w:r>
      <w:r>
        <w:rPr>
          <w:rFonts w:hint="default" w:ascii="Times New Roman" w:hAnsi="Times New Roman" w:eastAsia="宋体" w:cs="Times New Roman"/>
          <w:b/>
          <w:bCs/>
          <w:sz w:val="30"/>
          <w:szCs w:val="30"/>
          <w:highlight w:val="none"/>
        </w:rPr>
        <w:instrText xml:space="preserve"> HYPERLINK \l _Toc2913 </w:instrText>
      </w:r>
      <w:r>
        <w:rPr>
          <w:rFonts w:hint="default" w:ascii="Times New Roman" w:hAnsi="Times New Roman" w:eastAsia="宋体" w:cs="Times New Roman"/>
          <w:b/>
          <w:bCs/>
          <w:sz w:val="30"/>
          <w:szCs w:val="30"/>
          <w:highlight w:val="none"/>
        </w:rPr>
        <w:fldChar w:fldCharType="separate"/>
      </w:r>
      <w:r>
        <w:rPr>
          <w:rFonts w:hint="default" w:ascii="Times New Roman" w:hAnsi="Times New Roman" w:eastAsia="宋体" w:cs="Times New Roman"/>
          <w:b/>
          <w:bCs/>
          <w:sz w:val="30"/>
          <w:szCs w:val="30"/>
          <w:highlight w:val="none"/>
        </w:rPr>
        <w:t>第五章 合同书样式及主要条款</w:t>
      </w:r>
      <w:r>
        <w:rPr>
          <w:rFonts w:hint="default" w:ascii="Times New Roman" w:hAnsi="Times New Roman" w:eastAsia="宋体" w:cs="Times New Roman"/>
          <w:b/>
          <w:bCs/>
          <w:sz w:val="30"/>
          <w:szCs w:val="30"/>
          <w:highlight w:val="none"/>
        </w:rPr>
        <w:tab/>
      </w:r>
      <w:r>
        <w:rPr>
          <w:rFonts w:hint="default" w:ascii="Times New Roman" w:hAnsi="Times New Roman" w:eastAsia="宋体" w:cs="Times New Roman"/>
          <w:b/>
          <w:bCs/>
          <w:sz w:val="30"/>
          <w:szCs w:val="30"/>
          <w:highlight w:val="none"/>
        </w:rPr>
        <w:fldChar w:fldCharType="end"/>
      </w:r>
      <w:r>
        <w:rPr>
          <w:rFonts w:hint="eastAsia" w:cs="Times New Roman"/>
          <w:b/>
          <w:bCs/>
          <w:sz w:val="30"/>
          <w:szCs w:val="30"/>
          <w:highlight w:val="none"/>
          <w:lang w:val="en-US" w:eastAsia="zh-CN"/>
        </w:rPr>
        <w:t>26</w:t>
      </w:r>
    </w:p>
    <w:p>
      <w:pPr>
        <w:pStyle w:val="30"/>
        <w:tabs>
          <w:tab w:val="right" w:leader="dot" w:pos="9026"/>
        </w:tabs>
        <w:rPr>
          <w:rFonts w:hint="default" w:ascii="Times New Roman" w:hAnsi="Times New Roman" w:eastAsia="宋体" w:cs="Times New Roman"/>
          <w:b/>
          <w:bCs/>
          <w:sz w:val="30"/>
          <w:szCs w:val="30"/>
          <w:highlight w:val="none"/>
        </w:rPr>
      </w:pPr>
      <w:r>
        <w:rPr>
          <w:rFonts w:hint="default" w:ascii="Times New Roman" w:hAnsi="Times New Roman" w:eastAsia="宋体" w:cs="Times New Roman"/>
          <w:b/>
          <w:bCs/>
          <w:sz w:val="30"/>
          <w:szCs w:val="30"/>
          <w:highlight w:val="none"/>
        </w:rPr>
        <w:fldChar w:fldCharType="begin"/>
      </w:r>
      <w:r>
        <w:rPr>
          <w:rFonts w:hint="default" w:ascii="Times New Roman" w:hAnsi="Times New Roman" w:eastAsia="宋体" w:cs="Times New Roman"/>
          <w:b/>
          <w:bCs/>
          <w:sz w:val="30"/>
          <w:szCs w:val="30"/>
          <w:highlight w:val="none"/>
        </w:rPr>
        <w:instrText xml:space="preserve"> HYPERLINK \l _Toc9520 </w:instrText>
      </w:r>
      <w:r>
        <w:rPr>
          <w:rFonts w:hint="default" w:ascii="Times New Roman" w:hAnsi="Times New Roman" w:eastAsia="宋体" w:cs="Times New Roman"/>
          <w:b/>
          <w:bCs/>
          <w:sz w:val="30"/>
          <w:szCs w:val="30"/>
          <w:highlight w:val="none"/>
        </w:rPr>
        <w:fldChar w:fldCharType="separate"/>
      </w:r>
      <w:r>
        <w:rPr>
          <w:rFonts w:hint="default" w:ascii="Times New Roman" w:hAnsi="Times New Roman" w:eastAsia="宋体" w:cs="Times New Roman"/>
          <w:b/>
          <w:bCs/>
          <w:sz w:val="30"/>
          <w:szCs w:val="30"/>
          <w:highlight w:val="none"/>
        </w:rPr>
        <w:t>第</w:t>
      </w:r>
      <w:r>
        <w:rPr>
          <w:rFonts w:hint="default" w:ascii="Times New Roman" w:hAnsi="Times New Roman" w:eastAsia="宋体" w:cs="Times New Roman"/>
          <w:b/>
          <w:bCs/>
          <w:sz w:val="30"/>
          <w:szCs w:val="30"/>
          <w:highlight w:val="none"/>
          <w:lang w:eastAsia="zh-CN"/>
        </w:rPr>
        <w:t>六</w:t>
      </w:r>
      <w:r>
        <w:rPr>
          <w:rFonts w:hint="default" w:ascii="Times New Roman" w:hAnsi="Times New Roman" w:eastAsia="宋体" w:cs="Times New Roman"/>
          <w:b/>
          <w:bCs/>
          <w:sz w:val="30"/>
          <w:szCs w:val="30"/>
          <w:highlight w:val="none"/>
        </w:rPr>
        <w:t xml:space="preserve">章 </w:t>
      </w:r>
      <w:r>
        <w:rPr>
          <w:rFonts w:hint="default" w:ascii="Times New Roman" w:hAnsi="Times New Roman" w:eastAsia="宋体" w:cs="Times New Roman"/>
          <w:b/>
          <w:bCs/>
          <w:sz w:val="30"/>
          <w:szCs w:val="30"/>
          <w:highlight w:val="none"/>
          <w:lang w:eastAsia="zh-CN"/>
        </w:rPr>
        <w:t>响应文件</w:t>
      </w:r>
      <w:r>
        <w:rPr>
          <w:rFonts w:hint="default" w:ascii="Times New Roman" w:hAnsi="Times New Roman" w:eastAsia="宋体" w:cs="Times New Roman"/>
          <w:b/>
          <w:bCs/>
          <w:sz w:val="30"/>
          <w:szCs w:val="30"/>
          <w:highlight w:val="none"/>
        </w:rPr>
        <w:t>格式</w:t>
      </w:r>
      <w:r>
        <w:rPr>
          <w:rFonts w:hint="default" w:ascii="Times New Roman" w:hAnsi="Times New Roman" w:eastAsia="宋体" w:cs="Times New Roman"/>
          <w:b/>
          <w:bCs/>
          <w:sz w:val="30"/>
          <w:szCs w:val="30"/>
          <w:highlight w:val="none"/>
        </w:rPr>
        <w:tab/>
      </w:r>
      <w:r>
        <w:rPr>
          <w:rFonts w:hint="default" w:ascii="Times New Roman" w:hAnsi="Times New Roman" w:eastAsia="宋体" w:cs="Times New Roman"/>
          <w:b/>
          <w:bCs/>
          <w:sz w:val="30"/>
          <w:szCs w:val="30"/>
          <w:highlight w:val="none"/>
        </w:rPr>
        <w:fldChar w:fldCharType="begin"/>
      </w:r>
      <w:r>
        <w:rPr>
          <w:rFonts w:hint="default" w:ascii="Times New Roman" w:hAnsi="Times New Roman" w:eastAsia="宋体" w:cs="Times New Roman"/>
          <w:b/>
          <w:bCs/>
          <w:sz w:val="30"/>
          <w:szCs w:val="30"/>
          <w:highlight w:val="none"/>
        </w:rPr>
        <w:instrText xml:space="preserve"> PAGEREF _Toc9520 \h </w:instrText>
      </w:r>
      <w:r>
        <w:rPr>
          <w:rFonts w:hint="default" w:ascii="Times New Roman" w:hAnsi="Times New Roman" w:eastAsia="宋体" w:cs="Times New Roman"/>
          <w:b/>
          <w:bCs/>
          <w:sz w:val="30"/>
          <w:szCs w:val="30"/>
          <w:highlight w:val="none"/>
        </w:rPr>
        <w:fldChar w:fldCharType="separate"/>
      </w:r>
      <w:r>
        <w:rPr>
          <w:rFonts w:hint="default" w:ascii="Times New Roman" w:hAnsi="Times New Roman" w:eastAsia="宋体" w:cs="Times New Roman"/>
          <w:b/>
          <w:bCs/>
          <w:sz w:val="30"/>
          <w:szCs w:val="30"/>
          <w:highlight w:val="none"/>
        </w:rPr>
        <w:t>32</w:t>
      </w:r>
      <w:r>
        <w:rPr>
          <w:rFonts w:hint="default" w:ascii="Times New Roman" w:hAnsi="Times New Roman" w:eastAsia="宋体" w:cs="Times New Roman"/>
          <w:b/>
          <w:bCs/>
          <w:sz w:val="30"/>
          <w:szCs w:val="30"/>
          <w:highlight w:val="none"/>
        </w:rPr>
        <w:fldChar w:fldCharType="end"/>
      </w:r>
      <w:r>
        <w:rPr>
          <w:rFonts w:hint="default" w:ascii="Times New Roman" w:hAnsi="Times New Roman" w:eastAsia="宋体" w:cs="Times New Roman"/>
          <w:b/>
          <w:bCs/>
          <w:sz w:val="30"/>
          <w:szCs w:val="30"/>
          <w:highlight w:val="none"/>
        </w:rPr>
        <w:fldChar w:fldCharType="end"/>
      </w:r>
    </w:p>
    <w:p>
      <w:pPr>
        <w:rPr>
          <w:rFonts w:ascii="Times New Roman" w:hAnsi="Times New Roman" w:cs="Times New Roman"/>
          <w:highlight w:val="none"/>
        </w:rPr>
      </w:pPr>
      <w:r>
        <w:rPr>
          <w:rFonts w:hint="default" w:ascii="Times New Roman" w:hAnsi="Times New Roman" w:eastAsia="宋体" w:cs="Times New Roman"/>
          <w:b/>
          <w:bCs/>
          <w:sz w:val="30"/>
          <w:szCs w:val="30"/>
          <w:highlight w:val="none"/>
        </w:rPr>
        <w:fldChar w:fldCharType="end"/>
      </w:r>
    </w:p>
    <w:p>
      <w:pPr>
        <w:autoSpaceDE w:val="0"/>
        <w:autoSpaceDN w:val="0"/>
        <w:adjustRightInd w:val="0"/>
        <w:snapToGrid w:val="0"/>
        <w:spacing w:line="360" w:lineRule="auto"/>
        <w:jc w:val="center"/>
        <w:rPr>
          <w:rFonts w:ascii="Times New Roman" w:hAnsi="Times New Roman" w:cs="Times New Roman"/>
          <w:highlight w:val="none"/>
        </w:rPr>
      </w:pPr>
    </w:p>
    <w:p>
      <w:pPr>
        <w:widowControl/>
        <w:snapToGrid w:val="0"/>
        <w:spacing w:line="360" w:lineRule="auto"/>
        <w:jc w:val="center"/>
        <w:outlineLvl w:val="9"/>
        <w:rPr>
          <w:rFonts w:ascii="Times New Roman" w:hAnsi="Times New Roman" w:cs="Times New Roman"/>
          <w:b/>
          <w:color w:val="auto"/>
          <w:sz w:val="32"/>
          <w:szCs w:val="32"/>
          <w:highlight w:val="none"/>
        </w:rPr>
      </w:pPr>
      <w:bookmarkStart w:id="1" w:name="_Toc176337502"/>
      <w:bookmarkStart w:id="2" w:name="_Toc31422"/>
    </w:p>
    <w:p>
      <w:pPr>
        <w:widowControl/>
        <w:snapToGrid w:val="0"/>
        <w:spacing w:line="360" w:lineRule="auto"/>
        <w:jc w:val="center"/>
        <w:outlineLvl w:val="9"/>
        <w:rPr>
          <w:rFonts w:ascii="Times New Roman" w:hAnsi="Times New Roman" w:cs="Times New Roman"/>
          <w:b/>
          <w:color w:val="auto"/>
          <w:sz w:val="32"/>
          <w:szCs w:val="32"/>
          <w:highlight w:val="none"/>
        </w:rPr>
      </w:pPr>
    </w:p>
    <w:p>
      <w:pPr>
        <w:widowControl/>
        <w:snapToGrid w:val="0"/>
        <w:spacing w:line="360" w:lineRule="auto"/>
        <w:jc w:val="center"/>
        <w:outlineLvl w:val="9"/>
        <w:rPr>
          <w:rFonts w:ascii="Times New Roman" w:hAnsi="Times New Roman" w:cs="Times New Roman"/>
          <w:b/>
          <w:color w:val="auto"/>
          <w:sz w:val="32"/>
          <w:szCs w:val="32"/>
          <w:highlight w:val="none"/>
        </w:rPr>
      </w:pPr>
    </w:p>
    <w:p>
      <w:pPr>
        <w:widowControl/>
        <w:snapToGrid w:val="0"/>
        <w:spacing w:line="360" w:lineRule="auto"/>
        <w:jc w:val="center"/>
        <w:outlineLvl w:val="9"/>
        <w:rPr>
          <w:rFonts w:ascii="Times New Roman" w:hAnsi="Times New Roman" w:cs="Times New Roman"/>
          <w:b/>
          <w:color w:val="auto"/>
          <w:sz w:val="32"/>
          <w:szCs w:val="32"/>
          <w:highlight w:val="none"/>
        </w:rPr>
      </w:pPr>
    </w:p>
    <w:p>
      <w:pPr>
        <w:widowControl/>
        <w:snapToGrid w:val="0"/>
        <w:spacing w:line="360" w:lineRule="auto"/>
        <w:jc w:val="center"/>
        <w:outlineLvl w:val="9"/>
        <w:rPr>
          <w:rFonts w:ascii="Times New Roman" w:hAnsi="Times New Roman" w:cs="Times New Roman"/>
          <w:b/>
          <w:color w:val="auto"/>
          <w:sz w:val="32"/>
          <w:szCs w:val="32"/>
          <w:highlight w:val="none"/>
        </w:rPr>
      </w:pPr>
    </w:p>
    <w:p>
      <w:pPr>
        <w:widowControl/>
        <w:snapToGrid w:val="0"/>
        <w:spacing w:line="360" w:lineRule="auto"/>
        <w:jc w:val="center"/>
        <w:outlineLvl w:val="9"/>
        <w:rPr>
          <w:rFonts w:ascii="Times New Roman" w:hAnsi="Times New Roman" w:cs="Times New Roman"/>
          <w:b/>
          <w:color w:val="auto"/>
          <w:sz w:val="32"/>
          <w:szCs w:val="32"/>
          <w:highlight w:val="none"/>
        </w:rPr>
      </w:pPr>
    </w:p>
    <w:p>
      <w:pPr>
        <w:widowControl/>
        <w:snapToGrid w:val="0"/>
        <w:spacing w:line="360" w:lineRule="auto"/>
        <w:jc w:val="center"/>
        <w:outlineLvl w:val="9"/>
        <w:rPr>
          <w:rFonts w:ascii="Times New Roman" w:hAnsi="Times New Roman" w:cs="Times New Roman"/>
          <w:b/>
          <w:color w:val="auto"/>
          <w:sz w:val="32"/>
          <w:szCs w:val="32"/>
          <w:highlight w:val="none"/>
        </w:rPr>
      </w:pPr>
    </w:p>
    <w:p>
      <w:pPr>
        <w:widowControl/>
        <w:snapToGrid w:val="0"/>
        <w:spacing w:line="360" w:lineRule="auto"/>
        <w:jc w:val="center"/>
        <w:outlineLvl w:val="9"/>
        <w:rPr>
          <w:rFonts w:ascii="Times New Roman" w:hAnsi="Times New Roman" w:cs="Times New Roman"/>
          <w:b/>
          <w:color w:val="auto"/>
          <w:sz w:val="32"/>
          <w:szCs w:val="32"/>
          <w:highlight w:val="none"/>
        </w:rPr>
      </w:pPr>
    </w:p>
    <w:p>
      <w:pPr>
        <w:widowControl/>
        <w:snapToGrid w:val="0"/>
        <w:spacing w:line="360" w:lineRule="auto"/>
        <w:jc w:val="center"/>
        <w:outlineLvl w:val="9"/>
        <w:rPr>
          <w:rFonts w:ascii="Times New Roman" w:hAnsi="Times New Roman" w:cs="Times New Roman"/>
          <w:b/>
          <w:color w:val="auto"/>
          <w:sz w:val="32"/>
          <w:szCs w:val="32"/>
          <w:highlight w:val="none"/>
        </w:rPr>
      </w:pPr>
    </w:p>
    <w:p>
      <w:pPr>
        <w:pStyle w:val="2"/>
        <w:rPr>
          <w:rFonts w:ascii="Times New Roman" w:hAnsi="Times New Roman" w:cs="Times New Roman"/>
          <w:b/>
          <w:color w:val="auto"/>
          <w:sz w:val="32"/>
          <w:szCs w:val="32"/>
          <w:highlight w:val="none"/>
        </w:rPr>
      </w:pPr>
    </w:p>
    <w:p>
      <w:pPr>
        <w:pStyle w:val="2"/>
        <w:rPr>
          <w:rFonts w:ascii="Times New Roman" w:hAnsi="Times New Roman" w:cs="Times New Roman"/>
          <w:b/>
          <w:color w:val="auto"/>
          <w:sz w:val="32"/>
          <w:szCs w:val="32"/>
          <w:highlight w:val="none"/>
        </w:rPr>
      </w:pPr>
    </w:p>
    <w:p>
      <w:pPr>
        <w:pStyle w:val="2"/>
        <w:rPr>
          <w:rFonts w:ascii="Times New Roman" w:hAnsi="Times New Roman" w:cs="Times New Roman"/>
          <w:b/>
          <w:color w:val="auto"/>
          <w:sz w:val="32"/>
          <w:szCs w:val="32"/>
          <w:highlight w:val="none"/>
        </w:rPr>
      </w:pPr>
    </w:p>
    <w:p>
      <w:pPr>
        <w:pStyle w:val="2"/>
        <w:rPr>
          <w:rFonts w:ascii="Times New Roman" w:hAnsi="Times New Roman" w:cs="Times New Roman"/>
          <w:b/>
          <w:color w:val="auto"/>
          <w:sz w:val="32"/>
          <w:szCs w:val="32"/>
          <w:highlight w:val="none"/>
        </w:rPr>
      </w:pPr>
    </w:p>
    <w:p>
      <w:pPr>
        <w:pStyle w:val="2"/>
        <w:rPr>
          <w:rFonts w:ascii="Times New Roman" w:hAnsi="Times New Roman" w:cs="Times New Roman"/>
          <w:b/>
          <w:color w:val="auto"/>
          <w:sz w:val="32"/>
          <w:szCs w:val="32"/>
          <w:highlight w:val="none"/>
        </w:rPr>
      </w:pPr>
    </w:p>
    <w:p>
      <w:pPr>
        <w:widowControl/>
        <w:snapToGrid w:val="0"/>
        <w:spacing w:line="360" w:lineRule="auto"/>
        <w:jc w:val="center"/>
        <w:outlineLvl w:val="0"/>
        <w:rPr>
          <w:rFonts w:ascii="Times New Roman" w:hAnsi="Times New Roman" w:cs="Times New Roman"/>
          <w:b/>
          <w:color w:val="auto"/>
          <w:sz w:val="32"/>
          <w:szCs w:val="32"/>
          <w:highlight w:val="none"/>
        </w:rPr>
      </w:pPr>
      <w:bookmarkStart w:id="3" w:name="_Toc27777"/>
      <w:r>
        <w:rPr>
          <w:rFonts w:ascii="Times New Roman" w:hAnsi="Times New Roman" w:cs="Times New Roman"/>
          <w:b/>
          <w:color w:val="auto"/>
          <w:sz w:val="32"/>
          <w:szCs w:val="32"/>
          <w:highlight w:val="none"/>
        </w:rPr>
        <w:t>第一章 竞争性谈判公告</w:t>
      </w:r>
      <w:bookmarkEnd w:id="0"/>
      <w:bookmarkEnd w:id="1"/>
      <w:bookmarkEnd w:id="2"/>
      <w:bookmarkEnd w:id="3"/>
    </w:p>
    <w:p>
      <w:pPr>
        <w:adjustRightInd w:val="0"/>
        <w:snapToGrid w:val="0"/>
        <w:spacing w:line="360" w:lineRule="auto"/>
        <w:rPr>
          <w:rFonts w:ascii="Times New Roman" w:hAnsi="Times New Roman" w:cs="Times New Roman"/>
          <w:b/>
          <w:color w:val="auto"/>
          <w:sz w:val="24"/>
          <w:szCs w:val="21"/>
          <w:highlight w:val="none"/>
        </w:rPr>
      </w:pPr>
      <w:bookmarkStart w:id="4" w:name="_Toc65679445"/>
      <w:bookmarkStart w:id="5" w:name="_Toc383175465"/>
      <w:bookmarkStart w:id="6" w:name="_Toc86124033"/>
      <w:bookmarkStart w:id="7" w:name="_Toc161044125"/>
      <w:r>
        <w:rPr>
          <w:rFonts w:ascii="Times New Roman" w:hAnsi="Times New Roman" w:cs="Times New Roman"/>
          <w:b/>
          <w:color w:val="auto"/>
          <w:sz w:val="24"/>
          <w:szCs w:val="21"/>
          <w:highlight w:val="none"/>
        </w:rPr>
        <w:t>一、竞争性谈判条件</w:t>
      </w:r>
      <w:bookmarkEnd w:id="4"/>
      <w:bookmarkEnd w:id="5"/>
      <w:bookmarkEnd w:id="6"/>
      <w:bookmarkEnd w:id="7"/>
    </w:p>
    <w:p>
      <w:pPr>
        <w:snapToGrid w:val="0"/>
        <w:spacing w:line="360" w:lineRule="auto"/>
        <w:ind w:firstLine="600" w:firstLineChars="250"/>
        <w:jc w:val="left"/>
        <w:rPr>
          <w:rFonts w:ascii="Times New Roman" w:hAnsi="Times New Roman" w:cs="Times New Roman"/>
          <w:color w:val="auto"/>
          <w:sz w:val="24"/>
          <w:highlight w:val="none"/>
        </w:rPr>
      </w:pPr>
      <w:r>
        <w:rPr>
          <w:rFonts w:hint="default" w:ascii="Times New Roman" w:hAnsi="Times New Roman" w:cs="Times New Roman"/>
          <w:color w:val="auto"/>
          <w:sz w:val="24"/>
          <w:highlight w:val="none"/>
        </w:rPr>
        <w:t>根据有关法律法规的规定，</w:t>
      </w:r>
      <w:r>
        <w:rPr>
          <w:rFonts w:ascii="Times New Roman" w:hAnsi="Times New Roman" w:cs="Times New Roman"/>
          <w:color w:val="auto"/>
          <w:kern w:val="0"/>
          <w:sz w:val="24"/>
          <w:highlight w:val="none"/>
        </w:rPr>
        <w:t>云南能投电力装配园区开发有限公司拟对</w:t>
      </w:r>
      <w:r>
        <w:rPr>
          <w:rFonts w:hint="default" w:ascii="Times New Roman" w:hAnsi="Times New Roman" w:cs="Times New Roman"/>
          <w:color w:val="auto"/>
          <w:sz w:val="24"/>
          <w:highlight w:val="none"/>
          <w:u w:val="single"/>
          <w:lang w:eastAsia="zh-CN"/>
        </w:rPr>
        <w:t>云南能投电力装配工业基地（8号地块二期）公共租赁住房消防系统维修项目，</w:t>
      </w:r>
      <w:r>
        <w:rPr>
          <w:rFonts w:ascii="Times New Roman" w:hAnsi="Times New Roman" w:cs="Times New Roman"/>
          <w:color w:val="auto"/>
          <w:sz w:val="24"/>
          <w:highlight w:val="none"/>
        </w:rPr>
        <w:t>采用竞争性谈判方式采购。欢迎具有相应资质和服务能力的供应商参加本次谈判。</w:t>
      </w:r>
    </w:p>
    <w:p>
      <w:pPr>
        <w:widowControl/>
        <w:snapToGrid w:val="0"/>
        <w:spacing w:line="360" w:lineRule="auto"/>
        <w:jc w:val="left"/>
        <w:rPr>
          <w:rFonts w:ascii="Times New Roman" w:hAnsi="Times New Roman" w:cs="Times New Roman"/>
          <w:b/>
          <w:color w:val="auto"/>
          <w:kern w:val="0"/>
          <w:sz w:val="24"/>
          <w:highlight w:val="none"/>
        </w:rPr>
      </w:pPr>
      <w:bookmarkStart w:id="8" w:name="_Toc152042289"/>
      <w:bookmarkEnd w:id="8"/>
      <w:bookmarkStart w:id="9" w:name="_Toc144974481"/>
      <w:bookmarkEnd w:id="9"/>
      <w:bookmarkStart w:id="10" w:name="_Toc179632529"/>
      <w:bookmarkEnd w:id="10"/>
      <w:bookmarkStart w:id="11" w:name="_Toc152045513"/>
      <w:bookmarkEnd w:id="11"/>
      <w:r>
        <w:rPr>
          <w:rFonts w:ascii="Times New Roman" w:hAnsi="Times New Roman" w:cs="Times New Roman"/>
          <w:b/>
          <w:color w:val="auto"/>
          <w:kern w:val="0"/>
          <w:sz w:val="24"/>
          <w:highlight w:val="none"/>
        </w:rPr>
        <w:t>二、项目概况与采购内容</w:t>
      </w:r>
    </w:p>
    <w:p>
      <w:pPr>
        <w:widowControl/>
        <w:snapToGrid w:val="0"/>
        <w:spacing w:line="360" w:lineRule="auto"/>
        <w:ind w:firstLine="480" w:firstLineChars="200"/>
        <w:jc w:val="left"/>
        <w:rPr>
          <w:rFonts w:ascii="Times New Roman" w:hAnsi="Times New Roman" w:cs="Times New Roman"/>
          <w:color w:val="auto"/>
          <w:kern w:val="0"/>
          <w:sz w:val="24"/>
          <w:highlight w:val="none"/>
          <w:u w:val="single"/>
        </w:rPr>
      </w:pPr>
      <w:bookmarkStart w:id="12" w:name="_Toc152047193"/>
      <w:bookmarkEnd w:id="12"/>
      <w:bookmarkStart w:id="13" w:name="_Toc179715685"/>
      <w:bookmarkEnd w:id="13"/>
      <w:r>
        <w:rPr>
          <w:rFonts w:ascii="Times New Roman" w:hAnsi="Times New Roman" w:cs="Times New Roman"/>
          <w:color w:val="auto"/>
          <w:kern w:val="0"/>
          <w:sz w:val="24"/>
          <w:highlight w:val="none"/>
        </w:rPr>
        <w:t>2.1采购人：</w:t>
      </w:r>
      <w:r>
        <w:rPr>
          <w:rFonts w:ascii="Times New Roman" w:hAnsi="Times New Roman" w:cs="Times New Roman"/>
          <w:color w:val="auto"/>
          <w:kern w:val="0"/>
          <w:sz w:val="24"/>
          <w:highlight w:val="none"/>
          <w:u w:val="single"/>
        </w:rPr>
        <w:t>云南能投电力装配园区开发有限公司</w:t>
      </w:r>
    </w:p>
    <w:p>
      <w:pPr>
        <w:widowControl/>
        <w:snapToGrid w:val="0"/>
        <w:spacing w:line="360" w:lineRule="auto"/>
        <w:ind w:firstLine="480" w:firstLineChars="200"/>
        <w:jc w:val="left"/>
        <w:rPr>
          <w:rFonts w:hint="default" w:ascii="Times New Roman" w:hAnsi="Times New Roman" w:eastAsia="宋体" w:cs="Times New Roman"/>
          <w:color w:val="auto"/>
          <w:kern w:val="0"/>
          <w:sz w:val="24"/>
          <w:highlight w:val="none"/>
          <w:u w:val="single"/>
          <w:lang w:eastAsia="zh-CN"/>
        </w:rPr>
      </w:pPr>
      <w:r>
        <w:rPr>
          <w:rFonts w:ascii="Times New Roman" w:hAnsi="Times New Roman" w:cs="Times New Roman"/>
          <w:color w:val="auto"/>
          <w:kern w:val="0"/>
          <w:sz w:val="24"/>
          <w:highlight w:val="none"/>
        </w:rPr>
        <w:t>2.2项目名称：</w:t>
      </w:r>
      <w:r>
        <w:rPr>
          <w:rFonts w:hint="default" w:ascii="Times New Roman" w:hAnsi="Times New Roman" w:cs="Times New Roman"/>
          <w:color w:val="auto"/>
          <w:sz w:val="24"/>
          <w:highlight w:val="none"/>
          <w:u w:val="single"/>
          <w:lang w:eastAsia="zh-CN"/>
        </w:rPr>
        <w:t>云南能投电力装配工业基地（8号地块二期）公共租赁住房消防系统维修项目</w:t>
      </w:r>
    </w:p>
    <w:p>
      <w:pPr>
        <w:pStyle w:val="8"/>
        <w:snapToGrid w:val="0"/>
        <w:spacing w:beforeLines="0" w:afterLines="0" w:line="360" w:lineRule="auto"/>
        <w:ind w:firstLine="480"/>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2.3采购内容：云南能投电力装配工业基地（8号地块二期）公共租赁住房建设项目建筑面积116473.38平方米，其中地下建筑面积33301.57平方米。建筑类别有住宅、单层公共建筑、多层公共建筑、高层公共建筑等。现该项目消防系统处于瘫痪状态，各系统均关闭。本次采购需要按消防标准、规范对各消防系统进行维修、更换，使系统正常运行。具体详见本竞争性谈判文件第四章“服务内容、质量和要求”</w:t>
      </w:r>
    </w:p>
    <w:p>
      <w:pPr>
        <w:widowControl/>
        <w:snapToGrid w:val="0"/>
        <w:spacing w:line="360" w:lineRule="auto"/>
        <w:ind w:firstLine="480" w:firstLineChars="200"/>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2.4质量要求：按消防标准、规范对各消防系统进行维修、更换，使系统正常运行</w:t>
      </w:r>
      <w:r>
        <w:rPr>
          <w:rFonts w:ascii="Times New Roman" w:hAnsi="Times New Roman" w:cs="Times New Roman"/>
          <w:color w:val="auto"/>
          <w:sz w:val="24"/>
          <w:highlight w:val="none"/>
        </w:rPr>
        <w:t>。并出具检测报告。</w:t>
      </w:r>
    </w:p>
    <w:p>
      <w:pPr>
        <w:widowControl/>
        <w:snapToGrid w:val="0"/>
        <w:spacing w:line="360" w:lineRule="auto"/>
        <w:ind w:firstLine="480" w:firstLineChars="200"/>
        <w:jc w:val="left"/>
        <w:rPr>
          <w:rFonts w:ascii="Times New Roman" w:hAnsi="Times New Roman" w:cs="Times New Roman"/>
          <w:color w:val="auto"/>
          <w:kern w:val="0"/>
          <w:sz w:val="24"/>
          <w:highlight w:val="none"/>
          <w:u w:val="single"/>
        </w:rPr>
      </w:pPr>
      <w:r>
        <w:rPr>
          <w:rFonts w:ascii="Times New Roman" w:hAnsi="Times New Roman" w:cs="Times New Roman"/>
          <w:color w:val="auto"/>
          <w:kern w:val="0"/>
          <w:sz w:val="24"/>
          <w:highlight w:val="none"/>
        </w:rPr>
        <w:t>2.5服务期：</w:t>
      </w:r>
      <w:r>
        <w:rPr>
          <w:rFonts w:ascii="Times New Roman" w:hAnsi="Times New Roman" w:cs="Times New Roman"/>
          <w:color w:val="auto"/>
          <w:kern w:val="0"/>
          <w:sz w:val="24"/>
          <w:highlight w:val="none"/>
          <w:u w:val="single"/>
        </w:rPr>
        <w:t>自合同签订后90日历天</w:t>
      </w:r>
    </w:p>
    <w:p>
      <w:pPr>
        <w:widowControl/>
        <w:snapToGrid w:val="0"/>
        <w:spacing w:line="360" w:lineRule="auto"/>
        <w:ind w:firstLine="480" w:firstLineChars="200"/>
        <w:jc w:val="left"/>
        <w:rPr>
          <w:rFonts w:ascii="Times New Roman" w:hAnsi="Times New Roman" w:cs="Times New Roman"/>
          <w:color w:val="auto"/>
          <w:kern w:val="0"/>
          <w:sz w:val="24"/>
          <w:highlight w:val="none"/>
          <w:u w:val="single"/>
        </w:rPr>
      </w:pPr>
      <w:r>
        <w:rPr>
          <w:rFonts w:ascii="Times New Roman" w:hAnsi="Times New Roman" w:cs="Times New Roman"/>
          <w:color w:val="auto"/>
          <w:kern w:val="0"/>
          <w:sz w:val="24"/>
          <w:highlight w:val="none"/>
        </w:rPr>
        <w:t>2.6服务方式：</w:t>
      </w:r>
      <w:r>
        <w:rPr>
          <w:rFonts w:ascii="Times New Roman" w:hAnsi="Times New Roman" w:cs="Times New Roman"/>
          <w:color w:val="auto"/>
          <w:kern w:val="0"/>
          <w:sz w:val="24"/>
          <w:highlight w:val="none"/>
          <w:u w:val="single"/>
        </w:rPr>
        <w:t>现场维修、更换</w:t>
      </w:r>
      <w:r>
        <w:rPr>
          <w:rFonts w:hint="default" w:ascii="Times New Roman" w:hAnsi="Times New Roman" w:cs="Times New Roman"/>
          <w:color w:val="auto"/>
          <w:kern w:val="0"/>
          <w:sz w:val="24"/>
          <w:highlight w:val="none"/>
          <w:u w:val="single"/>
          <w:lang w:eastAsia="zh-CN"/>
        </w:rPr>
        <w:t>，并出具检测报告</w:t>
      </w:r>
      <w:r>
        <w:rPr>
          <w:rFonts w:ascii="Times New Roman" w:hAnsi="Times New Roman" w:cs="Times New Roman"/>
          <w:color w:val="auto"/>
          <w:kern w:val="0"/>
          <w:sz w:val="24"/>
          <w:highlight w:val="none"/>
          <w:u w:val="single"/>
        </w:rPr>
        <w:t xml:space="preserve"> </w:t>
      </w:r>
    </w:p>
    <w:p>
      <w:pPr>
        <w:widowControl/>
        <w:snapToGrid w:val="0"/>
        <w:spacing w:line="360" w:lineRule="auto"/>
        <w:ind w:firstLine="480" w:firstLineChars="200"/>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2.7报价方式：按国家或行业现行技术经济标准、规范，结合云南省当地市场行情自行测算出满足项目要求的具有竞争力的报价。报价应包括为完成委托项目的</w:t>
      </w:r>
      <w:r>
        <w:rPr>
          <w:rFonts w:hint="default" w:ascii="Times New Roman" w:hAnsi="Times New Roman" w:cs="Times New Roman"/>
          <w:color w:val="auto"/>
          <w:kern w:val="0"/>
          <w:sz w:val="24"/>
          <w:highlight w:val="none"/>
        </w:rPr>
        <w:t>人工费、拆卸费、安装费、设施设备材料费、备品备件费、检测费、维修费、管理费、利润、税金、风险费等全部费用的总和</w:t>
      </w:r>
      <w:r>
        <w:rPr>
          <w:rFonts w:hint="default" w:ascii="Times New Roman" w:hAnsi="Times New Roman" w:cs="Times New Roman"/>
          <w:color w:val="auto"/>
          <w:kern w:val="0"/>
          <w:sz w:val="24"/>
          <w:highlight w:val="none"/>
          <w:lang w:eastAsia="zh-CN"/>
        </w:rPr>
        <w:t>。</w:t>
      </w:r>
    </w:p>
    <w:p>
      <w:pPr>
        <w:adjustRightInd w:val="0"/>
        <w:snapToGrid w:val="0"/>
        <w:spacing w:line="360" w:lineRule="auto"/>
        <w:ind w:firstLine="460" w:firstLineChars="192"/>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2.8项目谈判控制价：人民币</w:t>
      </w:r>
      <w:r>
        <w:rPr>
          <w:rFonts w:ascii="Times New Roman" w:hAnsi="Times New Roman" w:cs="Times New Roman"/>
          <w:b/>
          <w:bCs/>
          <w:color w:val="auto"/>
          <w:kern w:val="0"/>
          <w:sz w:val="24"/>
          <w:highlight w:val="none"/>
          <w:u w:val="single"/>
        </w:rPr>
        <w:t>247283.70元</w:t>
      </w:r>
      <w:r>
        <w:rPr>
          <w:rFonts w:ascii="Times New Roman" w:hAnsi="Times New Roman" w:cs="Times New Roman"/>
          <w:b/>
          <w:bCs/>
          <w:color w:val="auto"/>
          <w:kern w:val="0"/>
          <w:sz w:val="24"/>
          <w:highlight w:val="none"/>
        </w:rPr>
        <w:t>（</w:t>
      </w:r>
      <w:r>
        <w:rPr>
          <w:rFonts w:ascii="Times New Roman" w:hAnsi="Times New Roman" w:cs="Times New Roman"/>
          <w:color w:val="auto"/>
          <w:kern w:val="0"/>
          <w:sz w:val="24"/>
          <w:highlight w:val="none"/>
        </w:rPr>
        <w:t>大写：贰拾肆万柒仟贰佰捌拾叁元柒角零分），</w:t>
      </w:r>
      <w:r>
        <w:rPr>
          <w:rFonts w:ascii="Times New Roman" w:hAnsi="Times New Roman" w:cs="Times New Roman"/>
          <w:b/>
          <w:bCs/>
          <w:color w:val="FF0000"/>
          <w:kern w:val="0"/>
          <w:sz w:val="24"/>
          <w:highlight w:val="none"/>
        </w:rPr>
        <w:t>各供应商的谈判报价不得高于谈判控制价</w:t>
      </w:r>
      <w:r>
        <w:rPr>
          <w:rFonts w:hint="eastAsia" w:ascii="Times New Roman" w:hAnsi="Times New Roman" w:cs="Times New Roman"/>
          <w:b/>
          <w:bCs/>
          <w:color w:val="FF0000"/>
          <w:kern w:val="0"/>
          <w:sz w:val="24"/>
          <w:highlight w:val="none"/>
          <w:lang w:eastAsia="zh-CN"/>
        </w:rPr>
        <w:t>，否则作无效报价处理。</w:t>
      </w:r>
    </w:p>
    <w:p>
      <w:pPr>
        <w:adjustRightInd w:val="0"/>
        <w:snapToGrid w:val="0"/>
        <w:spacing w:line="360" w:lineRule="auto"/>
        <w:rPr>
          <w:rFonts w:ascii="Times New Roman" w:hAnsi="Times New Roman" w:cs="Times New Roman"/>
          <w:b/>
          <w:color w:val="auto"/>
          <w:sz w:val="24"/>
          <w:szCs w:val="21"/>
          <w:highlight w:val="none"/>
        </w:rPr>
      </w:pPr>
      <w:bookmarkStart w:id="14" w:name="_Toc144974482"/>
      <w:bookmarkEnd w:id="14"/>
      <w:bookmarkStart w:id="15" w:name="_Toc179632530"/>
      <w:bookmarkEnd w:id="15"/>
      <w:bookmarkStart w:id="16" w:name="_Toc152042290"/>
      <w:bookmarkEnd w:id="16"/>
      <w:bookmarkStart w:id="17" w:name="_Toc152045514"/>
      <w:bookmarkEnd w:id="17"/>
      <w:r>
        <w:rPr>
          <w:rFonts w:ascii="Times New Roman" w:hAnsi="Times New Roman" w:cs="Times New Roman"/>
          <w:b/>
          <w:color w:val="auto"/>
          <w:kern w:val="0"/>
          <w:sz w:val="24"/>
          <w:highlight w:val="none"/>
        </w:rPr>
        <w:t>三、</w:t>
      </w:r>
      <w:r>
        <w:rPr>
          <w:rFonts w:ascii="Times New Roman" w:hAnsi="Times New Roman" w:cs="Times New Roman"/>
          <w:b/>
          <w:color w:val="auto"/>
          <w:sz w:val="24"/>
          <w:szCs w:val="21"/>
          <w:highlight w:val="none"/>
        </w:rPr>
        <w:t>供应商资格要求</w:t>
      </w:r>
    </w:p>
    <w:p>
      <w:pPr>
        <w:pStyle w:val="8"/>
        <w:snapToGrid w:val="0"/>
        <w:spacing w:beforeLines="0" w:afterLines="0" w:line="360" w:lineRule="auto"/>
        <w:ind w:firstLine="480"/>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3.1一般要求：供应商应为经行政管理部门登记注册的独立法人，具备有效的营业执照。供应商应当具备一般纳税人资格，能够开具增值税专用发票。</w:t>
      </w:r>
    </w:p>
    <w:p>
      <w:pPr>
        <w:pStyle w:val="8"/>
        <w:snapToGrid w:val="0"/>
        <w:spacing w:beforeLines="0" w:afterLines="0" w:line="360" w:lineRule="auto"/>
        <w:ind w:firstLine="480"/>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3.2资质要求：供应商须具备消防设施工程专业承包二级及以上资质</w:t>
      </w:r>
      <w:r>
        <w:rPr>
          <w:rFonts w:hint="default" w:ascii="Times New Roman" w:hAnsi="Times New Roman" w:cs="Times New Roman"/>
          <w:color w:val="auto"/>
          <w:kern w:val="0"/>
          <w:sz w:val="24"/>
          <w:szCs w:val="24"/>
          <w:highlight w:val="none"/>
        </w:rPr>
        <w:t>、具备</w:t>
      </w:r>
      <w:r>
        <w:rPr>
          <w:rFonts w:ascii="Times New Roman" w:hAnsi="Times New Roman" w:cs="Times New Roman"/>
          <w:color w:val="auto"/>
          <w:kern w:val="0"/>
          <w:sz w:val="24"/>
          <w:szCs w:val="24"/>
          <w:highlight w:val="none"/>
        </w:rPr>
        <w:t>消防设施检测资质。</w:t>
      </w:r>
    </w:p>
    <w:p>
      <w:pPr>
        <w:pStyle w:val="8"/>
        <w:snapToGrid w:val="0"/>
        <w:spacing w:beforeLines="0" w:afterLines="0" w:line="360" w:lineRule="auto"/>
        <w:ind w:firstLine="480"/>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3.3项目负责人要求：供应商拟派项目负责人须具备相关行业主管部门颁发的有效的注册消防工程师或注册</w:t>
      </w:r>
      <w:r>
        <w:rPr>
          <w:rFonts w:hint="default" w:ascii="Times New Roman" w:hAnsi="Times New Roman" w:cs="Times New Roman"/>
          <w:color w:val="auto"/>
          <w:kern w:val="0"/>
          <w:sz w:val="24"/>
          <w:szCs w:val="24"/>
          <w:highlight w:val="none"/>
          <w:lang w:eastAsia="zh-CN"/>
        </w:rPr>
        <w:t>一级</w:t>
      </w:r>
      <w:r>
        <w:rPr>
          <w:rFonts w:ascii="Times New Roman" w:hAnsi="Times New Roman" w:cs="Times New Roman"/>
          <w:color w:val="auto"/>
          <w:kern w:val="0"/>
          <w:sz w:val="24"/>
          <w:szCs w:val="24"/>
          <w:highlight w:val="none"/>
        </w:rPr>
        <w:t>建造师证书。</w:t>
      </w:r>
    </w:p>
    <w:p>
      <w:pPr>
        <w:pStyle w:val="8"/>
        <w:snapToGrid w:val="0"/>
        <w:spacing w:beforeLines="0" w:afterLines="0" w:line="360" w:lineRule="auto"/>
        <w:ind w:firstLine="480"/>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3.4业绩要求：供应商近3年内（2021年至今）承担过3项及以上类似项目业绩</w:t>
      </w:r>
      <w:r>
        <w:rPr>
          <w:rFonts w:hint="eastAsia" w:ascii="Times New Roman" w:hAnsi="Times New Roman" w:cs="Times New Roman"/>
          <w:color w:val="auto"/>
          <w:kern w:val="0"/>
          <w:sz w:val="24"/>
          <w:szCs w:val="24"/>
          <w:highlight w:val="none"/>
          <w:lang w:eastAsia="zh-CN"/>
        </w:rPr>
        <w:t>，类似业绩是指：</w:t>
      </w:r>
      <w:r>
        <w:rPr>
          <w:rFonts w:hint="eastAsia" w:ascii="Times New Roman" w:hAnsi="Times New Roman"/>
          <w:color w:val="auto"/>
          <w:kern w:val="0"/>
          <w:sz w:val="24"/>
          <w:szCs w:val="24"/>
          <w:highlight w:val="none"/>
        </w:rPr>
        <w:t>消防系统维修</w:t>
      </w:r>
      <w:r>
        <w:rPr>
          <w:rFonts w:hint="eastAsia" w:ascii="Times New Roman" w:hAnsi="Times New Roman"/>
          <w:color w:val="auto"/>
          <w:kern w:val="0"/>
          <w:sz w:val="24"/>
          <w:szCs w:val="24"/>
          <w:highlight w:val="none"/>
          <w:lang w:eastAsia="zh-CN"/>
        </w:rPr>
        <w:t>项目</w:t>
      </w:r>
      <w:r>
        <w:rPr>
          <w:rFonts w:ascii="Times New Roman" w:hAnsi="Times New Roman" w:cs="Times New Roman"/>
          <w:color w:val="auto"/>
          <w:kern w:val="0"/>
          <w:sz w:val="24"/>
          <w:szCs w:val="24"/>
          <w:highlight w:val="none"/>
        </w:rPr>
        <w:t>。（提供</w:t>
      </w:r>
      <w:r>
        <w:rPr>
          <w:rFonts w:hint="eastAsia" w:ascii="Times New Roman" w:hAnsi="Times New Roman" w:cs="Times New Roman"/>
          <w:color w:val="auto"/>
          <w:kern w:val="0"/>
          <w:sz w:val="24"/>
          <w:szCs w:val="24"/>
          <w:highlight w:val="none"/>
          <w:lang w:eastAsia="zh-CN"/>
        </w:rPr>
        <w:t>能体现类似业绩指标内容的</w:t>
      </w:r>
      <w:r>
        <w:rPr>
          <w:rFonts w:ascii="Times New Roman" w:hAnsi="Times New Roman" w:cs="Times New Roman"/>
          <w:color w:val="auto"/>
          <w:kern w:val="0"/>
          <w:sz w:val="24"/>
          <w:szCs w:val="24"/>
          <w:highlight w:val="none"/>
        </w:rPr>
        <w:t>合同或中标/成交通知书</w:t>
      </w:r>
      <w:r>
        <w:rPr>
          <w:rFonts w:hint="eastAsia" w:ascii="Times New Roman" w:hAnsi="Times New Roman" w:cs="Times New Roman"/>
          <w:color w:val="auto"/>
          <w:kern w:val="0"/>
          <w:sz w:val="24"/>
          <w:szCs w:val="24"/>
          <w:highlight w:val="none"/>
          <w:lang w:eastAsia="zh-CN"/>
        </w:rPr>
        <w:t>。</w:t>
      </w:r>
      <w:r>
        <w:rPr>
          <w:rFonts w:ascii="Times New Roman" w:hAnsi="Times New Roman" w:cs="Times New Roman"/>
          <w:color w:val="auto"/>
          <w:kern w:val="0"/>
          <w:sz w:val="24"/>
          <w:szCs w:val="24"/>
          <w:highlight w:val="none"/>
        </w:rPr>
        <w:t>）</w:t>
      </w:r>
    </w:p>
    <w:p>
      <w:pPr>
        <w:pStyle w:val="8"/>
        <w:snapToGrid w:val="0"/>
        <w:spacing w:beforeLines="0" w:afterLines="0" w:line="360" w:lineRule="auto"/>
        <w:ind w:firstLine="480"/>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3.5信誉要求：供应商应当信誉良好，当前未被“信用中国”网站（https://www.creditchina.gov.cn/）列入“严重失信主体名单”。提供上述网站信用信息查询结果的网页截图或网页打印稿。供应商存在严重违法记录或被行政主管部门禁止投标的，不得参与本项目。</w:t>
      </w:r>
    </w:p>
    <w:p>
      <w:pPr>
        <w:pStyle w:val="8"/>
        <w:snapToGrid w:val="0"/>
        <w:spacing w:beforeLines="0" w:afterLines="0" w:line="360" w:lineRule="auto"/>
        <w:ind w:firstLine="480"/>
        <w:rPr>
          <w:rFonts w:hint="eastAsia" w:ascii="Times New Roman" w:hAnsi="Times New Roman" w:eastAsia="宋体" w:cs="Times New Roman"/>
          <w:color w:val="auto"/>
          <w:kern w:val="0"/>
          <w:sz w:val="24"/>
          <w:szCs w:val="24"/>
          <w:highlight w:val="none"/>
          <w:lang w:eastAsia="zh-CN"/>
        </w:rPr>
      </w:pPr>
      <w:r>
        <w:rPr>
          <w:rFonts w:ascii="Times New Roman" w:hAnsi="Times New Roman" w:cs="Times New Roman"/>
          <w:color w:val="auto"/>
          <w:kern w:val="0"/>
          <w:sz w:val="24"/>
          <w:szCs w:val="24"/>
          <w:highlight w:val="none"/>
        </w:rPr>
        <w:t>3.6经营状况要求：供应商没有处于被责令停业，财产被接管、冻结，破产状态（提供书面承诺）</w:t>
      </w:r>
      <w:r>
        <w:rPr>
          <w:rFonts w:hint="eastAsia" w:ascii="Times New Roman" w:hAnsi="Times New Roman" w:cs="Times New Roman"/>
          <w:color w:val="auto"/>
          <w:kern w:val="0"/>
          <w:sz w:val="24"/>
          <w:szCs w:val="24"/>
          <w:highlight w:val="none"/>
          <w:lang w:eastAsia="zh-CN"/>
        </w:rPr>
        <w:t>。</w:t>
      </w:r>
    </w:p>
    <w:p>
      <w:pPr>
        <w:pStyle w:val="8"/>
        <w:snapToGrid w:val="0"/>
        <w:spacing w:beforeLines="0" w:afterLines="0" w:line="360" w:lineRule="auto"/>
        <w:ind w:firstLine="480"/>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3.7其他要求：与采购人存在利害关系可能影响本次竞争性谈判公正性的法人、其他组织或者个人，不得参加本次竞争性谈判。单位负责人为同一人或者存在控股、管理关系的不同单位，不得同时参加本次竞争性谈判。</w:t>
      </w:r>
    </w:p>
    <w:p>
      <w:pPr>
        <w:pStyle w:val="8"/>
        <w:snapToGrid w:val="0"/>
        <w:spacing w:beforeLines="0" w:afterLines="0" w:line="360" w:lineRule="auto"/>
        <w:ind w:firstLine="480"/>
        <w:rPr>
          <w:rFonts w:hint="eastAsia" w:ascii="Times New Roman" w:hAnsi="Times New Roman" w:eastAsia="宋体" w:cs="Times New Roman"/>
          <w:color w:val="auto"/>
          <w:kern w:val="0"/>
          <w:sz w:val="24"/>
          <w:szCs w:val="24"/>
          <w:highlight w:val="none"/>
          <w:lang w:eastAsia="zh-CN"/>
        </w:rPr>
      </w:pPr>
      <w:r>
        <w:rPr>
          <w:rFonts w:ascii="Times New Roman" w:hAnsi="Times New Roman" w:cs="Times New Roman"/>
          <w:color w:val="auto"/>
          <w:kern w:val="0"/>
          <w:sz w:val="24"/>
          <w:szCs w:val="24"/>
          <w:highlight w:val="none"/>
        </w:rPr>
        <w:t>3.8联合体：本次谈判不接受联合体谈判</w:t>
      </w:r>
      <w:r>
        <w:rPr>
          <w:rFonts w:hint="eastAsia" w:ascii="Times New Roman" w:hAnsi="Times New Roman" w:cs="Times New Roman"/>
          <w:color w:val="auto"/>
          <w:kern w:val="0"/>
          <w:sz w:val="24"/>
          <w:szCs w:val="24"/>
          <w:highlight w:val="none"/>
          <w:lang w:eastAsia="zh-CN"/>
        </w:rPr>
        <w:t>。</w:t>
      </w:r>
    </w:p>
    <w:p>
      <w:pPr>
        <w:numPr>
          <w:ilvl w:val="-1"/>
          <w:numId w:val="0"/>
        </w:numPr>
        <w:snapToGrid w:val="0"/>
        <w:spacing w:line="360" w:lineRule="auto"/>
        <w:ind w:left="0" w:firstLine="435" w:firstLineChars="0"/>
        <w:outlineLvl w:val="9"/>
        <w:rPr>
          <w:rFonts w:ascii="Times New Roman" w:hAnsi="Times New Roman"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四</w:t>
      </w:r>
      <w:r>
        <w:rPr>
          <w:rFonts w:hint="default" w:ascii="Times New Roman" w:hAnsi="Times New Roman" w:cs="Times New Roman"/>
          <w:b/>
          <w:bCs/>
          <w:color w:val="auto"/>
          <w:sz w:val="24"/>
          <w:szCs w:val="24"/>
          <w:highlight w:val="none"/>
          <w:lang w:val="en-US" w:eastAsia="zh-CN"/>
        </w:rPr>
        <w:t>、</w:t>
      </w:r>
      <w:r>
        <w:rPr>
          <w:rFonts w:hint="default" w:ascii="Times New Roman" w:hAnsi="Times New Roman" w:cs="Times New Roman"/>
          <w:b/>
          <w:bCs/>
          <w:color w:val="auto"/>
          <w:sz w:val="24"/>
          <w:szCs w:val="24"/>
          <w:highlight w:val="none"/>
        </w:rPr>
        <w:t>谈判文件的获取</w:t>
      </w:r>
    </w:p>
    <w:p>
      <w:pPr>
        <w:keepNext w:val="0"/>
        <w:keepLines w:val="0"/>
        <w:pageBreakBefore w:val="0"/>
        <w:widowControl/>
        <w:kinsoku/>
        <w:wordWrap/>
        <w:overflowPunct/>
        <w:topLinePunct w:val="0"/>
        <w:autoSpaceDE/>
        <w:autoSpaceDN/>
        <w:bidi w:val="0"/>
        <w:adjustRightInd/>
        <w:snapToGrid w:val="0"/>
        <w:spacing w:line="360" w:lineRule="auto"/>
        <w:ind w:firstLine="435" w:firstLineChars="0"/>
        <w:jc w:val="left"/>
        <w:textAlignment w:val="auto"/>
        <w:outlineLvl w:val="9"/>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pacing w:val="0"/>
          <w:kern w:val="2"/>
          <w:sz w:val="24"/>
          <w:szCs w:val="24"/>
          <w:highlight w:val="none"/>
          <w:lang w:val="en-US" w:eastAsia="zh-CN"/>
        </w:rPr>
        <w:t>4.1采购文件随谈判公告在“云南能投集团招采发布平台”发布，不再另行线下提供纸质采购文件，凡有意参与者可在本公告期内自行查看和下载（http://zcfb.cnyeig.cn/ntyn/），并于2024年</w:t>
      </w:r>
      <w:r>
        <w:rPr>
          <w:rFonts w:hint="default" w:ascii="Times New Roman" w:hAnsi="Times New Roman" w:cs="Times New Roman"/>
          <w:color w:val="auto"/>
          <w:spacing w:val="0"/>
          <w:kern w:val="2"/>
          <w:sz w:val="24"/>
          <w:szCs w:val="24"/>
          <w:highlight w:val="none"/>
          <w:lang w:val="en-US" w:eastAsia="zh-CN"/>
        </w:rPr>
        <w:t>09</w:t>
      </w:r>
      <w:r>
        <w:rPr>
          <w:rFonts w:hint="default" w:ascii="Times New Roman" w:hAnsi="Times New Roman" w:eastAsia="宋体" w:cs="Times New Roman"/>
          <w:color w:val="auto"/>
          <w:spacing w:val="0"/>
          <w:kern w:val="2"/>
          <w:sz w:val="24"/>
          <w:szCs w:val="24"/>
          <w:highlight w:val="none"/>
          <w:lang w:val="en-US" w:eastAsia="zh-CN"/>
        </w:rPr>
        <w:t>月</w:t>
      </w:r>
      <w:r>
        <w:rPr>
          <w:rFonts w:hint="default" w:ascii="Times New Roman" w:hAnsi="Times New Roman" w:cs="Times New Roman"/>
          <w:color w:val="auto"/>
          <w:spacing w:val="0"/>
          <w:kern w:val="2"/>
          <w:sz w:val="24"/>
          <w:szCs w:val="24"/>
          <w:highlight w:val="none"/>
          <w:lang w:val="en-US" w:eastAsia="zh-CN"/>
        </w:rPr>
        <w:t>1</w:t>
      </w:r>
      <w:r>
        <w:rPr>
          <w:rFonts w:hint="eastAsia" w:cs="Times New Roman"/>
          <w:color w:val="auto"/>
          <w:spacing w:val="0"/>
          <w:kern w:val="2"/>
          <w:sz w:val="24"/>
          <w:szCs w:val="24"/>
          <w:highlight w:val="none"/>
          <w:lang w:val="en-US" w:eastAsia="zh-CN"/>
        </w:rPr>
        <w:t>6</w:t>
      </w:r>
      <w:r>
        <w:rPr>
          <w:rFonts w:hint="default" w:ascii="Times New Roman" w:hAnsi="Times New Roman" w:eastAsia="宋体" w:cs="Times New Roman"/>
          <w:color w:val="auto"/>
          <w:spacing w:val="0"/>
          <w:kern w:val="2"/>
          <w:sz w:val="24"/>
          <w:szCs w:val="24"/>
          <w:highlight w:val="none"/>
          <w:lang w:val="en-US" w:eastAsia="zh-CN"/>
        </w:rPr>
        <w:t>日</w:t>
      </w:r>
      <w:r>
        <w:rPr>
          <w:rFonts w:hint="default" w:ascii="Times New Roman" w:hAnsi="Times New Roman" w:cs="Times New Roman"/>
          <w:color w:val="auto"/>
          <w:spacing w:val="0"/>
          <w:kern w:val="2"/>
          <w:sz w:val="24"/>
          <w:szCs w:val="24"/>
          <w:highlight w:val="none"/>
          <w:lang w:val="en-US" w:eastAsia="zh-CN"/>
        </w:rPr>
        <w:t>17</w:t>
      </w:r>
      <w:r>
        <w:rPr>
          <w:rFonts w:hint="default" w:ascii="Times New Roman" w:hAnsi="Times New Roman" w:eastAsia="宋体" w:cs="Times New Roman"/>
          <w:color w:val="auto"/>
          <w:spacing w:val="0"/>
          <w:kern w:val="2"/>
          <w:sz w:val="24"/>
          <w:szCs w:val="24"/>
          <w:highlight w:val="none"/>
          <w:lang w:val="en-US" w:eastAsia="zh-CN"/>
        </w:rPr>
        <w:t>时0</w:t>
      </w:r>
      <w:r>
        <w:rPr>
          <w:rFonts w:hint="default" w:ascii="Times New Roman" w:hAnsi="Times New Roman" w:cs="Times New Roman"/>
          <w:color w:val="auto"/>
          <w:spacing w:val="0"/>
          <w:kern w:val="2"/>
          <w:sz w:val="24"/>
          <w:szCs w:val="24"/>
          <w:highlight w:val="none"/>
          <w:lang w:val="en-US" w:eastAsia="zh-CN"/>
        </w:rPr>
        <w:t>0</w:t>
      </w:r>
      <w:r>
        <w:rPr>
          <w:rFonts w:hint="default" w:ascii="Times New Roman" w:hAnsi="Times New Roman" w:eastAsia="宋体" w:cs="Times New Roman"/>
          <w:color w:val="auto"/>
          <w:spacing w:val="0"/>
          <w:kern w:val="2"/>
          <w:sz w:val="24"/>
          <w:szCs w:val="24"/>
          <w:highlight w:val="none"/>
          <w:lang w:val="en-US" w:eastAsia="zh-CN"/>
        </w:rPr>
        <w:t>分前以书面形式确认是否参加本次采购活动（格式见附件），同时需将确认函盖章后的电子版发送至电子邮箱</w:t>
      </w:r>
      <w:r>
        <w:rPr>
          <w:rFonts w:hint="eastAsia" w:cs="Times New Roman"/>
          <w:color w:val="auto"/>
          <w:spacing w:val="0"/>
          <w:kern w:val="2"/>
          <w:sz w:val="24"/>
          <w:szCs w:val="24"/>
          <w:highlight w:val="none"/>
          <w:lang w:val="en-US" w:eastAsia="zh-CN"/>
        </w:rPr>
        <w:t>：</w:t>
      </w:r>
      <w:r>
        <w:rPr>
          <w:rFonts w:hint="default" w:ascii="Times New Roman" w:hAnsi="Times New Roman" w:eastAsia="宋体" w:cs="Times New Roman"/>
          <w:color w:val="auto"/>
          <w:spacing w:val="0"/>
          <w:kern w:val="2"/>
          <w:sz w:val="24"/>
          <w:szCs w:val="24"/>
          <w:highlight w:val="none"/>
          <w:lang w:val="en-US" w:eastAsia="zh-CN"/>
        </w:rPr>
        <w:t xml:space="preserve"> </w:t>
      </w:r>
      <w:r>
        <w:rPr>
          <w:rFonts w:hint="default" w:ascii="Times New Roman" w:hAnsi="Times New Roman" w:eastAsia="宋体" w:cs="Times New Roman"/>
          <w:color w:val="auto"/>
          <w:spacing w:val="0"/>
          <w:kern w:val="2"/>
          <w:sz w:val="24"/>
          <w:szCs w:val="24"/>
          <w:highlight w:val="none"/>
          <w:u w:val="none"/>
          <w:lang w:val="en-US" w:eastAsia="zh-CN"/>
        </w:rPr>
        <w:t>35933401</w:t>
      </w:r>
      <w:r>
        <w:rPr>
          <w:rFonts w:hint="eastAsia" w:cs="Times New Roman"/>
          <w:color w:val="auto"/>
          <w:spacing w:val="0"/>
          <w:kern w:val="2"/>
          <w:sz w:val="24"/>
          <w:szCs w:val="24"/>
          <w:highlight w:val="none"/>
          <w:u w:val="none"/>
          <w:lang w:val="en-US" w:eastAsia="zh-CN"/>
        </w:rPr>
        <w:t>@qq.com</w:t>
      </w:r>
      <w:r>
        <w:rPr>
          <w:rFonts w:hint="default" w:ascii="Times New Roman" w:hAnsi="Times New Roman" w:eastAsia="宋体" w:cs="Times New Roman"/>
          <w:color w:val="auto"/>
          <w:spacing w:val="0"/>
          <w:kern w:val="2"/>
          <w:sz w:val="24"/>
          <w:szCs w:val="24"/>
          <w:highlight w:val="none"/>
          <w:lang w:val="en-US" w:eastAsia="zh-CN"/>
        </w:rPr>
        <w:t>。在本公告规定的时间内未按上述要求发送电子邮件至指定邮箱者，不得递交响应文件或参加竞谈。</w:t>
      </w:r>
    </w:p>
    <w:p>
      <w:pPr>
        <w:numPr>
          <w:ilvl w:val="-1"/>
          <w:numId w:val="0"/>
        </w:numPr>
        <w:snapToGrid w:val="0"/>
        <w:spacing w:line="360" w:lineRule="auto"/>
        <w:ind w:leftChars="0" w:firstLine="435" w:firstLineChars="0"/>
        <w:outlineLvl w:val="9"/>
        <w:rPr>
          <w:rFonts w:ascii="Times New Roman" w:hAnsi="Times New Roman"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五</w:t>
      </w:r>
      <w:r>
        <w:rPr>
          <w:rFonts w:hint="default" w:ascii="Times New Roman" w:hAnsi="Times New Roman" w:cs="Times New Roman"/>
          <w:b/>
          <w:bCs/>
          <w:color w:val="auto"/>
          <w:sz w:val="24"/>
          <w:szCs w:val="24"/>
          <w:highlight w:val="none"/>
          <w:lang w:val="en-US" w:eastAsia="zh-CN"/>
        </w:rPr>
        <w:t>、</w:t>
      </w:r>
      <w:r>
        <w:rPr>
          <w:rFonts w:ascii="Times New Roman" w:hAnsi="Times New Roman" w:cs="Times New Roman"/>
          <w:b/>
          <w:bCs/>
          <w:color w:val="auto"/>
          <w:sz w:val="24"/>
          <w:szCs w:val="24"/>
          <w:highlight w:val="none"/>
        </w:rPr>
        <w:t>竞争性谈判响应文件的递交及谈判</w:t>
      </w:r>
    </w:p>
    <w:p>
      <w:pPr>
        <w:snapToGrid w:val="0"/>
        <w:spacing w:before="127" w:line="360" w:lineRule="auto"/>
        <w:ind w:left="39" w:right="31" w:firstLine="435"/>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5.1竞</w:t>
      </w:r>
      <w:r>
        <w:rPr>
          <w:rFonts w:ascii="Times New Roman" w:hAnsi="Times New Roman" w:eastAsia="宋体" w:cs="Times New Roman"/>
          <w:color w:val="auto"/>
          <w:sz w:val="24"/>
          <w:szCs w:val="24"/>
          <w:highlight w:val="none"/>
        </w:rPr>
        <w:t>争性谈判响应文件递交的截止时间为：202</w:t>
      </w:r>
      <w:r>
        <w:rPr>
          <w:rFonts w:hint="default" w:ascii="Times New Roman" w:hAnsi="Times New Roman" w:eastAsia="宋体" w:cs="Times New Roman"/>
          <w:color w:val="auto"/>
          <w:sz w:val="24"/>
          <w:szCs w:val="24"/>
          <w:highlight w:val="none"/>
          <w:lang w:val="en-US" w:eastAsia="zh-CN"/>
        </w:rPr>
        <w:t>4</w:t>
      </w:r>
      <w:r>
        <w:rPr>
          <w:rFonts w:ascii="Times New Roman" w:hAnsi="Times New Roman" w:eastAsia="宋体" w:cs="Times New Roman"/>
          <w:color w:val="auto"/>
          <w:sz w:val="24"/>
          <w:szCs w:val="24"/>
          <w:highlight w:val="none"/>
        </w:rPr>
        <w:t>年</w:t>
      </w:r>
      <w:r>
        <w:rPr>
          <w:rFonts w:hint="default" w:ascii="Times New Roman" w:hAnsi="Times New Roman" w:cs="Times New Roman"/>
          <w:color w:val="auto"/>
          <w:sz w:val="24"/>
          <w:szCs w:val="24"/>
          <w:highlight w:val="none"/>
          <w:lang w:val="en-US" w:eastAsia="zh-CN"/>
        </w:rPr>
        <w:t>9</w:t>
      </w:r>
      <w:r>
        <w:rPr>
          <w:rFonts w:ascii="Times New Roman" w:hAnsi="Times New Roman" w:eastAsia="宋体" w:cs="Times New Roman"/>
          <w:color w:val="auto"/>
          <w:sz w:val="24"/>
          <w:szCs w:val="24"/>
          <w:highlight w:val="none"/>
        </w:rPr>
        <w:t>月</w:t>
      </w:r>
      <w:r>
        <w:rPr>
          <w:rFonts w:hint="default" w:ascii="Times New Roman" w:hAnsi="Times New Roman" w:cs="Times New Roman"/>
          <w:color w:val="auto"/>
          <w:sz w:val="24"/>
          <w:szCs w:val="24"/>
          <w:highlight w:val="none"/>
          <w:lang w:val="en-US" w:eastAsia="zh-CN"/>
        </w:rPr>
        <w:t>1</w:t>
      </w:r>
      <w:r>
        <w:rPr>
          <w:rFonts w:hint="eastAsia" w:cs="Times New Roman"/>
          <w:color w:val="auto"/>
          <w:sz w:val="24"/>
          <w:szCs w:val="24"/>
          <w:highlight w:val="none"/>
          <w:lang w:val="en-US" w:eastAsia="zh-CN"/>
        </w:rPr>
        <w:t>9</w:t>
      </w:r>
      <w:r>
        <w:rPr>
          <w:rFonts w:ascii="Times New Roman" w:hAnsi="Times New Roman" w:eastAsia="宋体" w:cs="Times New Roman"/>
          <w:color w:val="auto"/>
          <w:sz w:val="24"/>
          <w:szCs w:val="24"/>
          <w:highlight w:val="none"/>
        </w:rPr>
        <w:t>日</w:t>
      </w:r>
      <w:r>
        <w:rPr>
          <w:rFonts w:hint="eastAsia" w:cs="Times New Roman"/>
          <w:color w:val="auto"/>
          <w:sz w:val="24"/>
          <w:szCs w:val="24"/>
          <w:highlight w:val="none"/>
          <w:lang w:val="en-US" w:eastAsia="zh-CN"/>
        </w:rPr>
        <w:t>14</w:t>
      </w:r>
      <w:r>
        <w:rPr>
          <w:rFonts w:ascii="Times New Roman" w:hAnsi="Times New Roman" w:eastAsia="宋体" w:cs="Times New Roman"/>
          <w:color w:val="auto"/>
          <w:sz w:val="24"/>
          <w:szCs w:val="24"/>
          <w:highlight w:val="none"/>
        </w:rPr>
        <w:t>时</w:t>
      </w:r>
      <w:r>
        <w:rPr>
          <w:rFonts w:hint="eastAsia" w:cs="Times New Roman"/>
          <w:color w:val="auto"/>
          <w:sz w:val="24"/>
          <w:szCs w:val="24"/>
          <w:highlight w:val="none"/>
          <w:lang w:val="en-US" w:eastAsia="zh-CN"/>
        </w:rPr>
        <w:t>3</w:t>
      </w:r>
      <w:r>
        <w:rPr>
          <w:rFonts w:hint="default" w:ascii="Times New Roman" w:hAnsi="Times New Roman" w:cs="Times New Roman"/>
          <w:color w:val="auto"/>
          <w:sz w:val="24"/>
          <w:szCs w:val="24"/>
          <w:highlight w:val="none"/>
          <w:lang w:val="en-US" w:eastAsia="zh-CN"/>
        </w:rPr>
        <w:t>0</w:t>
      </w:r>
      <w:r>
        <w:rPr>
          <w:rFonts w:ascii="Times New Roman" w:hAnsi="Times New Roman" w:eastAsia="宋体" w:cs="Times New Roman"/>
          <w:color w:val="auto"/>
          <w:sz w:val="24"/>
          <w:szCs w:val="24"/>
          <w:highlight w:val="none"/>
        </w:rPr>
        <w:t>分</w:t>
      </w:r>
      <w:r>
        <w:rPr>
          <w:rFonts w:hint="eastAsia" w:cs="Times New Roman"/>
          <w:color w:val="auto"/>
          <w:sz w:val="24"/>
          <w:szCs w:val="24"/>
          <w:highlight w:val="none"/>
          <w:lang w:val="en-US" w:eastAsia="zh-CN"/>
        </w:rPr>
        <w:t>前。</w:t>
      </w:r>
    </w:p>
    <w:p>
      <w:pPr>
        <w:snapToGrid w:val="0"/>
        <w:spacing w:before="127" w:line="360" w:lineRule="auto"/>
        <w:ind w:left="39" w:right="31" w:firstLine="435"/>
        <w:rPr>
          <w:rFonts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5.2</w:t>
      </w:r>
      <w:r>
        <w:rPr>
          <w:rFonts w:ascii="Times New Roman" w:hAnsi="Times New Roman" w:eastAsia="宋体" w:cs="Times New Roman"/>
          <w:color w:val="auto"/>
          <w:sz w:val="24"/>
          <w:szCs w:val="24"/>
          <w:highlight w:val="none"/>
        </w:rPr>
        <w:t>递交地址：</w:t>
      </w:r>
      <w:r>
        <w:rPr>
          <w:rFonts w:ascii="Times New Roman" w:hAnsi="Times New Roman" w:cs="Times New Roman"/>
          <w:color w:val="auto"/>
          <w:sz w:val="24"/>
          <w:highlight w:val="none"/>
          <w:u w:val="single"/>
        </w:rPr>
        <w:t>云南能投电力装配园区开发有限公司</w:t>
      </w:r>
      <w:r>
        <w:rPr>
          <w:rFonts w:hint="default" w:ascii="Times New Roman" w:hAnsi="Times New Roman" w:cs="Times New Roman"/>
          <w:color w:val="auto"/>
          <w:sz w:val="24"/>
          <w:highlight w:val="none"/>
          <w:u w:val="single"/>
          <w:lang w:eastAsia="zh-CN"/>
        </w:rPr>
        <w:t>（详细地址：</w:t>
      </w:r>
      <w:r>
        <w:rPr>
          <w:rFonts w:hint="eastAsia" w:cs="Times New Roman"/>
          <w:color w:val="auto"/>
          <w:sz w:val="24"/>
          <w:highlight w:val="none"/>
          <w:u w:val="single"/>
          <w:lang w:val="en-US" w:eastAsia="zh-CN"/>
        </w:rPr>
        <w:t>昆明市日新中路广福城A10地块写字楼11楼</w:t>
      </w:r>
      <w:r>
        <w:rPr>
          <w:rFonts w:hint="default" w:ascii="Times New Roman" w:hAnsi="Times New Roman" w:cs="Times New Roman"/>
          <w:color w:val="auto"/>
          <w:sz w:val="24"/>
          <w:highlight w:val="none"/>
          <w:u w:val="single"/>
          <w:lang w:eastAsia="zh-CN"/>
        </w:rPr>
        <w:t>）</w:t>
      </w:r>
      <w:r>
        <w:rPr>
          <w:rFonts w:ascii="Times New Roman" w:hAnsi="Times New Roman" w:eastAsia="宋体" w:cs="Times New Roman"/>
          <w:color w:val="auto"/>
          <w:sz w:val="24"/>
          <w:szCs w:val="24"/>
          <w:highlight w:val="none"/>
        </w:rPr>
        <w:t>，逾期送达的或者未送达指定地点的</w:t>
      </w:r>
      <w:r>
        <w:rPr>
          <w:rFonts w:hint="default" w:ascii="Times New Roman" w:hAnsi="Times New Roman" w:eastAsia="宋体" w:cs="Times New Roman"/>
          <w:color w:val="auto"/>
          <w:sz w:val="24"/>
          <w:szCs w:val="24"/>
          <w:highlight w:val="none"/>
          <w:lang w:eastAsia="zh-CN"/>
        </w:rPr>
        <w:t>竞</w:t>
      </w:r>
      <w:r>
        <w:rPr>
          <w:rFonts w:ascii="Times New Roman" w:hAnsi="Times New Roman" w:eastAsia="宋体" w:cs="Times New Roman"/>
          <w:color w:val="auto"/>
          <w:sz w:val="24"/>
          <w:szCs w:val="24"/>
          <w:highlight w:val="none"/>
        </w:rPr>
        <w:t>争性谈判响应文件，采购人不予受理。</w:t>
      </w:r>
    </w:p>
    <w:p>
      <w:pPr>
        <w:snapToGrid w:val="0"/>
        <w:spacing w:before="5" w:line="360" w:lineRule="auto"/>
        <w:ind w:firstLine="480" w:firstLineChars="200"/>
        <w:rPr>
          <w:rFonts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5.3竞</w:t>
      </w:r>
      <w:r>
        <w:rPr>
          <w:rFonts w:ascii="Times New Roman" w:hAnsi="Times New Roman" w:eastAsia="宋体" w:cs="Times New Roman"/>
          <w:color w:val="auto"/>
          <w:sz w:val="24"/>
          <w:szCs w:val="24"/>
          <w:highlight w:val="none"/>
        </w:rPr>
        <w:t>争性谈判时间：同谈判响应文件递交截止时间。</w:t>
      </w:r>
    </w:p>
    <w:p>
      <w:pPr>
        <w:snapToGrid w:val="0"/>
        <w:spacing w:before="137" w:line="360" w:lineRule="auto"/>
        <w:ind w:firstLine="480" w:firstLineChars="200"/>
        <w:rPr>
          <w:rFonts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5.4竞</w:t>
      </w:r>
      <w:r>
        <w:rPr>
          <w:rFonts w:ascii="Times New Roman" w:hAnsi="Times New Roman" w:eastAsia="宋体" w:cs="Times New Roman"/>
          <w:color w:val="auto"/>
          <w:sz w:val="24"/>
          <w:szCs w:val="24"/>
          <w:highlight w:val="none"/>
        </w:rPr>
        <w:t>争性谈判地点：同谈判响应文件递交地点。</w:t>
      </w:r>
    </w:p>
    <w:p>
      <w:pPr>
        <w:snapToGrid w:val="0"/>
        <w:spacing w:before="121" w:line="360" w:lineRule="auto"/>
        <w:ind w:right="17" w:firstLine="480" w:firstLineChars="200"/>
        <w:rPr>
          <w:rFonts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5.5</w:t>
      </w:r>
      <w:r>
        <w:rPr>
          <w:rFonts w:ascii="Times New Roman" w:hAnsi="Times New Roman" w:eastAsia="宋体" w:cs="Times New Roman"/>
          <w:color w:val="auto"/>
          <w:sz w:val="24"/>
          <w:szCs w:val="24"/>
          <w:highlight w:val="none"/>
        </w:rPr>
        <w:t>竞争性谈判顺序：参与谈判的申请人按照签到顺序决定谈判顺序和谈判时间。</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5.6</w:t>
      </w:r>
      <w:r>
        <w:rPr>
          <w:rFonts w:ascii="Times New Roman" w:hAnsi="Times New Roman" w:eastAsia="宋体" w:cs="Times New Roman"/>
          <w:color w:val="auto"/>
          <w:sz w:val="24"/>
          <w:szCs w:val="24"/>
          <w:highlight w:val="none"/>
        </w:rPr>
        <w:t>装订要求：谈判响应文件用A4幅面出版，竖向左侧装订（最终报价确认书无需装订，需单独携带至谈判现场填写），谈判响应文件正本要求逐页加盖公章。谈判响应文件的正本与副本应编制目录并分别装订成册，采用热熔胶装方式装订；文件装订应牢固，并逐页标注连续页码，否则，采购人对于谈判响应文件装订松散而造成的丢失或其他后果不承担任何责任。每本谈判响应文件建议采用双面打印。不按要求编制的文件有可能导致其谈判响应文件被拒绝。正本：1份，副本：</w:t>
      </w:r>
      <w:r>
        <w:rPr>
          <w:rFonts w:hint="default" w:ascii="Times New Roman" w:hAnsi="Times New Roman" w:eastAsia="宋体" w:cs="Times New Roman"/>
          <w:color w:val="auto"/>
          <w:sz w:val="24"/>
          <w:szCs w:val="24"/>
          <w:highlight w:val="none"/>
          <w:lang w:eastAsia="zh-CN"/>
        </w:rPr>
        <w:t>2</w:t>
      </w:r>
      <w:r>
        <w:rPr>
          <w:rFonts w:ascii="Times New Roman" w:hAnsi="Times New Roman" w:eastAsia="宋体" w:cs="Times New Roman"/>
          <w:color w:val="auto"/>
          <w:sz w:val="24"/>
          <w:szCs w:val="24"/>
          <w:highlight w:val="none"/>
        </w:rPr>
        <w:t>份，电子版本：1份（资格文件和</w:t>
      </w:r>
      <w:r>
        <w:rPr>
          <w:rFonts w:hint="default" w:ascii="Times New Roman" w:hAnsi="Times New Roman" w:eastAsia="宋体" w:cs="Times New Roman"/>
          <w:color w:val="auto"/>
          <w:sz w:val="24"/>
          <w:szCs w:val="24"/>
          <w:highlight w:val="none"/>
          <w:lang w:eastAsia="zh-CN"/>
        </w:rPr>
        <w:t>响应文件</w:t>
      </w:r>
      <w:r>
        <w:rPr>
          <w:rFonts w:ascii="Times New Roman" w:hAnsi="Times New Roman" w:eastAsia="宋体" w:cs="Times New Roman"/>
          <w:color w:val="auto"/>
          <w:sz w:val="24"/>
          <w:szCs w:val="24"/>
          <w:highlight w:val="none"/>
        </w:rPr>
        <w:t>必须是签字盖章齐全的PDF格式扫描件，技术文件用word或PPT格式，采用U盘或光盘存储），以上资密封包装并盖骑缝章。</w:t>
      </w:r>
    </w:p>
    <w:p>
      <w:pPr>
        <w:snapToGrid w:val="0"/>
        <w:spacing w:line="360" w:lineRule="auto"/>
        <w:ind w:firstLine="435" w:firstLineChars="0"/>
        <w:rPr>
          <w:rFonts w:hint="default" w:ascii="Times New Roman" w:hAnsi="Times New Roman"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eastAsia="zh-CN"/>
        </w:rPr>
        <w:t>六</w:t>
      </w:r>
      <w:r>
        <w:rPr>
          <w:rFonts w:hint="default" w:ascii="Times New Roman" w:hAnsi="Times New Roman" w:cs="Times New Roman"/>
          <w:b/>
          <w:bCs/>
          <w:color w:val="auto"/>
          <w:sz w:val="24"/>
          <w:szCs w:val="24"/>
          <w:highlight w:val="none"/>
        </w:rPr>
        <w:t>、其他相关事宜</w:t>
      </w:r>
    </w:p>
    <w:p>
      <w:pPr>
        <w:snapToGrid w:val="0"/>
        <w:spacing w:after="0" w:line="360" w:lineRule="auto"/>
        <w:ind w:firstLine="240" w:firstLineChars="1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6.1申请人应对响应文件进行密封包装</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采购人对于谈判</w:t>
      </w:r>
      <w:r>
        <w:rPr>
          <w:rFonts w:hint="default" w:ascii="Times New Roman" w:hAnsi="Times New Roman" w:eastAsia="宋体" w:cs="Times New Roman"/>
          <w:color w:val="auto"/>
          <w:sz w:val="24"/>
          <w:szCs w:val="24"/>
          <w:highlight w:val="none"/>
          <w:lang w:val="en-US" w:eastAsia="zh-CN"/>
        </w:rPr>
        <w:t>响应</w:t>
      </w:r>
      <w:r>
        <w:rPr>
          <w:rFonts w:hint="default" w:ascii="Times New Roman" w:hAnsi="Times New Roman" w:eastAsia="宋体" w:cs="Times New Roman"/>
          <w:color w:val="auto"/>
          <w:sz w:val="24"/>
          <w:szCs w:val="24"/>
          <w:highlight w:val="none"/>
        </w:rPr>
        <w:t>文件</w:t>
      </w:r>
      <w:r>
        <w:rPr>
          <w:rFonts w:hint="default" w:ascii="Times New Roman" w:hAnsi="Times New Roman" w:eastAsia="宋体" w:cs="Times New Roman"/>
          <w:color w:val="auto"/>
          <w:sz w:val="24"/>
          <w:szCs w:val="24"/>
          <w:highlight w:val="none"/>
          <w:lang w:val="en-US" w:eastAsia="zh-CN"/>
        </w:rPr>
        <w:t>未按要求包装</w:t>
      </w:r>
      <w:r>
        <w:rPr>
          <w:rFonts w:hint="default" w:ascii="Times New Roman" w:hAnsi="Times New Roman" w:eastAsia="宋体" w:cs="Times New Roman"/>
          <w:color w:val="auto"/>
          <w:sz w:val="24"/>
          <w:szCs w:val="24"/>
          <w:highlight w:val="none"/>
        </w:rPr>
        <w:t>造成的丢失或其他后果不承担任何责任。</w:t>
      </w:r>
    </w:p>
    <w:p>
      <w:pPr>
        <w:snapToGrid w:val="0"/>
        <w:spacing w:after="0" w:line="360" w:lineRule="auto"/>
        <w:ind w:firstLine="240" w:firstLineChars="100"/>
        <w:rPr>
          <w:rFonts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6.2</w:t>
      </w:r>
      <w:r>
        <w:rPr>
          <w:rFonts w:hint="default" w:ascii="Times New Roman" w:hAnsi="Times New Roman" w:eastAsia="宋体" w:cs="Times New Roman"/>
          <w:color w:val="auto"/>
          <w:sz w:val="24"/>
          <w:szCs w:val="24"/>
          <w:highlight w:val="none"/>
          <w:lang w:eastAsia="zh-CN"/>
        </w:rPr>
        <w:t>法人授权代表及</w:t>
      </w:r>
      <w:r>
        <w:rPr>
          <w:rFonts w:hint="default" w:ascii="Times New Roman" w:hAnsi="Times New Roman" w:eastAsia="宋体" w:cs="Times New Roman"/>
          <w:color w:val="auto"/>
          <w:sz w:val="24"/>
          <w:szCs w:val="24"/>
          <w:highlight w:val="none"/>
          <w:lang w:val="en-US" w:eastAsia="zh-CN"/>
        </w:rPr>
        <w:t>项目</w:t>
      </w:r>
      <w:r>
        <w:rPr>
          <w:rFonts w:hint="default" w:ascii="Times New Roman" w:hAnsi="Times New Roman" w:eastAsia="宋体" w:cs="Times New Roman"/>
          <w:color w:val="auto"/>
          <w:sz w:val="24"/>
          <w:szCs w:val="24"/>
          <w:highlight w:val="none"/>
          <w:lang w:eastAsia="zh-CN"/>
        </w:rPr>
        <w:t>负责人需到场参加谈判工作</w:t>
      </w:r>
      <w:r>
        <w:rPr>
          <w:rFonts w:ascii="Times New Roman" w:hAnsi="Times New Roman" w:eastAsia="宋体" w:cs="Times New Roman"/>
          <w:color w:val="auto"/>
          <w:sz w:val="24"/>
          <w:szCs w:val="24"/>
          <w:highlight w:val="none"/>
        </w:rPr>
        <w:t>。</w:t>
      </w:r>
    </w:p>
    <w:p>
      <w:pPr>
        <w:snapToGrid w:val="0"/>
        <w:spacing w:before="136" w:after="0" w:line="360" w:lineRule="auto"/>
        <w:ind w:right="17" w:firstLine="240" w:firstLineChars="100"/>
        <w:rPr>
          <w:rFonts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6.3</w:t>
      </w:r>
      <w:r>
        <w:rPr>
          <w:rFonts w:ascii="Times New Roman" w:hAnsi="Times New Roman" w:eastAsia="宋体" w:cs="Times New Roman"/>
          <w:color w:val="auto"/>
          <w:sz w:val="24"/>
          <w:szCs w:val="24"/>
          <w:highlight w:val="none"/>
        </w:rPr>
        <w:t>如果申请人未能在规定时间提交材料，视为贵公司放弃参与此次</w:t>
      </w:r>
      <w:r>
        <w:rPr>
          <w:rFonts w:hint="default" w:ascii="Times New Roman" w:hAnsi="Times New Roman" w:eastAsia="宋体" w:cs="Times New Roman"/>
          <w:color w:val="auto"/>
          <w:sz w:val="24"/>
          <w:szCs w:val="24"/>
          <w:highlight w:val="none"/>
          <w:lang w:eastAsia="zh-CN"/>
        </w:rPr>
        <w:t>竞</w:t>
      </w:r>
      <w:r>
        <w:rPr>
          <w:rFonts w:ascii="Times New Roman" w:hAnsi="Times New Roman" w:eastAsia="宋体" w:cs="Times New Roman"/>
          <w:color w:val="auto"/>
          <w:sz w:val="24"/>
          <w:szCs w:val="24"/>
          <w:highlight w:val="none"/>
        </w:rPr>
        <w:t>争性谈判。</w:t>
      </w:r>
    </w:p>
    <w:p>
      <w:pPr>
        <w:snapToGrid w:val="0"/>
        <w:spacing w:before="33" w:after="0" w:line="360" w:lineRule="auto"/>
        <w:ind w:firstLine="240" w:firstLineChars="100"/>
        <w:rPr>
          <w:rFonts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6.4</w:t>
      </w:r>
      <w:r>
        <w:rPr>
          <w:rFonts w:ascii="Times New Roman" w:hAnsi="Times New Roman" w:eastAsia="宋体" w:cs="Times New Roman"/>
          <w:color w:val="auto"/>
          <w:sz w:val="24"/>
          <w:szCs w:val="24"/>
          <w:highlight w:val="none"/>
        </w:rPr>
        <w:t>参与此次竞争性谈判的费用自理。</w:t>
      </w:r>
    </w:p>
    <w:p>
      <w:pPr>
        <w:kinsoku w:val="0"/>
        <w:overflowPunct w:val="0"/>
        <w:snapToGrid w:val="0"/>
        <w:spacing w:line="360" w:lineRule="auto"/>
        <w:ind w:firstLine="240" w:firstLineChars="100"/>
        <w:rPr>
          <w:rFonts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6.5</w:t>
      </w:r>
      <w:r>
        <w:rPr>
          <w:rFonts w:ascii="Times New Roman" w:hAnsi="Times New Roman" w:eastAsia="宋体" w:cs="Times New Roman"/>
          <w:color w:val="auto"/>
          <w:sz w:val="24"/>
          <w:szCs w:val="24"/>
          <w:highlight w:val="none"/>
        </w:rPr>
        <w:t>其他未尽事宜请及时联系。</w:t>
      </w:r>
    </w:p>
    <w:p>
      <w:pPr>
        <w:snapToGrid w:val="0"/>
        <w:spacing w:line="360" w:lineRule="auto"/>
        <w:ind w:firstLine="482" w:firstLineChars="200"/>
        <w:rPr>
          <w:rFonts w:ascii="Times New Roman" w:hAnsi="Times New Roman" w:cs="Times New Roman"/>
          <w:b/>
          <w:color w:val="auto"/>
          <w:kern w:val="0"/>
          <w:sz w:val="24"/>
          <w:highlight w:val="none"/>
        </w:rPr>
      </w:pPr>
      <w:r>
        <w:rPr>
          <w:rFonts w:ascii="Times New Roman" w:hAnsi="Times New Roman" w:cs="Times New Roman"/>
          <w:b/>
          <w:color w:val="auto"/>
          <w:kern w:val="0"/>
          <w:sz w:val="24"/>
          <w:highlight w:val="none"/>
        </w:rPr>
        <w:t>七、联系方式</w:t>
      </w:r>
    </w:p>
    <w:p>
      <w:pPr>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kern w:val="0"/>
          <w:sz w:val="24"/>
          <w:highlight w:val="none"/>
        </w:rPr>
        <w:t>采购人：</w:t>
      </w:r>
      <w:r>
        <w:rPr>
          <w:rFonts w:ascii="Times New Roman" w:hAnsi="Times New Roman" w:cs="Times New Roman"/>
          <w:color w:val="auto"/>
          <w:sz w:val="24"/>
          <w:highlight w:val="none"/>
        </w:rPr>
        <w:t>云南能投电力装配园区开发有限公司。</w:t>
      </w:r>
    </w:p>
    <w:p>
      <w:pPr>
        <w:snapToGrid w:val="0"/>
        <w:spacing w:line="360" w:lineRule="auto"/>
        <w:ind w:firstLine="480" w:firstLineChars="200"/>
        <w:rPr>
          <w:rFonts w:hint="default" w:ascii="Times New Roman" w:hAnsi="Times New Roman" w:cs="Times New Roman"/>
          <w:color w:val="auto"/>
          <w:sz w:val="24"/>
          <w:highlight w:val="none"/>
          <w:u w:val="single"/>
          <w:lang w:eastAsia="zh-CN"/>
        </w:rPr>
      </w:pPr>
      <w:r>
        <w:rPr>
          <w:rFonts w:ascii="Times New Roman" w:hAnsi="Times New Roman" w:cs="Times New Roman"/>
          <w:color w:val="auto"/>
          <w:kern w:val="0"/>
          <w:sz w:val="24"/>
          <w:highlight w:val="none"/>
        </w:rPr>
        <w:t>地  址：</w:t>
      </w:r>
      <w:r>
        <w:rPr>
          <w:rFonts w:ascii="Times New Roman" w:hAnsi="Times New Roman" w:cs="Times New Roman"/>
          <w:color w:val="auto"/>
          <w:sz w:val="24"/>
          <w:highlight w:val="none"/>
          <w:u w:val="single"/>
        </w:rPr>
        <w:t>云南能投电力装配园区开发有限公司</w:t>
      </w:r>
      <w:r>
        <w:rPr>
          <w:rFonts w:hint="default" w:ascii="Times New Roman" w:hAnsi="Times New Roman" w:cs="Times New Roman"/>
          <w:color w:val="auto"/>
          <w:sz w:val="24"/>
          <w:highlight w:val="none"/>
          <w:u w:val="single"/>
          <w:lang w:eastAsia="zh-CN"/>
        </w:rPr>
        <w:t>（详细地址：</w:t>
      </w:r>
      <w:r>
        <w:rPr>
          <w:rFonts w:hint="eastAsia" w:cs="Times New Roman"/>
          <w:color w:val="auto"/>
          <w:sz w:val="24"/>
          <w:highlight w:val="none"/>
          <w:u w:val="single"/>
          <w:lang w:val="en-US" w:eastAsia="zh-CN"/>
        </w:rPr>
        <w:t>昆明市日新中路广福城A10地块写字楼11楼</w:t>
      </w:r>
      <w:r>
        <w:rPr>
          <w:rFonts w:hint="default" w:ascii="Times New Roman" w:hAnsi="Times New Roman" w:cs="Times New Roman"/>
          <w:color w:val="auto"/>
          <w:sz w:val="24"/>
          <w:highlight w:val="none"/>
          <w:u w:val="single"/>
          <w:lang w:eastAsia="zh-CN"/>
        </w:rPr>
        <w:t>）</w:t>
      </w:r>
    </w:p>
    <w:p>
      <w:pPr>
        <w:snapToGrid w:val="0"/>
        <w:spacing w:line="360" w:lineRule="auto"/>
        <w:ind w:firstLine="480" w:firstLineChars="200"/>
        <w:rPr>
          <w:rFonts w:ascii="Times New Roman" w:hAnsi="Times New Roman" w:cs="Times New Roman"/>
          <w:color w:val="auto"/>
          <w:kern w:val="0"/>
          <w:sz w:val="24"/>
          <w:highlight w:val="none"/>
          <w:u w:val="single"/>
        </w:rPr>
      </w:pPr>
      <w:r>
        <w:rPr>
          <w:rFonts w:ascii="Times New Roman" w:hAnsi="Times New Roman" w:cs="Times New Roman"/>
          <w:color w:val="auto"/>
          <w:kern w:val="0"/>
          <w:sz w:val="24"/>
          <w:highlight w:val="none"/>
        </w:rPr>
        <w:t>联系人：</w:t>
      </w:r>
      <w:r>
        <w:rPr>
          <w:rFonts w:hint="eastAsia" w:cs="Times New Roman"/>
          <w:color w:val="auto"/>
          <w:kern w:val="0"/>
          <w:sz w:val="24"/>
          <w:highlight w:val="none"/>
          <w:u w:val="single"/>
          <w:lang w:val="en-US" w:eastAsia="zh-CN"/>
        </w:rPr>
        <w:t xml:space="preserve">孙  </w:t>
      </w:r>
      <w:r>
        <w:rPr>
          <w:rFonts w:hint="eastAsia" w:cs="Times New Roman"/>
          <w:color w:val="auto"/>
          <w:sz w:val="24"/>
          <w:highlight w:val="none"/>
          <w:u w:val="single"/>
          <w:lang w:val="en-US" w:eastAsia="zh-CN"/>
        </w:rPr>
        <w:t>雪</w:t>
      </w:r>
      <w:r>
        <w:rPr>
          <w:rFonts w:ascii="Times New Roman" w:hAnsi="Times New Roman" w:cs="Times New Roman"/>
          <w:color w:val="auto"/>
          <w:sz w:val="24"/>
          <w:highlight w:val="none"/>
          <w:u w:val="single"/>
        </w:rPr>
        <w:t xml:space="preserve">     。</w:t>
      </w:r>
    </w:p>
    <w:p>
      <w:pPr>
        <w:snapToGrid w:val="0"/>
        <w:spacing w:line="360" w:lineRule="auto"/>
        <w:ind w:firstLine="480" w:firstLineChars="200"/>
        <w:rPr>
          <w:rFonts w:ascii="Times New Roman" w:hAnsi="Times New Roman" w:cs="Times New Roman"/>
          <w:color w:val="auto"/>
          <w:kern w:val="0"/>
          <w:sz w:val="24"/>
          <w:highlight w:val="none"/>
          <w:u w:val="single"/>
        </w:rPr>
      </w:pPr>
      <w:r>
        <w:rPr>
          <w:rFonts w:ascii="Times New Roman" w:hAnsi="Times New Roman" w:cs="Times New Roman"/>
          <w:color w:val="auto"/>
          <w:kern w:val="0"/>
          <w:sz w:val="24"/>
          <w:highlight w:val="none"/>
        </w:rPr>
        <w:t>电  话：</w:t>
      </w:r>
      <w:r>
        <w:rPr>
          <w:rFonts w:hint="eastAsia" w:cs="Times New Roman"/>
          <w:color w:val="auto"/>
          <w:sz w:val="24"/>
          <w:highlight w:val="none"/>
          <w:u w:val="single"/>
          <w:lang w:val="en-US" w:eastAsia="zh-CN"/>
        </w:rPr>
        <w:t>13312513808</w:t>
      </w:r>
      <w:r>
        <w:rPr>
          <w:rFonts w:ascii="Times New Roman" w:hAnsi="Times New Roman" w:cs="Times New Roman"/>
          <w:color w:val="auto"/>
          <w:sz w:val="24"/>
          <w:highlight w:val="none"/>
          <w:u w:val="single"/>
        </w:rPr>
        <w:t>。</w:t>
      </w:r>
    </w:p>
    <w:p>
      <w:pPr>
        <w:snapToGrid w:val="0"/>
        <w:spacing w:line="360" w:lineRule="auto"/>
        <w:rPr>
          <w:rFonts w:ascii="Times New Roman" w:hAnsi="Times New Roman" w:cs="Times New Roman"/>
          <w:color w:val="auto"/>
          <w:szCs w:val="21"/>
          <w:highlight w:val="none"/>
        </w:rPr>
      </w:pPr>
      <w:r>
        <w:rPr>
          <w:rFonts w:ascii="Times New Roman" w:hAnsi="Times New Roman" w:cs="Times New Roman"/>
          <w:color w:val="auto"/>
          <w:kern w:val="0"/>
          <w:szCs w:val="21"/>
          <w:highlight w:val="none"/>
        </w:rPr>
        <w:t xml:space="preserve">    </w:t>
      </w:r>
    </w:p>
    <w:p>
      <w:pPr>
        <w:widowControl/>
        <w:spacing w:line="560" w:lineRule="exact"/>
        <w:jc w:val="center"/>
        <w:rPr>
          <w:rFonts w:ascii="Times New Roman" w:hAnsi="Times New Roman" w:eastAsia="方正仿宋_GBK" w:cs="Times New Roman"/>
          <w:color w:val="auto"/>
          <w:sz w:val="32"/>
          <w:szCs w:val="32"/>
          <w:highlight w:val="none"/>
        </w:rPr>
      </w:pPr>
    </w:p>
    <w:p>
      <w:pPr>
        <w:spacing w:line="576" w:lineRule="exact"/>
        <w:ind w:firstLine="0" w:firstLineChars="0"/>
        <w:jc w:val="center"/>
        <w:rPr>
          <w:rFonts w:hint="default" w:ascii="Times New Roman" w:hAnsi="Times New Roman" w:eastAsia="宋体" w:cs="Times New Roman"/>
          <w:b/>
          <w:bCs/>
          <w:color w:val="auto"/>
          <w:sz w:val="24"/>
          <w:szCs w:val="24"/>
          <w:highlight w:val="none"/>
          <w:lang w:val="en-US" w:eastAsia="zh-CN"/>
        </w:rPr>
      </w:pPr>
    </w:p>
    <w:p>
      <w:pPr>
        <w:spacing w:line="576" w:lineRule="exact"/>
        <w:ind w:firstLine="0" w:firstLineChars="0"/>
        <w:jc w:val="center"/>
        <w:rPr>
          <w:rFonts w:hint="default" w:ascii="Times New Roman" w:hAnsi="Times New Roman" w:eastAsia="宋体" w:cs="Times New Roman"/>
          <w:b/>
          <w:bCs/>
          <w:color w:val="auto"/>
          <w:sz w:val="24"/>
          <w:szCs w:val="24"/>
          <w:highlight w:val="none"/>
          <w:lang w:val="en-US" w:eastAsia="zh-CN"/>
        </w:rPr>
      </w:pPr>
    </w:p>
    <w:p>
      <w:pPr>
        <w:spacing w:line="576" w:lineRule="exact"/>
        <w:ind w:firstLine="0" w:firstLineChars="0"/>
        <w:jc w:val="center"/>
        <w:rPr>
          <w:rFonts w:hint="default" w:ascii="Times New Roman" w:hAnsi="Times New Roman" w:eastAsia="宋体" w:cs="Times New Roman"/>
          <w:b/>
          <w:bCs/>
          <w:color w:val="auto"/>
          <w:sz w:val="24"/>
          <w:szCs w:val="24"/>
          <w:highlight w:val="none"/>
          <w:lang w:val="en-US" w:eastAsia="zh-CN"/>
        </w:rPr>
      </w:pPr>
    </w:p>
    <w:p>
      <w:pPr>
        <w:spacing w:line="576" w:lineRule="exact"/>
        <w:ind w:firstLine="0" w:firstLineChars="0"/>
        <w:jc w:val="center"/>
        <w:rPr>
          <w:rFonts w:hint="default" w:ascii="Times New Roman" w:hAnsi="Times New Roman" w:eastAsia="宋体" w:cs="Times New Roman"/>
          <w:b/>
          <w:bCs/>
          <w:color w:val="auto"/>
          <w:sz w:val="24"/>
          <w:szCs w:val="24"/>
          <w:highlight w:val="none"/>
          <w:lang w:val="en-US" w:eastAsia="zh-CN"/>
        </w:rPr>
      </w:pPr>
    </w:p>
    <w:p>
      <w:pPr>
        <w:spacing w:line="576" w:lineRule="exact"/>
        <w:ind w:firstLine="0" w:firstLineChars="0"/>
        <w:jc w:val="center"/>
        <w:rPr>
          <w:rFonts w:hint="default" w:ascii="Times New Roman" w:hAnsi="Times New Roman" w:eastAsia="宋体" w:cs="Times New Roman"/>
          <w:b/>
          <w:bCs/>
          <w:color w:val="auto"/>
          <w:sz w:val="24"/>
          <w:szCs w:val="24"/>
          <w:highlight w:val="none"/>
          <w:lang w:val="en-US" w:eastAsia="zh-CN"/>
        </w:rPr>
      </w:pPr>
    </w:p>
    <w:p>
      <w:pPr>
        <w:spacing w:line="576" w:lineRule="exact"/>
        <w:ind w:firstLine="0" w:firstLineChars="0"/>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竞争性谈判</w:t>
      </w:r>
      <w:r>
        <w:rPr>
          <w:rFonts w:hint="default" w:ascii="Times New Roman" w:hAnsi="Times New Roman" w:eastAsia="宋体" w:cs="Times New Roman"/>
          <w:b/>
          <w:bCs/>
          <w:color w:val="auto"/>
          <w:sz w:val="24"/>
          <w:szCs w:val="24"/>
          <w:highlight w:val="none"/>
          <w:lang w:eastAsia="zh-CN"/>
        </w:rPr>
        <w:t>参与确认</w:t>
      </w:r>
      <w:r>
        <w:rPr>
          <w:rFonts w:hint="default" w:ascii="Times New Roman" w:hAnsi="Times New Roman" w:eastAsia="宋体" w:cs="Times New Roman"/>
          <w:b/>
          <w:bCs/>
          <w:color w:val="auto"/>
          <w:sz w:val="24"/>
          <w:szCs w:val="24"/>
          <w:highlight w:val="none"/>
        </w:rPr>
        <w:t>函</w:t>
      </w:r>
    </w:p>
    <w:p>
      <w:pPr>
        <w:spacing w:line="576" w:lineRule="exact"/>
        <w:ind w:firstLine="480" w:firstLineChars="200"/>
        <w:rPr>
          <w:rFonts w:hint="default" w:ascii="Times New Roman" w:hAnsi="Times New Roman" w:eastAsia="宋体" w:cs="Times New Roman"/>
          <w:color w:val="auto"/>
          <w:sz w:val="24"/>
          <w:szCs w:val="24"/>
          <w:highlight w:val="none"/>
        </w:rPr>
      </w:pPr>
    </w:p>
    <w:p>
      <w:pPr>
        <w:spacing w:line="576" w:lineRule="exact"/>
        <w:ind w:firstLine="0" w:firstLineChars="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云南能投电力装配园区开发有限公司</w:t>
      </w:r>
      <w:r>
        <w:rPr>
          <w:rFonts w:hint="default" w:ascii="Times New Roman" w:hAnsi="Times New Roman" w:eastAsia="宋体" w:cs="Times New Roman"/>
          <w:color w:val="auto"/>
          <w:sz w:val="24"/>
          <w:szCs w:val="24"/>
          <w:highlight w:val="none"/>
        </w:rPr>
        <w:t>：</w:t>
      </w:r>
    </w:p>
    <w:p>
      <w:pPr>
        <w:spacing w:line="576" w:lineRule="exact"/>
        <w:ind w:left="0" w:leftChars="0"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我单位</w:t>
      </w:r>
      <w:r>
        <w:rPr>
          <w:rFonts w:hint="default" w:ascii="Times New Roman" w:hAnsi="Times New Roman" w:eastAsia="宋体" w:cs="Times New Roman"/>
          <w:color w:val="auto"/>
          <w:sz w:val="24"/>
          <w:szCs w:val="24"/>
          <w:highlight w:val="none"/>
          <w:lang w:val="en-US" w:eastAsia="zh-CN"/>
        </w:rPr>
        <w:t>对贵公司</w:t>
      </w:r>
      <w:r>
        <w:rPr>
          <w:rFonts w:hint="default" w:ascii="Times New Roman" w:hAnsi="Times New Roman" w:cs="Times New Roman"/>
          <w:i w:val="0"/>
          <w:iCs w:val="0"/>
          <w:color w:val="auto"/>
          <w:sz w:val="24"/>
          <w:szCs w:val="22"/>
          <w:highlight w:val="none"/>
          <w:u w:val="single"/>
        </w:rPr>
        <w:t>云南能投电力装配工业基地（8号地块二期）公共租赁住房消防系统维修项目</w:t>
      </w:r>
      <w:r>
        <w:rPr>
          <w:rFonts w:hint="default" w:ascii="Times New Roman" w:hAnsi="Times New Roman" w:eastAsia="宋体" w:cs="Times New Roman"/>
          <w:color w:val="auto"/>
          <w:sz w:val="24"/>
          <w:szCs w:val="24"/>
          <w:highlight w:val="none"/>
          <w:lang w:val="en-US" w:eastAsia="zh-CN"/>
        </w:rPr>
        <w:t>竞争性谈判</w:t>
      </w:r>
      <w:r>
        <w:rPr>
          <w:rFonts w:hint="default" w:ascii="Times New Roman" w:hAnsi="Times New Roman" w:eastAsia="宋体" w:cs="Times New Roman"/>
          <w:color w:val="auto"/>
          <w:sz w:val="24"/>
          <w:szCs w:val="24"/>
          <w:highlight w:val="none"/>
          <w:lang w:eastAsia="zh-CN"/>
        </w:rPr>
        <w:t>公告</w:t>
      </w:r>
      <w:r>
        <w:rPr>
          <w:rFonts w:hint="default" w:ascii="Times New Roman" w:hAnsi="Times New Roman" w:eastAsia="宋体" w:cs="Times New Roman"/>
          <w:color w:val="auto"/>
          <w:sz w:val="24"/>
          <w:szCs w:val="24"/>
          <w:highlight w:val="none"/>
        </w:rPr>
        <w:t>已</w:t>
      </w:r>
      <w:r>
        <w:rPr>
          <w:rFonts w:hint="default" w:ascii="Times New Roman" w:hAnsi="Times New Roman" w:eastAsia="宋体" w:cs="Times New Roman"/>
          <w:color w:val="auto"/>
          <w:sz w:val="24"/>
          <w:szCs w:val="24"/>
          <w:highlight w:val="none"/>
          <w:lang w:eastAsia="zh-CN"/>
        </w:rPr>
        <w:t>知悉</w:t>
      </w:r>
      <w:r>
        <w:rPr>
          <w:rFonts w:hint="default" w:ascii="Times New Roman" w:hAnsi="Times New Roman" w:eastAsia="宋体" w:cs="Times New Roman"/>
          <w:color w:val="auto"/>
          <w:sz w:val="24"/>
          <w:szCs w:val="24"/>
          <w:highlight w:val="none"/>
        </w:rPr>
        <w:t>，我单位</w:t>
      </w:r>
      <w:r>
        <w:rPr>
          <w:rFonts w:hint="default" w:ascii="Times New Roman" w:hAnsi="Times New Roman" w:eastAsia="宋体" w:cs="Times New Roman"/>
          <w:color w:val="auto"/>
          <w:sz w:val="24"/>
          <w:szCs w:val="24"/>
          <w:highlight w:val="none"/>
          <w:lang w:eastAsia="zh-CN"/>
        </w:rPr>
        <w:t>将按公告要求</w:t>
      </w:r>
      <w:r>
        <w:rPr>
          <w:rFonts w:hint="default" w:ascii="Times New Roman" w:hAnsi="Times New Roman" w:eastAsia="宋体" w:cs="Times New Roman"/>
          <w:color w:val="auto"/>
          <w:sz w:val="24"/>
          <w:szCs w:val="24"/>
          <w:highlight w:val="none"/>
        </w:rPr>
        <w:t>参加贵公司</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b w:val="0"/>
          <w:color w:val="auto"/>
          <w:sz w:val="24"/>
          <w:szCs w:val="22"/>
          <w:highlight w:val="none"/>
          <w:lang w:val="en-US" w:eastAsia="zh-CN"/>
        </w:rPr>
        <w:t>安全咨询服务机构选聘项目</w:t>
      </w:r>
      <w:r>
        <w:rPr>
          <w:rFonts w:hint="default" w:ascii="Times New Roman" w:hAnsi="Times New Roman" w:eastAsia="宋体" w:cs="Times New Roman"/>
          <w:color w:val="auto"/>
          <w:sz w:val="24"/>
          <w:szCs w:val="24"/>
          <w:highlight w:val="none"/>
        </w:rPr>
        <w:t>采购活动</w:t>
      </w:r>
      <w:r>
        <w:rPr>
          <w:rFonts w:hint="default" w:ascii="Times New Roman" w:hAnsi="Times New Roman" w:eastAsia="宋体" w:cs="Times New Roman"/>
          <w:color w:val="auto"/>
          <w:sz w:val="24"/>
          <w:szCs w:val="24"/>
          <w:highlight w:val="none"/>
          <w:lang w:eastAsia="zh-CN"/>
        </w:rPr>
        <w:t>，并作出以下承诺：</w:t>
      </w:r>
    </w:p>
    <w:p>
      <w:pPr>
        <w:spacing w:line="576" w:lineRule="exact"/>
        <w:ind w:left="0" w:leftChars="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1.我单位与本次项目无直接利益关系。</w:t>
      </w:r>
    </w:p>
    <w:p>
      <w:pPr>
        <w:spacing w:line="576" w:lineRule="exact"/>
        <w:ind w:left="0" w:leftChars="0"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pacing w:val="-1"/>
          <w:kern w:val="0"/>
          <w:sz w:val="24"/>
          <w:szCs w:val="24"/>
          <w:highlight w:val="none"/>
          <w:lang w:val="en-US" w:eastAsia="zh-CN"/>
        </w:rPr>
        <w:t>我单位</w:t>
      </w:r>
      <w:r>
        <w:rPr>
          <w:rFonts w:hint="default" w:ascii="Times New Roman" w:hAnsi="Times New Roman" w:eastAsia="宋体" w:cs="Times New Roman"/>
          <w:color w:val="auto"/>
          <w:spacing w:val="-1"/>
          <w:kern w:val="0"/>
          <w:sz w:val="24"/>
          <w:szCs w:val="24"/>
          <w:highlight w:val="none"/>
        </w:rPr>
        <w:t>提供的相关服务不会构成对任何第三方的专利、版权、商标权、商业秘密等知识产权或其他财产权利的侵犯；</w:t>
      </w:r>
      <w:r>
        <w:rPr>
          <w:rFonts w:hint="default" w:ascii="Times New Roman" w:hAnsi="Times New Roman" w:eastAsia="宋体" w:cs="Times New Roman"/>
          <w:color w:val="auto"/>
          <w:spacing w:val="-1"/>
          <w:kern w:val="0"/>
          <w:sz w:val="24"/>
          <w:szCs w:val="24"/>
          <w:highlight w:val="none"/>
          <w:lang w:val="en-US" w:eastAsia="zh-CN"/>
        </w:rPr>
        <w:t>我单位对</w:t>
      </w:r>
      <w:r>
        <w:rPr>
          <w:rFonts w:hint="default" w:ascii="Times New Roman" w:hAnsi="Times New Roman" w:eastAsia="宋体" w:cs="Times New Roman"/>
          <w:color w:val="auto"/>
          <w:spacing w:val="-1"/>
          <w:kern w:val="0"/>
          <w:sz w:val="24"/>
          <w:szCs w:val="24"/>
          <w:highlight w:val="none"/>
        </w:rPr>
        <w:t>服务期间</w:t>
      </w:r>
      <w:r>
        <w:rPr>
          <w:rFonts w:hint="default" w:ascii="Times New Roman" w:hAnsi="Times New Roman" w:eastAsia="宋体" w:cs="Times New Roman"/>
          <w:color w:val="auto"/>
          <w:spacing w:val="-1"/>
          <w:kern w:val="0"/>
          <w:sz w:val="24"/>
          <w:szCs w:val="24"/>
          <w:highlight w:val="none"/>
          <w:lang w:val="en-US" w:eastAsia="zh-CN"/>
        </w:rPr>
        <w:t>知悉的</w:t>
      </w:r>
      <w:r>
        <w:rPr>
          <w:rFonts w:hint="default" w:ascii="Times New Roman" w:hAnsi="Times New Roman" w:eastAsia="宋体" w:cs="Times New Roman"/>
          <w:color w:val="auto"/>
          <w:spacing w:val="-1"/>
          <w:kern w:val="0"/>
          <w:sz w:val="24"/>
          <w:szCs w:val="24"/>
          <w:highlight w:val="none"/>
        </w:rPr>
        <w:t>涉及采购人发展战略、经营决策、企业管理、商业机密等内容</w:t>
      </w:r>
      <w:r>
        <w:rPr>
          <w:rFonts w:hint="default" w:ascii="Times New Roman" w:hAnsi="Times New Roman" w:eastAsia="宋体" w:cs="Times New Roman"/>
          <w:color w:val="auto"/>
          <w:spacing w:val="-1"/>
          <w:kern w:val="0"/>
          <w:sz w:val="24"/>
          <w:szCs w:val="24"/>
          <w:highlight w:val="none"/>
          <w:lang w:val="en-US" w:eastAsia="zh-CN"/>
        </w:rPr>
        <w:t>进行</w:t>
      </w:r>
      <w:r>
        <w:rPr>
          <w:rFonts w:hint="default" w:ascii="Times New Roman" w:hAnsi="Times New Roman" w:eastAsia="宋体" w:cs="Times New Roman"/>
          <w:color w:val="auto"/>
          <w:spacing w:val="-1"/>
          <w:kern w:val="0"/>
          <w:sz w:val="24"/>
          <w:szCs w:val="24"/>
          <w:highlight w:val="none"/>
        </w:rPr>
        <w:t>严格保密；如有上述情况发生，责任由</w:t>
      </w:r>
      <w:r>
        <w:rPr>
          <w:rFonts w:hint="default" w:ascii="Times New Roman" w:hAnsi="Times New Roman" w:eastAsia="宋体" w:cs="Times New Roman"/>
          <w:color w:val="auto"/>
          <w:spacing w:val="-1"/>
          <w:kern w:val="0"/>
          <w:sz w:val="24"/>
          <w:szCs w:val="24"/>
          <w:highlight w:val="none"/>
          <w:lang w:val="en-US" w:eastAsia="zh-CN"/>
        </w:rPr>
        <w:t>我单位</w:t>
      </w:r>
      <w:r>
        <w:rPr>
          <w:rFonts w:hint="default" w:ascii="Times New Roman" w:hAnsi="Times New Roman" w:eastAsia="宋体" w:cs="Times New Roman"/>
          <w:color w:val="auto"/>
          <w:spacing w:val="-1"/>
          <w:kern w:val="0"/>
          <w:sz w:val="24"/>
          <w:szCs w:val="24"/>
          <w:highlight w:val="none"/>
        </w:rPr>
        <w:t>承担。</w:t>
      </w:r>
    </w:p>
    <w:p>
      <w:pPr>
        <w:adjustRightInd w:val="0"/>
        <w:snapToGrid w:val="0"/>
        <w:spacing w:line="360" w:lineRule="auto"/>
        <w:ind w:firstLine="480" w:firstLineChars="200"/>
        <w:jc w:val="left"/>
        <w:rPr>
          <w:rFonts w:ascii="Times New Roman" w:hAnsi="Times New Roman" w:cs="Times New Roman"/>
          <w:color w:val="auto"/>
          <w:sz w:val="24"/>
          <w:highlight w:val="none"/>
        </w:rPr>
      </w:pPr>
    </w:p>
    <w:p>
      <w:pPr>
        <w:adjustRightInd w:val="0"/>
        <w:snapToGrid w:val="0"/>
        <w:spacing w:line="360" w:lineRule="auto"/>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                                         XX单位</w:t>
      </w:r>
    </w:p>
    <w:p>
      <w:pPr>
        <w:adjustRightInd w:val="0"/>
        <w:snapToGrid w:val="0"/>
        <w:spacing w:line="360" w:lineRule="auto"/>
        <w:ind w:firstLine="5040" w:firstLineChars="21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（单位盖章）</w:t>
      </w:r>
    </w:p>
    <w:p>
      <w:pPr>
        <w:adjustRightInd w:val="0"/>
        <w:snapToGrid w:val="0"/>
        <w:spacing w:line="360" w:lineRule="auto"/>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                                    202</w:t>
      </w:r>
      <w:r>
        <w:rPr>
          <w:rFonts w:hint="default" w:ascii="Times New Roman" w:hAnsi="Times New Roman" w:cs="Times New Roman"/>
          <w:color w:val="auto"/>
          <w:sz w:val="24"/>
          <w:highlight w:val="none"/>
          <w:lang w:val="en-US" w:eastAsia="zh-CN"/>
        </w:rPr>
        <w:t>4</w:t>
      </w:r>
      <w:r>
        <w:rPr>
          <w:rFonts w:ascii="Times New Roman" w:hAnsi="Times New Roman" w:cs="Times New Roman"/>
          <w:color w:val="auto"/>
          <w:sz w:val="24"/>
          <w:highlight w:val="none"/>
        </w:rPr>
        <w:t>年</w:t>
      </w:r>
      <w:r>
        <w:rPr>
          <w:rFonts w:hint="default" w:ascii="Times New Roman" w:hAnsi="Times New Roman" w:cs="Times New Roman"/>
          <w:color w:val="auto"/>
          <w:sz w:val="24"/>
          <w:highlight w:val="none"/>
        </w:rPr>
        <w:t>X</w:t>
      </w:r>
      <w:r>
        <w:rPr>
          <w:rFonts w:ascii="Times New Roman" w:hAnsi="Times New Roman" w:cs="Times New Roman"/>
          <w:color w:val="auto"/>
          <w:sz w:val="24"/>
          <w:highlight w:val="none"/>
        </w:rPr>
        <w:t>月</w:t>
      </w:r>
      <w:r>
        <w:rPr>
          <w:rFonts w:hint="default" w:ascii="Times New Roman" w:hAnsi="Times New Roman" w:cs="Times New Roman"/>
          <w:color w:val="auto"/>
          <w:sz w:val="24"/>
          <w:highlight w:val="none"/>
        </w:rPr>
        <w:t>X</w:t>
      </w:r>
      <w:r>
        <w:rPr>
          <w:rFonts w:ascii="Times New Roman" w:hAnsi="Times New Roman" w:cs="Times New Roman"/>
          <w:color w:val="auto"/>
          <w:sz w:val="24"/>
          <w:highlight w:val="none"/>
        </w:rPr>
        <w:t>日</w:t>
      </w:r>
    </w:p>
    <w:p>
      <w:pPr>
        <w:spacing w:line="560" w:lineRule="exact"/>
        <w:ind w:firstLine="640" w:firstLineChars="200"/>
        <w:rPr>
          <w:rFonts w:ascii="Times New Roman" w:hAnsi="Times New Roman" w:eastAsia="方正仿宋_GBK" w:cs="Times New Roman"/>
          <w:color w:val="auto"/>
          <w:sz w:val="32"/>
          <w:szCs w:val="32"/>
          <w:highlight w:val="none"/>
        </w:rPr>
      </w:pPr>
    </w:p>
    <w:p>
      <w:pPr>
        <w:spacing w:line="360" w:lineRule="auto"/>
        <w:ind w:firstLine="480" w:firstLineChars="200"/>
        <w:rPr>
          <w:rFonts w:ascii="Times New Roman" w:hAnsi="Times New Roman" w:cs="Times New Roman"/>
          <w:color w:val="auto"/>
          <w:sz w:val="24"/>
          <w:highlight w:val="none"/>
        </w:rPr>
      </w:pPr>
    </w:p>
    <w:p>
      <w:pPr>
        <w:widowControl/>
        <w:snapToGrid w:val="0"/>
        <w:spacing w:line="360" w:lineRule="auto"/>
        <w:jc w:val="center"/>
        <w:outlineLvl w:val="0"/>
        <w:rPr>
          <w:rFonts w:ascii="Times New Roman" w:hAnsi="Times New Roman" w:cs="Times New Roman"/>
          <w:b/>
          <w:color w:val="auto"/>
          <w:sz w:val="32"/>
          <w:szCs w:val="32"/>
          <w:highlight w:val="none"/>
        </w:rPr>
      </w:pPr>
      <w:r>
        <w:rPr>
          <w:rFonts w:ascii="Times New Roman" w:hAnsi="Times New Roman" w:cs="Times New Roman"/>
          <w:b/>
          <w:bCs/>
          <w:color w:val="auto"/>
          <w:kern w:val="0"/>
          <w:sz w:val="32"/>
          <w:szCs w:val="20"/>
          <w:highlight w:val="none"/>
        </w:rPr>
        <w:br w:type="page"/>
      </w:r>
      <w:bookmarkStart w:id="18" w:name="_Toc62209987"/>
      <w:bookmarkStart w:id="19" w:name="_Toc14581"/>
      <w:bookmarkStart w:id="20" w:name="_Toc22040"/>
      <w:bookmarkStart w:id="21" w:name="_Toc176337503"/>
      <w:r>
        <w:rPr>
          <w:rFonts w:ascii="Times New Roman" w:hAnsi="Times New Roman" w:cs="Times New Roman"/>
          <w:b/>
          <w:color w:val="auto"/>
          <w:sz w:val="32"/>
          <w:szCs w:val="32"/>
          <w:highlight w:val="none"/>
        </w:rPr>
        <w:t>第二章</w:t>
      </w:r>
      <w:bookmarkEnd w:id="18"/>
      <w:bookmarkStart w:id="22" w:name="_Toc481654156"/>
      <w:bookmarkStart w:id="23" w:name="_Toc62209988"/>
      <w:r>
        <w:rPr>
          <w:rFonts w:ascii="Times New Roman" w:hAnsi="Times New Roman" w:cs="Times New Roman"/>
          <w:b/>
          <w:color w:val="auto"/>
          <w:sz w:val="32"/>
          <w:szCs w:val="32"/>
          <w:highlight w:val="none"/>
        </w:rPr>
        <w:t xml:space="preserve"> </w:t>
      </w:r>
      <w:r>
        <w:rPr>
          <w:rFonts w:hint="default" w:ascii="Times New Roman" w:hAnsi="Times New Roman" w:cs="Times New Roman"/>
          <w:b/>
          <w:color w:val="auto"/>
          <w:sz w:val="32"/>
          <w:szCs w:val="32"/>
          <w:highlight w:val="none"/>
          <w:lang w:eastAsia="zh-CN"/>
        </w:rPr>
        <w:t>谈判申请人</w:t>
      </w:r>
      <w:r>
        <w:rPr>
          <w:rFonts w:ascii="Times New Roman" w:hAnsi="Times New Roman" w:cs="Times New Roman"/>
          <w:b/>
          <w:color w:val="auto"/>
          <w:sz w:val="32"/>
          <w:szCs w:val="32"/>
          <w:highlight w:val="none"/>
        </w:rPr>
        <w:t>须知</w:t>
      </w:r>
      <w:bookmarkEnd w:id="19"/>
      <w:bookmarkEnd w:id="20"/>
      <w:bookmarkEnd w:id="21"/>
      <w:bookmarkEnd w:id="22"/>
      <w:bookmarkEnd w:id="23"/>
    </w:p>
    <w:p>
      <w:pPr>
        <w:snapToGrid w:val="0"/>
        <w:spacing w:line="360" w:lineRule="auto"/>
        <w:jc w:val="center"/>
        <w:rPr>
          <w:rFonts w:ascii="Times New Roman" w:hAnsi="Times New Roman" w:cs="Times New Roman"/>
          <w:color w:val="auto"/>
          <w:sz w:val="28"/>
          <w:szCs w:val="28"/>
          <w:highlight w:val="none"/>
        </w:rPr>
      </w:pPr>
      <w:bookmarkStart w:id="24" w:name="_Toc441501217"/>
      <w:bookmarkStart w:id="25" w:name="_Toc367713826"/>
      <w:bookmarkStart w:id="26" w:name="_Toc481654157"/>
      <w:bookmarkStart w:id="27" w:name="_Toc481134631"/>
      <w:r>
        <w:rPr>
          <w:rFonts w:ascii="Times New Roman" w:hAnsi="Times New Roman" w:cs="Times New Roman"/>
          <w:color w:val="auto"/>
          <w:sz w:val="28"/>
          <w:szCs w:val="28"/>
          <w:highlight w:val="none"/>
        </w:rPr>
        <w:t>一、</w:t>
      </w:r>
      <w:r>
        <w:rPr>
          <w:rFonts w:hint="default" w:ascii="Times New Roman" w:hAnsi="Times New Roman" w:cs="Times New Roman"/>
          <w:color w:val="auto"/>
          <w:sz w:val="28"/>
          <w:szCs w:val="28"/>
          <w:highlight w:val="none"/>
          <w:lang w:eastAsia="zh-CN"/>
        </w:rPr>
        <w:t>谈判申请人</w:t>
      </w:r>
      <w:r>
        <w:rPr>
          <w:rFonts w:ascii="Times New Roman" w:hAnsi="Times New Roman" w:cs="Times New Roman"/>
          <w:color w:val="auto"/>
          <w:sz w:val="28"/>
          <w:szCs w:val="28"/>
          <w:highlight w:val="none"/>
        </w:rPr>
        <w:t>须知前附表</w:t>
      </w:r>
      <w:bookmarkEnd w:id="24"/>
      <w:bookmarkEnd w:id="25"/>
      <w:bookmarkEnd w:id="26"/>
      <w:bookmarkEnd w:id="27"/>
    </w:p>
    <w:tbl>
      <w:tblPr>
        <w:tblStyle w:val="15"/>
        <w:tblW w:w="9379" w:type="dxa"/>
        <w:jc w:val="center"/>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17"/>
        <w:gridCol w:w="1821"/>
        <w:gridCol w:w="6641"/>
      </w:tblGrid>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1" w:hRule="atLeast"/>
          <w:tblHeader/>
          <w:jc w:val="center"/>
        </w:trPr>
        <w:tc>
          <w:tcPr>
            <w:tcW w:w="917" w:type="dxa"/>
            <w:vAlign w:val="center"/>
          </w:tcPr>
          <w:p>
            <w:pPr>
              <w:widowControl/>
              <w:adjustRightInd w:val="0"/>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序号</w:t>
            </w:r>
          </w:p>
        </w:tc>
        <w:tc>
          <w:tcPr>
            <w:tcW w:w="1821" w:type="dxa"/>
            <w:vAlign w:val="center"/>
          </w:tcPr>
          <w:p>
            <w:pPr>
              <w:widowControl/>
              <w:adjustRightInd w:val="0"/>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条款名称</w:t>
            </w:r>
          </w:p>
        </w:tc>
        <w:tc>
          <w:tcPr>
            <w:tcW w:w="6641" w:type="dxa"/>
            <w:vAlign w:val="center"/>
          </w:tcPr>
          <w:p>
            <w:pPr>
              <w:widowControl/>
              <w:adjustRightInd w:val="0"/>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说明和要求</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17" w:type="dxa"/>
            <w:vAlign w:val="center"/>
          </w:tcPr>
          <w:p>
            <w:pPr>
              <w:widowControl/>
              <w:adjustRightInd w:val="0"/>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1.2</w:t>
            </w:r>
          </w:p>
        </w:tc>
        <w:tc>
          <w:tcPr>
            <w:tcW w:w="1821" w:type="dxa"/>
            <w:vAlign w:val="center"/>
          </w:tcPr>
          <w:p>
            <w:pPr>
              <w:widowControl/>
              <w:adjustRightInd w:val="0"/>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采购人</w:t>
            </w:r>
          </w:p>
        </w:tc>
        <w:tc>
          <w:tcPr>
            <w:tcW w:w="6641" w:type="dxa"/>
            <w:vAlign w:val="center"/>
          </w:tcPr>
          <w:p>
            <w:pPr>
              <w:widowControl/>
              <w:adjustRightInd/>
              <w:snapToGrid w:val="0"/>
              <w:spacing w:line="360" w:lineRule="auto"/>
              <w:ind w:firstLine="0" w:firstLineChars="0"/>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名称：</w:t>
            </w:r>
            <w:r>
              <w:rPr>
                <w:rFonts w:ascii="Times New Roman" w:hAnsi="Times New Roman" w:cs="Times New Roman"/>
                <w:color w:val="auto"/>
                <w:sz w:val="24"/>
                <w:highlight w:val="none"/>
              </w:rPr>
              <w:t>云南能投电力装配园区开发有限公司</w:t>
            </w:r>
            <w:r>
              <w:rPr>
                <w:rFonts w:ascii="Times New Roman" w:hAnsi="Times New Roman" w:cs="Times New Roman"/>
                <w:color w:val="auto"/>
                <w:kern w:val="0"/>
                <w:sz w:val="24"/>
                <w:highlight w:val="none"/>
              </w:rPr>
              <w:t>。</w:t>
            </w:r>
          </w:p>
          <w:p>
            <w:pPr>
              <w:snapToGrid w:val="0"/>
              <w:spacing w:line="360" w:lineRule="auto"/>
              <w:ind w:firstLine="0" w:firstLineChars="0"/>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联系人：</w:t>
            </w:r>
            <w:r>
              <w:rPr>
                <w:rFonts w:hint="eastAsia" w:ascii="Times New Roman" w:hAnsi="Times New Roman" w:cs="Times New Roman"/>
                <w:color w:val="auto"/>
                <w:kern w:val="0"/>
                <w:sz w:val="24"/>
                <w:highlight w:val="none"/>
                <w:lang w:val="en-US" w:eastAsia="zh-CN"/>
              </w:rPr>
              <w:t>孙  雪</w:t>
            </w:r>
            <w:r>
              <w:rPr>
                <w:rFonts w:ascii="Times New Roman" w:hAnsi="Times New Roman" w:cs="Times New Roman"/>
                <w:color w:val="auto"/>
                <w:kern w:val="0"/>
                <w:sz w:val="24"/>
                <w:highlight w:val="none"/>
              </w:rPr>
              <w:t xml:space="preserve"> 。</w:t>
            </w:r>
          </w:p>
          <w:p>
            <w:pPr>
              <w:snapToGrid w:val="0"/>
              <w:spacing w:line="360" w:lineRule="auto"/>
              <w:ind w:firstLine="0" w:firstLineChars="0"/>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电  话：</w:t>
            </w:r>
            <w:r>
              <w:rPr>
                <w:rFonts w:hint="eastAsia" w:ascii="Times New Roman" w:hAnsi="Times New Roman" w:cs="Times New Roman"/>
                <w:color w:val="auto"/>
                <w:kern w:val="0"/>
                <w:sz w:val="24"/>
                <w:highlight w:val="none"/>
                <w:lang w:val="en-US" w:eastAsia="zh-CN"/>
              </w:rPr>
              <w:t>13312513808</w:t>
            </w:r>
            <w:r>
              <w:rPr>
                <w:rFonts w:ascii="Times New Roman" w:hAnsi="Times New Roman" w:cs="Times New Roman"/>
                <w:color w:val="auto"/>
                <w:kern w:val="0"/>
                <w:sz w:val="24"/>
                <w:highlight w:val="none"/>
              </w:rPr>
              <w:t>。</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17" w:type="dxa"/>
            <w:vAlign w:val="center"/>
          </w:tcPr>
          <w:p>
            <w:pPr>
              <w:widowControl/>
              <w:adjustRightInd w:val="0"/>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1.3</w:t>
            </w:r>
          </w:p>
        </w:tc>
        <w:tc>
          <w:tcPr>
            <w:tcW w:w="1821" w:type="dxa"/>
            <w:vAlign w:val="center"/>
          </w:tcPr>
          <w:p>
            <w:pPr>
              <w:widowControl/>
              <w:adjustRightInd w:val="0"/>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招标代理机构</w:t>
            </w:r>
          </w:p>
        </w:tc>
        <w:tc>
          <w:tcPr>
            <w:tcW w:w="6641" w:type="dxa"/>
            <w:vAlign w:val="center"/>
          </w:tcPr>
          <w:p>
            <w:pPr>
              <w:widowControl/>
              <w:adjustRightInd w:val="0"/>
              <w:snapToGrid w:val="0"/>
              <w:spacing w:line="360" w:lineRule="auto"/>
              <w:ind w:firstLine="0" w:firstLineChars="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 xml:space="preserve">无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17" w:type="dxa"/>
            <w:vAlign w:val="center"/>
          </w:tcPr>
          <w:p>
            <w:pPr>
              <w:widowControl/>
              <w:adjustRightInd w:val="0"/>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1.4</w:t>
            </w:r>
          </w:p>
        </w:tc>
        <w:tc>
          <w:tcPr>
            <w:tcW w:w="1821" w:type="dxa"/>
            <w:vAlign w:val="center"/>
          </w:tcPr>
          <w:p>
            <w:pPr>
              <w:widowControl/>
              <w:adjustRightInd w:val="0"/>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项目名称</w:t>
            </w:r>
          </w:p>
        </w:tc>
        <w:tc>
          <w:tcPr>
            <w:tcW w:w="6641" w:type="dxa"/>
            <w:vAlign w:val="center"/>
          </w:tcPr>
          <w:p>
            <w:pPr>
              <w:widowControl/>
              <w:adjustRightInd w:val="0"/>
              <w:snapToGrid w:val="0"/>
              <w:spacing w:line="360" w:lineRule="auto"/>
              <w:ind w:firstLine="0" w:firstLineChars="0"/>
              <w:rPr>
                <w:rFonts w:hint="default" w:ascii="Times New Roman" w:hAnsi="Times New Roman" w:eastAsia="宋体" w:cs="Times New Roman"/>
                <w:color w:val="auto"/>
                <w:kern w:val="0"/>
                <w:sz w:val="24"/>
                <w:highlight w:val="none"/>
                <w:lang w:eastAsia="zh-CN"/>
              </w:rPr>
            </w:pPr>
            <w:r>
              <w:rPr>
                <w:rFonts w:hint="default" w:ascii="Times New Roman" w:hAnsi="Times New Roman" w:cs="Times New Roman"/>
                <w:color w:val="auto"/>
                <w:sz w:val="24"/>
                <w:highlight w:val="none"/>
                <w:lang w:eastAsia="zh-CN"/>
              </w:rPr>
              <w:t>云南能投电力装配工业基地（8号地块二期）公共租赁住房消防系统维修项目</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17" w:type="dxa"/>
            <w:vAlign w:val="center"/>
          </w:tcPr>
          <w:p>
            <w:pPr>
              <w:widowControl/>
              <w:adjustRightInd w:val="0"/>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1.5</w:t>
            </w:r>
          </w:p>
        </w:tc>
        <w:tc>
          <w:tcPr>
            <w:tcW w:w="1821" w:type="dxa"/>
            <w:vAlign w:val="center"/>
          </w:tcPr>
          <w:p>
            <w:pPr>
              <w:widowControl/>
              <w:adjustRightInd w:val="0"/>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采购方式</w:t>
            </w:r>
          </w:p>
        </w:tc>
        <w:tc>
          <w:tcPr>
            <w:tcW w:w="6641" w:type="dxa"/>
            <w:vAlign w:val="center"/>
          </w:tcPr>
          <w:p>
            <w:pPr>
              <w:widowControl/>
              <w:adjustRightInd w:val="0"/>
              <w:snapToGrid w:val="0"/>
              <w:spacing w:line="360" w:lineRule="auto"/>
              <w:ind w:firstLine="0" w:firstLineChars="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竞争性谈判</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17" w:type="dxa"/>
            <w:vAlign w:val="center"/>
          </w:tcPr>
          <w:p>
            <w:pPr>
              <w:widowControl/>
              <w:adjustRightInd w:val="0"/>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2.1</w:t>
            </w:r>
          </w:p>
        </w:tc>
        <w:tc>
          <w:tcPr>
            <w:tcW w:w="1821" w:type="dxa"/>
            <w:vAlign w:val="center"/>
          </w:tcPr>
          <w:p>
            <w:pPr>
              <w:widowControl/>
              <w:adjustRightInd w:val="0"/>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采购内容及相关要求</w:t>
            </w:r>
          </w:p>
        </w:tc>
        <w:tc>
          <w:tcPr>
            <w:tcW w:w="6641" w:type="dxa"/>
          </w:tcPr>
          <w:p>
            <w:pPr>
              <w:snapToGrid w:val="0"/>
              <w:spacing w:line="360" w:lineRule="auto"/>
              <w:ind w:firstLine="0" w:firstLineChars="0"/>
              <w:rPr>
                <w:rFonts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云南能投电力装配工业基地（8号地块二期）公共租赁住房消防系统维修项目</w:t>
            </w:r>
            <w:r>
              <w:rPr>
                <w:rFonts w:ascii="Times New Roman" w:hAnsi="Times New Roman" w:cs="Times New Roman"/>
                <w:color w:val="auto"/>
                <w:sz w:val="24"/>
                <w:highlight w:val="none"/>
              </w:rPr>
              <w:t>具体详见第四章“服务内容、质量及要求”</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17" w:type="dxa"/>
            <w:vAlign w:val="center"/>
          </w:tcPr>
          <w:p>
            <w:pPr>
              <w:widowControl/>
              <w:adjustRightInd w:val="0"/>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2.2</w:t>
            </w:r>
          </w:p>
        </w:tc>
        <w:tc>
          <w:tcPr>
            <w:tcW w:w="1821" w:type="dxa"/>
            <w:vAlign w:val="center"/>
          </w:tcPr>
          <w:p>
            <w:pPr>
              <w:widowControl/>
              <w:adjustRightInd w:val="0"/>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服务质量</w:t>
            </w:r>
          </w:p>
        </w:tc>
        <w:tc>
          <w:tcPr>
            <w:tcW w:w="6641" w:type="dxa"/>
            <w:vAlign w:val="center"/>
          </w:tcPr>
          <w:p>
            <w:pPr>
              <w:widowControl/>
              <w:snapToGrid w:val="0"/>
              <w:spacing w:line="360" w:lineRule="auto"/>
              <w:ind w:firstLine="0" w:firstLineChars="0"/>
              <w:jc w:val="left"/>
              <w:rPr>
                <w:rFonts w:ascii="Times New Roman" w:hAnsi="Times New Roman" w:cs="Times New Roman"/>
                <w:color w:val="auto"/>
                <w:sz w:val="24"/>
                <w:highlight w:val="none"/>
              </w:rPr>
            </w:pPr>
            <w:r>
              <w:rPr>
                <w:rFonts w:ascii="Times New Roman" w:hAnsi="Times New Roman" w:cs="Times New Roman"/>
                <w:color w:val="auto"/>
                <w:kern w:val="0"/>
                <w:sz w:val="24"/>
                <w:highlight w:val="none"/>
              </w:rPr>
              <w:t>按消防标准、规范对各消防系统进行维修、更换，使系统正常运行</w:t>
            </w:r>
            <w:r>
              <w:rPr>
                <w:rFonts w:hint="default" w:ascii="Times New Roman" w:hAnsi="Times New Roman" w:cs="Times New Roman"/>
                <w:color w:val="auto"/>
                <w:kern w:val="0"/>
                <w:sz w:val="24"/>
                <w:highlight w:val="none"/>
                <w:lang w:eastAsia="zh-CN"/>
              </w:rPr>
              <w:t>，出具相应的检测报告</w:t>
            </w:r>
            <w:r>
              <w:rPr>
                <w:rFonts w:ascii="Times New Roman" w:hAnsi="Times New Roman" w:cs="Times New Roman"/>
                <w:color w:val="auto"/>
                <w:kern w:val="0"/>
                <w:sz w:val="24"/>
                <w:highlight w:val="none"/>
              </w:rPr>
              <w:t>。</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17" w:type="dxa"/>
            <w:vAlign w:val="center"/>
          </w:tcPr>
          <w:p>
            <w:pPr>
              <w:widowControl/>
              <w:adjustRightInd w:val="0"/>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2.3</w:t>
            </w:r>
          </w:p>
        </w:tc>
        <w:tc>
          <w:tcPr>
            <w:tcW w:w="1821" w:type="dxa"/>
            <w:vAlign w:val="center"/>
          </w:tcPr>
          <w:p>
            <w:pPr>
              <w:widowControl/>
              <w:adjustRightInd w:val="0"/>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服务期</w:t>
            </w:r>
          </w:p>
        </w:tc>
        <w:tc>
          <w:tcPr>
            <w:tcW w:w="6641" w:type="dxa"/>
            <w:vAlign w:val="center"/>
          </w:tcPr>
          <w:p>
            <w:pPr>
              <w:widowControl/>
              <w:snapToGrid w:val="0"/>
              <w:spacing w:line="360" w:lineRule="auto"/>
              <w:ind w:firstLine="0" w:firstLineChars="0"/>
              <w:jc w:val="left"/>
              <w:rPr>
                <w:rFonts w:ascii="Times New Roman" w:hAnsi="Times New Roman" w:cs="Times New Roman"/>
                <w:color w:val="auto"/>
                <w:sz w:val="24"/>
                <w:highlight w:val="none"/>
              </w:rPr>
            </w:pPr>
            <w:r>
              <w:rPr>
                <w:rFonts w:ascii="Times New Roman" w:hAnsi="Times New Roman" w:cs="Times New Roman"/>
                <w:color w:val="auto"/>
                <w:kern w:val="0"/>
                <w:sz w:val="24"/>
                <w:highlight w:val="none"/>
              </w:rPr>
              <w:t>自合同签订后90日历天</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17" w:type="dxa"/>
            <w:vAlign w:val="center"/>
          </w:tcPr>
          <w:p>
            <w:pPr>
              <w:widowControl/>
              <w:adjustRightInd w:val="0"/>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2.4</w:t>
            </w:r>
          </w:p>
        </w:tc>
        <w:tc>
          <w:tcPr>
            <w:tcW w:w="1821" w:type="dxa"/>
            <w:vAlign w:val="center"/>
          </w:tcPr>
          <w:p>
            <w:pPr>
              <w:widowControl/>
              <w:adjustRightInd w:val="0"/>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报价要求、方式</w:t>
            </w:r>
          </w:p>
        </w:tc>
        <w:tc>
          <w:tcPr>
            <w:tcW w:w="6641" w:type="dxa"/>
            <w:vAlign w:val="center"/>
          </w:tcPr>
          <w:p>
            <w:pPr>
              <w:numPr>
                <w:ilvl w:val="-1"/>
                <w:numId w:val="0"/>
              </w:numPr>
              <w:snapToGrid w:val="0"/>
              <w:spacing w:line="360" w:lineRule="auto"/>
              <w:ind w:firstLine="0" w:firstLineChars="0"/>
              <w:rPr>
                <w:rFonts w:hint="default" w:ascii="Times New Roman" w:hAnsi="Times New Roman" w:cs="Times New Roman"/>
                <w:color w:val="auto"/>
                <w:kern w:val="0"/>
                <w:sz w:val="24"/>
                <w:highlight w:val="none"/>
                <w:lang w:val="en-US" w:eastAsia="zh-CN"/>
              </w:rPr>
            </w:pPr>
            <w:r>
              <w:rPr>
                <w:rFonts w:hint="default" w:ascii="Times New Roman" w:hAnsi="Times New Roman" w:cs="Times New Roman"/>
                <w:color w:val="auto"/>
                <w:kern w:val="0"/>
                <w:sz w:val="24"/>
                <w:highlight w:val="none"/>
                <w:lang w:val="en-US" w:eastAsia="zh-CN"/>
              </w:rPr>
              <w:t>1.</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按国家或行业现行技术经济标准、规范，结合云南省当地市场行情自行测算出满足项目要求的具有竞争力的报价。</w:t>
            </w:r>
            <w:r>
              <w:rPr>
                <w:rFonts w:hint="default" w:ascii="Times New Roman" w:hAnsi="Times New Roman" w:cs="Times New Roman"/>
                <w:color w:val="auto"/>
                <w:kern w:val="0"/>
                <w:sz w:val="24"/>
                <w:highlight w:val="none"/>
                <w:lang w:val="en-US" w:eastAsia="zh-CN"/>
              </w:rPr>
              <w:t>本次报价，根据分项报价表，填报综合单价，总报价仅用于谈判报价谈判；</w:t>
            </w:r>
          </w:p>
          <w:p>
            <w:pPr>
              <w:numPr>
                <w:ilvl w:val="-1"/>
                <w:numId w:val="0"/>
              </w:numPr>
              <w:snapToGrid w:val="0"/>
              <w:spacing w:line="360" w:lineRule="auto"/>
              <w:ind w:firstLine="0" w:firstLineChars="0"/>
              <w:rPr>
                <w:rFonts w:ascii="Times New Roman" w:hAnsi="Times New Roman" w:cs="Times New Roman"/>
                <w:color w:val="auto"/>
                <w:sz w:val="24"/>
                <w:highlight w:val="none"/>
              </w:rPr>
            </w:pPr>
            <w:r>
              <w:rPr>
                <w:rFonts w:hint="default" w:ascii="Times New Roman" w:hAnsi="Times New Roman" w:cs="Times New Roman"/>
                <w:color w:val="auto"/>
                <w:kern w:val="0"/>
                <w:sz w:val="24"/>
                <w:highlight w:val="none"/>
                <w:lang w:val="en-US" w:eastAsia="zh-CN"/>
              </w:rPr>
              <w:t>2.</w:t>
            </w:r>
            <w:r>
              <w:rPr>
                <w:rFonts w:hint="default" w:ascii="Times New Roman" w:hAnsi="Times New Roman" w:cs="Times New Roman"/>
                <w:color w:val="auto"/>
                <w:kern w:val="0"/>
                <w:sz w:val="24"/>
                <w:highlight w:val="none"/>
                <w:lang w:eastAsia="zh-CN"/>
              </w:rPr>
              <w:t>综合单价</w:t>
            </w:r>
            <w:r>
              <w:rPr>
                <w:rFonts w:ascii="Times New Roman" w:hAnsi="Times New Roman" w:cs="Times New Roman"/>
                <w:color w:val="auto"/>
                <w:kern w:val="0"/>
                <w:sz w:val="24"/>
                <w:highlight w:val="none"/>
              </w:rPr>
              <w:t>应包括为完成委托项目的</w:t>
            </w:r>
            <w:r>
              <w:rPr>
                <w:rFonts w:hint="default" w:ascii="Times New Roman" w:hAnsi="Times New Roman" w:cs="Times New Roman"/>
                <w:color w:val="auto"/>
                <w:kern w:val="0"/>
                <w:sz w:val="24"/>
                <w:highlight w:val="none"/>
                <w:lang w:eastAsia="zh-CN"/>
              </w:rPr>
              <w:t>人工费、拆卸费、安装费、设施</w:t>
            </w:r>
            <w:r>
              <w:rPr>
                <w:rFonts w:ascii="Times New Roman" w:hAnsi="Times New Roman" w:cs="Times New Roman"/>
                <w:color w:val="auto"/>
                <w:kern w:val="0"/>
                <w:sz w:val="24"/>
                <w:highlight w:val="none"/>
              </w:rPr>
              <w:t>设备材料费</w:t>
            </w:r>
            <w:r>
              <w:rPr>
                <w:rFonts w:hint="default" w:ascii="Times New Roman" w:hAnsi="Times New Roman" w:cs="Times New Roman"/>
                <w:color w:val="auto"/>
                <w:kern w:val="0"/>
                <w:sz w:val="24"/>
                <w:highlight w:val="none"/>
                <w:lang w:eastAsia="zh-CN"/>
              </w:rPr>
              <w:t>、备品备件费、检测费、维修费、</w:t>
            </w:r>
            <w:r>
              <w:rPr>
                <w:rFonts w:ascii="Times New Roman" w:hAnsi="Times New Roman" w:cs="Times New Roman"/>
                <w:color w:val="auto"/>
                <w:kern w:val="0"/>
                <w:sz w:val="24"/>
                <w:highlight w:val="none"/>
              </w:rPr>
              <w:t>管理费、利润、税金、风险费等全部费用的总和。</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17" w:type="dxa"/>
            <w:vAlign w:val="center"/>
          </w:tcPr>
          <w:p>
            <w:pPr>
              <w:widowControl/>
              <w:adjustRightInd w:val="0"/>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3</w:t>
            </w:r>
          </w:p>
        </w:tc>
        <w:tc>
          <w:tcPr>
            <w:tcW w:w="1821" w:type="dxa"/>
            <w:vAlign w:val="center"/>
          </w:tcPr>
          <w:p>
            <w:pPr>
              <w:widowControl/>
              <w:adjustRightInd w:val="0"/>
              <w:snapToGrid w:val="0"/>
              <w:spacing w:line="360" w:lineRule="auto"/>
              <w:jc w:val="center"/>
              <w:rPr>
                <w:rFonts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资格要求</w:t>
            </w:r>
          </w:p>
        </w:tc>
        <w:tc>
          <w:tcPr>
            <w:tcW w:w="6641" w:type="dxa"/>
            <w:vAlign w:val="center"/>
          </w:tcPr>
          <w:p>
            <w:pPr>
              <w:pStyle w:val="8"/>
              <w:snapToGrid w:val="0"/>
              <w:spacing w:beforeLines="0" w:afterLines="0" w:line="360" w:lineRule="auto"/>
              <w:ind w:firstLine="480"/>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lang w:eastAsia="zh-CN"/>
              </w:rPr>
              <w:t>见谈判公告</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17" w:type="dxa"/>
            <w:vAlign w:val="center"/>
          </w:tcPr>
          <w:p>
            <w:pPr>
              <w:widowControl/>
              <w:adjustRightInd w:val="0"/>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6.1</w:t>
            </w:r>
          </w:p>
        </w:tc>
        <w:tc>
          <w:tcPr>
            <w:tcW w:w="1821" w:type="dxa"/>
            <w:vAlign w:val="center"/>
          </w:tcPr>
          <w:p>
            <w:pPr>
              <w:widowControl/>
              <w:adjustRightInd w:val="0"/>
              <w:snapToGrid w:val="0"/>
              <w:spacing w:line="360" w:lineRule="auto"/>
              <w:jc w:val="center"/>
              <w:rPr>
                <w:rFonts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提出问题的截止时间</w:t>
            </w:r>
          </w:p>
        </w:tc>
        <w:tc>
          <w:tcPr>
            <w:tcW w:w="6641" w:type="dxa"/>
            <w:vAlign w:val="center"/>
          </w:tcPr>
          <w:p>
            <w:pPr>
              <w:widowControl/>
              <w:adjustRightInd w:val="0"/>
              <w:snapToGrid w:val="0"/>
              <w:spacing w:line="360" w:lineRule="auto"/>
              <w:ind w:firstLine="0" w:firstLineChars="0"/>
              <w:rPr>
                <w:rFonts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递交截止日期</w:t>
            </w:r>
            <w:r>
              <w:rPr>
                <w:rFonts w:hint="eastAsia" w:cs="Times New Roman"/>
                <w:color w:val="auto"/>
                <w:kern w:val="0"/>
                <w:sz w:val="24"/>
                <w:highlight w:val="none"/>
                <w:lang w:val="en-US" w:eastAsia="zh-CN"/>
              </w:rPr>
              <w:t>2</w:t>
            </w:r>
            <w:r>
              <w:rPr>
                <w:rFonts w:ascii="Times New Roman" w:hAnsi="Times New Roman" w:cs="Times New Roman"/>
                <w:color w:val="auto"/>
                <w:kern w:val="0"/>
                <w:sz w:val="24"/>
                <w:highlight w:val="none"/>
              </w:rPr>
              <w:t>日前。</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47" w:hRule="atLeast"/>
          <w:jc w:val="center"/>
        </w:trPr>
        <w:tc>
          <w:tcPr>
            <w:tcW w:w="917" w:type="dxa"/>
            <w:vAlign w:val="center"/>
          </w:tcPr>
          <w:p>
            <w:pPr>
              <w:widowControl/>
              <w:adjustRightInd w:val="0"/>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6.1</w:t>
            </w:r>
          </w:p>
        </w:tc>
        <w:tc>
          <w:tcPr>
            <w:tcW w:w="1821" w:type="dxa"/>
            <w:vAlign w:val="center"/>
          </w:tcPr>
          <w:p>
            <w:pPr>
              <w:widowControl/>
              <w:adjustRightInd w:val="0"/>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采购人修改、澄清的截止时间</w:t>
            </w:r>
          </w:p>
        </w:tc>
        <w:tc>
          <w:tcPr>
            <w:tcW w:w="6641" w:type="dxa"/>
            <w:vAlign w:val="center"/>
          </w:tcPr>
          <w:p>
            <w:pPr>
              <w:widowControl/>
              <w:adjustRightInd w:val="0"/>
              <w:snapToGrid w:val="0"/>
              <w:spacing w:line="360" w:lineRule="auto"/>
              <w:ind w:firstLine="0" w:firstLineChars="0"/>
              <w:rPr>
                <w:rFonts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递交截止时间3日前，以书面形式通知所有获取竞争性谈判文件的</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；不足3日时，采购人顺延提交</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截止日期。</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17" w:type="dxa"/>
            <w:vAlign w:val="center"/>
          </w:tcPr>
          <w:p>
            <w:pPr>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9.2</w:t>
            </w:r>
          </w:p>
        </w:tc>
        <w:tc>
          <w:tcPr>
            <w:tcW w:w="1821" w:type="dxa"/>
            <w:vAlign w:val="center"/>
          </w:tcPr>
          <w:p>
            <w:pPr>
              <w:snapToGrid w:val="0"/>
              <w:spacing w:line="360" w:lineRule="auto"/>
              <w:jc w:val="center"/>
              <w:rPr>
                <w:rFonts w:hint="default" w:ascii="Times New Roman" w:hAnsi="Times New Roman" w:eastAsia="宋体" w:cs="Times New Roman"/>
                <w:color w:val="auto"/>
                <w:kern w:val="0"/>
                <w:sz w:val="24"/>
                <w:highlight w:val="none"/>
                <w:lang w:eastAsia="zh-CN"/>
              </w:rPr>
            </w:pPr>
            <w:r>
              <w:rPr>
                <w:rFonts w:hint="default" w:ascii="Times New Roman" w:hAnsi="Times New Roman" w:cs="Times New Roman"/>
                <w:color w:val="auto"/>
                <w:kern w:val="0"/>
                <w:sz w:val="24"/>
                <w:highlight w:val="none"/>
                <w:lang w:eastAsia="zh-CN"/>
              </w:rPr>
              <w:t>谈判控制价</w:t>
            </w:r>
          </w:p>
        </w:tc>
        <w:tc>
          <w:tcPr>
            <w:tcW w:w="6641" w:type="dxa"/>
            <w:vAlign w:val="center"/>
          </w:tcPr>
          <w:p>
            <w:pPr>
              <w:snapToGrid w:val="0"/>
              <w:spacing w:line="360" w:lineRule="auto"/>
              <w:ind w:firstLine="0" w:firstLineChars="0"/>
              <w:rPr>
                <w:rFonts w:hint="default" w:ascii="Times New Roman" w:hAnsi="Times New Roman" w:eastAsia="宋体" w:cs="Times New Roman"/>
                <w:color w:val="auto"/>
                <w:kern w:val="0"/>
                <w:sz w:val="24"/>
                <w:highlight w:val="none"/>
                <w:lang w:eastAsia="zh-CN"/>
              </w:rPr>
            </w:pPr>
            <w:r>
              <w:rPr>
                <w:rFonts w:hint="default" w:ascii="Times New Roman" w:hAnsi="Times New Roman" w:cs="Times New Roman"/>
                <w:color w:val="auto"/>
                <w:sz w:val="24"/>
                <w:highlight w:val="none"/>
                <w:lang w:eastAsia="zh-CN"/>
              </w:rPr>
              <w:t>谈判控制价为：</w:t>
            </w:r>
            <w:r>
              <w:rPr>
                <w:rFonts w:ascii="Times New Roman" w:hAnsi="Times New Roman" w:cs="Times New Roman"/>
                <w:color w:val="auto"/>
                <w:kern w:val="0"/>
                <w:sz w:val="24"/>
                <w:highlight w:val="none"/>
              </w:rPr>
              <w:t>人民币</w:t>
            </w:r>
            <w:r>
              <w:rPr>
                <w:rFonts w:ascii="Times New Roman" w:hAnsi="Times New Roman" w:cs="Times New Roman"/>
                <w:b/>
                <w:bCs/>
                <w:color w:val="auto"/>
                <w:kern w:val="0"/>
                <w:sz w:val="24"/>
                <w:highlight w:val="none"/>
                <w:u w:val="single"/>
              </w:rPr>
              <w:t>247283.70元</w:t>
            </w:r>
            <w:r>
              <w:rPr>
                <w:rFonts w:hint="default" w:ascii="Times New Roman" w:hAnsi="Times New Roman" w:cs="Times New Roman"/>
                <w:color w:val="auto"/>
                <w:sz w:val="24"/>
                <w:highlight w:val="none"/>
                <w:lang w:eastAsia="zh-CN"/>
              </w:rPr>
              <w:t>；谈判申请人报价不得超过该谈判控制价，否则按无效报价处理。</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17" w:type="dxa"/>
            <w:vAlign w:val="center"/>
          </w:tcPr>
          <w:p>
            <w:pPr>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13.1</w:t>
            </w:r>
          </w:p>
        </w:tc>
        <w:tc>
          <w:tcPr>
            <w:tcW w:w="1821" w:type="dxa"/>
            <w:vAlign w:val="center"/>
          </w:tcPr>
          <w:p>
            <w:pPr>
              <w:snapToGrid w:val="0"/>
              <w:spacing w:line="360" w:lineRule="auto"/>
              <w:jc w:val="center"/>
              <w:rPr>
                <w:rFonts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有效期</w:t>
            </w:r>
          </w:p>
        </w:tc>
        <w:tc>
          <w:tcPr>
            <w:tcW w:w="6641" w:type="dxa"/>
            <w:vAlign w:val="center"/>
          </w:tcPr>
          <w:p>
            <w:pPr>
              <w:snapToGrid w:val="0"/>
              <w:spacing w:line="360" w:lineRule="auto"/>
              <w:ind w:firstLine="0" w:firstLineChars="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90日（从递交</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截止之日算起）</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17" w:type="dxa"/>
            <w:vAlign w:val="center"/>
          </w:tcPr>
          <w:p>
            <w:pPr>
              <w:widowControl/>
              <w:adjustRightInd w:val="0"/>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14.1</w:t>
            </w:r>
          </w:p>
        </w:tc>
        <w:tc>
          <w:tcPr>
            <w:tcW w:w="1821" w:type="dxa"/>
            <w:vAlign w:val="center"/>
          </w:tcPr>
          <w:p>
            <w:pPr>
              <w:widowControl/>
              <w:adjustRightInd w:val="0"/>
              <w:snapToGrid w:val="0"/>
              <w:spacing w:line="360" w:lineRule="auto"/>
              <w:ind w:left="720" w:hanging="720" w:hangingChars="300"/>
              <w:jc w:val="center"/>
              <w:rPr>
                <w:rFonts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份数</w:t>
            </w:r>
          </w:p>
        </w:tc>
        <w:tc>
          <w:tcPr>
            <w:tcW w:w="6641" w:type="dxa"/>
            <w:vAlign w:val="center"/>
          </w:tcPr>
          <w:p>
            <w:pPr>
              <w:widowControl/>
              <w:adjustRightInd w:val="0"/>
              <w:snapToGrid w:val="0"/>
              <w:spacing w:line="360" w:lineRule="auto"/>
              <w:ind w:firstLine="0" w:firstLineChars="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纸质版</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正本1份、副本1份；</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17" w:type="dxa"/>
            <w:vAlign w:val="center"/>
          </w:tcPr>
          <w:p>
            <w:pPr>
              <w:widowControl/>
              <w:adjustRightInd w:val="0"/>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14.4</w:t>
            </w:r>
          </w:p>
        </w:tc>
        <w:tc>
          <w:tcPr>
            <w:tcW w:w="1821" w:type="dxa"/>
            <w:vAlign w:val="center"/>
          </w:tcPr>
          <w:p>
            <w:pPr>
              <w:widowControl/>
              <w:adjustRightInd w:val="0"/>
              <w:snapToGrid w:val="0"/>
              <w:spacing w:line="360" w:lineRule="auto"/>
              <w:ind w:left="600" w:hanging="600" w:hangingChars="250"/>
              <w:jc w:val="center"/>
              <w:rPr>
                <w:rFonts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的装订</w:t>
            </w:r>
          </w:p>
        </w:tc>
        <w:tc>
          <w:tcPr>
            <w:tcW w:w="6641" w:type="dxa"/>
            <w:vAlign w:val="center"/>
          </w:tcPr>
          <w:p>
            <w:pPr>
              <w:widowControl/>
              <w:adjustRightInd w:val="0"/>
              <w:snapToGrid w:val="0"/>
              <w:spacing w:line="360" w:lineRule="auto"/>
              <w:ind w:firstLine="0" w:firstLineChars="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正、副本分别装订。</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17" w:type="dxa"/>
            <w:vAlign w:val="center"/>
          </w:tcPr>
          <w:p>
            <w:pPr>
              <w:widowControl/>
              <w:adjustRightInd w:val="0"/>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15.1</w:t>
            </w:r>
          </w:p>
        </w:tc>
        <w:tc>
          <w:tcPr>
            <w:tcW w:w="1821" w:type="dxa"/>
            <w:vAlign w:val="center"/>
          </w:tcPr>
          <w:p>
            <w:pPr>
              <w:widowControl/>
              <w:adjustRightInd w:val="0"/>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签字盖章</w:t>
            </w:r>
          </w:p>
        </w:tc>
        <w:tc>
          <w:tcPr>
            <w:tcW w:w="6641" w:type="dxa"/>
            <w:vAlign w:val="center"/>
          </w:tcPr>
          <w:p>
            <w:pPr>
              <w:widowControl/>
              <w:adjustRightInd w:val="0"/>
              <w:snapToGrid w:val="0"/>
              <w:spacing w:line="360" w:lineRule="auto"/>
              <w:ind w:firstLine="0" w:firstLineChars="0"/>
              <w:rPr>
                <w:rFonts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必须按照竞争性谈判文件的规定和要求签字、盖章。</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17" w:type="dxa"/>
            <w:vAlign w:val="center"/>
          </w:tcPr>
          <w:p>
            <w:pPr>
              <w:widowControl/>
              <w:adjustRightInd w:val="0"/>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16.1</w:t>
            </w:r>
          </w:p>
        </w:tc>
        <w:tc>
          <w:tcPr>
            <w:tcW w:w="1821" w:type="dxa"/>
            <w:vAlign w:val="center"/>
          </w:tcPr>
          <w:p>
            <w:pPr>
              <w:widowControl/>
              <w:adjustRightInd w:val="0"/>
              <w:snapToGrid w:val="0"/>
              <w:spacing w:line="360" w:lineRule="auto"/>
              <w:jc w:val="center"/>
              <w:rPr>
                <w:rFonts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封面的</w:t>
            </w:r>
          </w:p>
          <w:p>
            <w:pPr>
              <w:widowControl/>
              <w:adjustRightInd w:val="0"/>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标注</w:t>
            </w:r>
          </w:p>
        </w:tc>
        <w:tc>
          <w:tcPr>
            <w:tcW w:w="6641" w:type="dxa"/>
            <w:vAlign w:val="center"/>
          </w:tcPr>
          <w:p>
            <w:pPr>
              <w:widowControl/>
              <w:adjustRightInd w:val="0"/>
              <w:snapToGrid w:val="0"/>
              <w:spacing w:line="360" w:lineRule="auto"/>
              <w:ind w:firstLine="0" w:firstLineChars="0"/>
              <w:rPr>
                <w:rFonts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正本和副本的封面上均应标明：项目名称、</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名称、递交时间（年月日）；并分别在右上角标明“正本”或“副本”字样（详见</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第六章提供的格式）。</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17" w:type="dxa"/>
            <w:vAlign w:val="center"/>
          </w:tcPr>
          <w:p>
            <w:pPr>
              <w:widowControl/>
              <w:adjustRightInd w:val="0"/>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16.2</w:t>
            </w:r>
          </w:p>
        </w:tc>
        <w:tc>
          <w:tcPr>
            <w:tcW w:w="1821" w:type="dxa"/>
            <w:vAlign w:val="center"/>
          </w:tcPr>
          <w:p>
            <w:pPr>
              <w:widowControl/>
              <w:adjustRightInd w:val="0"/>
              <w:snapToGrid w:val="0"/>
              <w:spacing w:line="360" w:lineRule="auto"/>
              <w:jc w:val="center"/>
              <w:rPr>
                <w:rFonts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密封袋的标注</w:t>
            </w:r>
          </w:p>
        </w:tc>
        <w:tc>
          <w:tcPr>
            <w:tcW w:w="6641" w:type="dxa"/>
            <w:vAlign w:val="center"/>
          </w:tcPr>
          <w:p>
            <w:pPr>
              <w:widowControl/>
              <w:adjustRightInd w:val="0"/>
              <w:snapToGrid w:val="0"/>
              <w:spacing w:line="360" w:lineRule="auto"/>
              <w:ind w:firstLine="0" w:firstLineChars="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项目名称、</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名称、</w:t>
            </w:r>
            <w:r>
              <w:rPr>
                <w:rFonts w:hint="default" w:ascii="Times New Roman" w:hAnsi="Times New Roman" w:cs="Times New Roman"/>
                <w:color w:val="auto"/>
                <w:kern w:val="0"/>
                <w:sz w:val="24"/>
                <w:highlight w:val="none"/>
              </w:rPr>
              <w:t>在2024年</w:t>
            </w:r>
            <w:r>
              <w:rPr>
                <w:rFonts w:hint="eastAsia" w:ascii="Times New Roman" w:hAnsi="Times New Roman" w:cs="Times New Roman"/>
                <w:color w:val="auto"/>
                <w:kern w:val="0"/>
                <w:sz w:val="24"/>
                <w:highlight w:val="none"/>
                <w:lang w:val="en-US" w:eastAsia="zh-CN"/>
              </w:rPr>
              <w:t>09</w:t>
            </w:r>
            <w:r>
              <w:rPr>
                <w:rFonts w:hint="default" w:ascii="Times New Roman" w:hAnsi="Times New Roman" w:cs="Times New Roman"/>
                <w:color w:val="auto"/>
                <w:kern w:val="0"/>
                <w:sz w:val="24"/>
                <w:highlight w:val="none"/>
              </w:rPr>
              <w:t>月</w:t>
            </w:r>
            <w:r>
              <w:rPr>
                <w:rFonts w:hint="eastAsia" w:cs="Times New Roman"/>
                <w:color w:val="auto"/>
                <w:kern w:val="0"/>
                <w:sz w:val="24"/>
                <w:highlight w:val="none"/>
                <w:lang w:val="en-US" w:eastAsia="zh-CN"/>
              </w:rPr>
              <w:t>19</w:t>
            </w:r>
            <w:r>
              <w:rPr>
                <w:rFonts w:hint="default" w:ascii="Times New Roman" w:hAnsi="Times New Roman" w:cs="Times New Roman"/>
                <w:color w:val="auto"/>
                <w:kern w:val="0"/>
                <w:sz w:val="24"/>
                <w:highlight w:val="none"/>
              </w:rPr>
              <w:t>日</w:t>
            </w:r>
            <w:r>
              <w:rPr>
                <w:rFonts w:hint="eastAsia" w:cs="Times New Roman"/>
                <w:color w:val="auto"/>
                <w:kern w:val="0"/>
                <w:sz w:val="24"/>
                <w:highlight w:val="none"/>
                <w:lang w:val="en-US" w:eastAsia="zh-CN"/>
              </w:rPr>
              <w:t>14</w:t>
            </w:r>
            <w:r>
              <w:rPr>
                <w:rFonts w:hint="default" w:ascii="Times New Roman" w:hAnsi="Times New Roman" w:cs="Times New Roman"/>
                <w:color w:val="auto"/>
                <w:kern w:val="0"/>
                <w:sz w:val="24"/>
                <w:highlight w:val="none"/>
              </w:rPr>
              <w:t>时</w:t>
            </w:r>
            <w:r>
              <w:rPr>
                <w:rFonts w:hint="eastAsia" w:cs="Times New Roman"/>
                <w:color w:val="auto"/>
                <w:kern w:val="0"/>
                <w:sz w:val="24"/>
                <w:highlight w:val="none"/>
                <w:lang w:val="en-US" w:eastAsia="zh-CN"/>
              </w:rPr>
              <w:t>3</w:t>
            </w:r>
            <w:r>
              <w:rPr>
                <w:rFonts w:hint="eastAsia" w:ascii="Times New Roman" w:hAnsi="Times New Roman" w:cs="Times New Roman"/>
                <w:color w:val="auto"/>
                <w:kern w:val="0"/>
                <w:sz w:val="24"/>
                <w:highlight w:val="none"/>
                <w:lang w:val="en-US" w:eastAsia="zh-CN"/>
              </w:rPr>
              <w:t>0</w:t>
            </w:r>
            <w:r>
              <w:rPr>
                <w:rFonts w:hint="default" w:ascii="Times New Roman" w:hAnsi="Times New Roman" w:cs="Times New Roman"/>
                <w:color w:val="auto"/>
                <w:kern w:val="0"/>
                <w:sz w:val="24"/>
                <w:highlight w:val="none"/>
              </w:rPr>
              <w:t>分前不得开启。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17" w:type="dxa"/>
            <w:vAlign w:val="center"/>
          </w:tcPr>
          <w:p>
            <w:pPr>
              <w:widowControl/>
              <w:adjustRightInd w:val="0"/>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17.1</w:t>
            </w:r>
          </w:p>
        </w:tc>
        <w:tc>
          <w:tcPr>
            <w:tcW w:w="1821" w:type="dxa"/>
            <w:vAlign w:val="center"/>
          </w:tcPr>
          <w:p>
            <w:pPr>
              <w:widowControl/>
              <w:adjustRightInd w:val="0"/>
              <w:snapToGrid w:val="0"/>
              <w:spacing w:line="360" w:lineRule="auto"/>
              <w:jc w:val="center"/>
              <w:rPr>
                <w:rFonts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的递交</w:t>
            </w:r>
          </w:p>
        </w:tc>
        <w:tc>
          <w:tcPr>
            <w:tcW w:w="6641" w:type="dxa"/>
            <w:vAlign w:val="center"/>
          </w:tcPr>
          <w:p>
            <w:pPr>
              <w:widowControl/>
              <w:adjustRightInd w:val="0"/>
              <w:snapToGrid w:val="0"/>
              <w:spacing w:line="360" w:lineRule="auto"/>
              <w:ind w:firstLine="0" w:firstLineChars="0"/>
              <w:rPr>
                <w:rFonts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递交截止时间：</w:t>
            </w:r>
            <w:r>
              <w:rPr>
                <w:rFonts w:hint="default" w:ascii="Times New Roman" w:hAnsi="Times New Roman" w:cs="Times New Roman"/>
                <w:color w:val="auto"/>
                <w:kern w:val="0"/>
                <w:sz w:val="24"/>
                <w:highlight w:val="none"/>
              </w:rPr>
              <w:t>2024年</w:t>
            </w:r>
            <w:r>
              <w:rPr>
                <w:rFonts w:hint="eastAsia" w:ascii="Times New Roman" w:hAnsi="Times New Roman" w:cs="Times New Roman"/>
                <w:color w:val="auto"/>
                <w:kern w:val="0"/>
                <w:sz w:val="24"/>
                <w:highlight w:val="none"/>
                <w:lang w:val="en-US" w:eastAsia="zh-CN"/>
              </w:rPr>
              <w:t>09</w:t>
            </w:r>
            <w:r>
              <w:rPr>
                <w:rFonts w:hint="default" w:ascii="Times New Roman" w:hAnsi="Times New Roman" w:cs="Times New Roman"/>
                <w:color w:val="auto"/>
                <w:kern w:val="0"/>
                <w:sz w:val="24"/>
                <w:highlight w:val="none"/>
              </w:rPr>
              <w:t>月</w:t>
            </w:r>
            <w:r>
              <w:rPr>
                <w:rFonts w:hint="eastAsia" w:cs="Times New Roman"/>
                <w:color w:val="auto"/>
                <w:kern w:val="0"/>
                <w:sz w:val="24"/>
                <w:highlight w:val="none"/>
                <w:lang w:val="en-US" w:eastAsia="zh-CN"/>
              </w:rPr>
              <w:t>19</w:t>
            </w:r>
            <w:r>
              <w:rPr>
                <w:rFonts w:hint="default" w:ascii="Times New Roman" w:hAnsi="Times New Roman" w:cs="Times New Roman"/>
                <w:color w:val="auto"/>
                <w:kern w:val="0"/>
                <w:sz w:val="24"/>
                <w:highlight w:val="none"/>
              </w:rPr>
              <w:t>日</w:t>
            </w:r>
            <w:r>
              <w:rPr>
                <w:rFonts w:hint="eastAsia" w:cs="Times New Roman"/>
                <w:color w:val="auto"/>
                <w:kern w:val="0"/>
                <w:sz w:val="24"/>
                <w:highlight w:val="none"/>
                <w:lang w:val="en-US" w:eastAsia="zh-CN"/>
              </w:rPr>
              <w:t>14</w:t>
            </w:r>
            <w:r>
              <w:rPr>
                <w:rFonts w:hint="default" w:ascii="Times New Roman" w:hAnsi="Times New Roman" w:cs="Times New Roman"/>
                <w:color w:val="auto"/>
                <w:kern w:val="0"/>
                <w:sz w:val="24"/>
                <w:highlight w:val="none"/>
              </w:rPr>
              <w:t>时</w:t>
            </w:r>
            <w:r>
              <w:rPr>
                <w:rFonts w:hint="eastAsia" w:cs="Times New Roman"/>
                <w:color w:val="auto"/>
                <w:kern w:val="0"/>
                <w:sz w:val="24"/>
                <w:highlight w:val="none"/>
                <w:lang w:val="en-US" w:eastAsia="zh-CN"/>
              </w:rPr>
              <w:t>30</w:t>
            </w:r>
            <w:r>
              <w:rPr>
                <w:rFonts w:hint="default" w:ascii="Times New Roman" w:hAnsi="Times New Roman" w:cs="Times New Roman"/>
                <w:color w:val="auto"/>
                <w:kern w:val="0"/>
                <w:sz w:val="24"/>
                <w:highlight w:val="none"/>
              </w:rPr>
              <w:t>分</w:t>
            </w:r>
            <w:r>
              <w:rPr>
                <w:rFonts w:ascii="Times New Roman" w:hAnsi="Times New Roman" w:cs="Times New Roman"/>
                <w:color w:val="auto"/>
                <w:kern w:val="0"/>
                <w:sz w:val="24"/>
                <w:highlight w:val="none"/>
              </w:rPr>
              <w:t>前</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17" w:type="dxa"/>
            <w:vAlign w:val="center"/>
          </w:tcPr>
          <w:p>
            <w:pPr>
              <w:widowControl/>
              <w:adjustRightInd w:val="0"/>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19.1</w:t>
            </w:r>
          </w:p>
        </w:tc>
        <w:tc>
          <w:tcPr>
            <w:tcW w:w="1821" w:type="dxa"/>
            <w:vAlign w:val="center"/>
          </w:tcPr>
          <w:p>
            <w:pPr>
              <w:widowControl/>
              <w:adjustRightInd w:val="0"/>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竞谈时间地点</w:t>
            </w:r>
          </w:p>
        </w:tc>
        <w:tc>
          <w:tcPr>
            <w:tcW w:w="6641" w:type="dxa"/>
            <w:vAlign w:val="center"/>
          </w:tcPr>
          <w:p>
            <w:pPr>
              <w:widowControl/>
              <w:adjustRightInd w:val="0"/>
              <w:snapToGrid w:val="0"/>
              <w:spacing w:line="360" w:lineRule="auto"/>
              <w:ind w:firstLine="0" w:firstLineChars="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时间：</w:t>
            </w:r>
            <w:bookmarkStart w:id="28" w:name="OLE_LINK1"/>
            <w:r>
              <w:rPr>
                <w:rFonts w:hint="default" w:ascii="Times New Roman" w:hAnsi="Times New Roman" w:cs="Times New Roman"/>
                <w:color w:val="auto"/>
                <w:kern w:val="0"/>
                <w:sz w:val="24"/>
                <w:highlight w:val="none"/>
              </w:rPr>
              <w:t>2024年</w:t>
            </w:r>
            <w:r>
              <w:rPr>
                <w:rFonts w:hint="eastAsia" w:ascii="Times New Roman" w:hAnsi="Times New Roman" w:cs="Times New Roman"/>
                <w:color w:val="auto"/>
                <w:kern w:val="0"/>
                <w:sz w:val="24"/>
                <w:highlight w:val="none"/>
                <w:lang w:val="en-US" w:eastAsia="zh-CN"/>
              </w:rPr>
              <w:t>09</w:t>
            </w:r>
            <w:r>
              <w:rPr>
                <w:rFonts w:hint="default" w:ascii="Times New Roman" w:hAnsi="Times New Roman" w:cs="Times New Roman"/>
                <w:color w:val="auto"/>
                <w:kern w:val="0"/>
                <w:sz w:val="24"/>
                <w:highlight w:val="none"/>
              </w:rPr>
              <w:t>月</w:t>
            </w:r>
            <w:r>
              <w:rPr>
                <w:rFonts w:hint="eastAsia" w:cs="Times New Roman"/>
                <w:color w:val="auto"/>
                <w:kern w:val="0"/>
                <w:sz w:val="24"/>
                <w:highlight w:val="none"/>
                <w:lang w:val="en-US" w:eastAsia="zh-CN"/>
              </w:rPr>
              <w:t>19</w:t>
            </w:r>
            <w:r>
              <w:rPr>
                <w:rFonts w:hint="default" w:ascii="Times New Roman" w:hAnsi="Times New Roman" w:cs="Times New Roman"/>
                <w:color w:val="auto"/>
                <w:kern w:val="0"/>
                <w:sz w:val="24"/>
                <w:highlight w:val="none"/>
              </w:rPr>
              <w:t>日</w:t>
            </w:r>
            <w:r>
              <w:rPr>
                <w:rFonts w:hint="eastAsia" w:cs="Times New Roman"/>
                <w:color w:val="auto"/>
                <w:kern w:val="0"/>
                <w:sz w:val="24"/>
                <w:highlight w:val="none"/>
                <w:lang w:val="en-US" w:eastAsia="zh-CN"/>
              </w:rPr>
              <w:t>14</w:t>
            </w:r>
            <w:r>
              <w:rPr>
                <w:rFonts w:hint="default" w:ascii="Times New Roman" w:hAnsi="Times New Roman" w:cs="Times New Roman"/>
                <w:color w:val="auto"/>
                <w:kern w:val="0"/>
                <w:sz w:val="24"/>
                <w:highlight w:val="none"/>
              </w:rPr>
              <w:t>时</w:t>
            </w:r>
            <w:r>
              <w:rPr>
                <w:rFonts w:hint="eastAsia" w:cs="Times New Roman"/>
                <w:color w:val="auto"/>
                <w:kern w:val="0"/>
                <w:sz w:val="24"/>
                <w:highlight w:val="none"/>
                <w:lang w:val="en-US" w:eastAsia="zh-CN"/>
              </w:rPr>
              <w:t>30</w:t>
            </w:r>
            <w:r>
              <w:rPr>
                <w:rFonts w:hint="default" w:ascii="Times New Roman" w:hAnsi="Times New Roman" w:cs="Times New Roman"/>
                <w:color w:val="auto"/>
                <w:kern w:val="0"/>
                <w:sz w:val="24"/>
                <w:highlight w:val="none"/>
              </w:rPr>
              <w:t>分</w:t>
            </w:r>
            <w:bookmarkEnd w:id="28"/>
            <w:r>
              <w:rPr>
                <w:rFonts w:ascii="Times New Roman" w:hAnsi="Times New Roman" w:cs="Times New Roman"/>
                <w:color w:val="auto"/>
                <w:kern w:val="0"/>
                <w:sz w:val="24"/>
                <w:highlight w:val="none"/>
              </w:rPr>
              <w:t>。</w:t>
            </w:r>
          </w:p>
          <w:p>
            <w:pPr>
              <w:widowControl/>
              <w:adjustRightInd w:val="0"/>
              <w:snapToGrid w:val="0"/>
              <w:spacing w:line="360" w:lineRule="auto"/>
              <w:ind w:firstLine="0" w:firstLineChars="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地点：</w:t>
            </w:r>
            <w:r>
              <w:rPr>
                <w:rFonts w:ascii="Times New Roman" w:hAnsi="Times New Roman" w:cs="Times New Roman"/>
                <w:color w:val="auto"/>
                <w:sz w:val="24"/>
                <w:highlight w:val="none"/>
                <w:u w:val="single"/>
              </w:rPr>
              <w:t>云南能投电力装配园区开发有限公司</w:t>
            </w:r>
            <w:r>
              <w:rPr>
                <w:rFonts w:hint="default" w:ascii="Times New Roman" w:hAnsi="Times New Roman" w:cs="Times New Roman"/>
                <w:color w:val="auto"/>
                <w:sz w:val="24"/>
                <w:highlight w:val="none"/>
                <w:u w:val="single"/>
                <w:lang w:eastAsia="zh-CN"/>
              </w:rPr>
              <w:t>（详细地址：</w:t>
            </w:r>
            <w:r>
              <w:rPr>
                <w:rFonts w:hint="eastAsia" w:cs="Times New Roman"/>
                <w:color w:val="auto"/>
                <w:sz w:val="24"/>
                <w:highlight w:val="none"/>
                <w:u w:val="single"/>
                <w:lang w:val="en-US" w:eastAsia="zh-CN"/>
              </w:rPr>
              <w:t>昆明市日新中路广福城A10地块写字楼11楼</w:t>
            </w:r>
            <w:r>
              <w:rPr>
                <w:rFonts w:hint="default" w:ascii="Times New Roman" w:hAnsi="Times New Roman" w:cs="Times New Roman"/>
                <w:color w:val="auto"/>
                <w:sz w:val="24"/>
                <w:highlight w:val="none"/>
                <w:u w:val="single"/>
                <w:lang w:eastAsia="zh-CN"/>
              </w:rPr>
              <w:t>）</w:t>
            </w:r>
            <w:r>
              <w:rPr>
                <w:rFonts w:ascii="Times New Roman" w:hAnsi="Times New Roman" w:cs="Times New Roman"/>
                <w:color w:val="auto"/>
                <w:kern w:val="0"/>
                <w:sz w:val="24"/>
                <w:highlight w:val="none"/>
              </w:rPr>
              <w:t>。</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17" w:type="dxa"/>
            <w:vAlign w:val="center"/>
          </w:tcPr>
          <w:p>
            <w:pPr>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19.1.2</w:t>
            </w:r>
          </w:p>
        </w:tc>
        <w:tc>
          <w:tcPr>
            <w:tcW w:w="1821" w:type="dxa"/>
            <w:vAlign w:val="center"/>
          </w:tcPr>
          <w:p>
            <w:pPr>
              <w:widowControl/>
              <w:adjustRightInd w:val="0"/>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sz w:val="24"/>
                <w:highlight w:val="none"/>
              </w:rPr>
              <w:t>谈判小组的组建</w:t>
            </w:r>
          </w:p>
        </w:tc>
        <w:tc>
          <w:tcPr>
            <w:tcW w:w="6641" w:type="dxa"/>
            <w:vAlign w:val="center"/>
          </w:tcPr>
          <w:p>
            <w:pPr>
              <w:widowControl/>
              <w:adjustRightInd w:val="0"/>
              <w:snapToGrid w:val="0"/>
              <w:spacing w:line="360" w:lineRule="auto"/>
              <w:ind w:firstLine="0" w:firstLineChars="0"/>
              <w:rPr>
                <w:rFonts w:ascii="Times New Roman" w:hAnsi="Times New Roman" w:cs="Times New Roman"/>
                <w:color w:val="auto"/>
                <w:kern w:val="0"/>
                <w:sz w:val="24"/>
                <w:highlight w:val="none"/>
              </w:rPr>
            </w:pPr>
            <w:r>
              <w:rPr>
                <w:rFonts w:ascii="Times New Roman" w:hAnsi="Times New Roman" w:cs="Times New Roman"/>
                <w:color w:val="auto"/>
                <w:sz w:val="24"/>
                <w:highlight w:val="none"/>
              </w:rPr>
              <w:t>由采购人自行组织</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17" w:type="dxa"/>
            <w:vAlign w:val="center"/>
          </w:tcPr>
          <w:p>
            <w:pPr>
              <w:widowControl/>
              <w:adjustRightInd w:val="0"/>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28</w:t>
            </w:r>
          </w:p>
        </w:tc>
        <w:tc>
          <w:tcPr>
            <w:tcW w:w="1821" w:type="dxa"/>
            <w:vAlign w:val="center"/>
          </w:tcPr>
          <w:p>
            <w:pPr>
              <w:widowControl/>
              <w:adjustRightInd w:val="0"/>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解释</w:t>
            </w:r>
          </w:p>
        </w:tc>
        <w:tc>
          <w:tcPr>
            <w:tcW w:w="6641" w:type="dxa"/>
            <w:vAlign w:val="center"/>
          </w:tcPr>
          <w:p>
            <w:pPr>
              <w:widowControl/>
              <w:adjustRightInd w:val="0"/>
              <w:snapToGrid w:val="0"/>
              <w:spacing w:line="360" w:lineRule="auto"/>
              <w:ind w:firstLine="0" w:firstLineChars="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1.本竞争性谈判文件是根据《中华人民共和国招标投标法》等相关法律法规编制，解释权属采购人。</w:t>
            </w:r>
          </w:p>
          <w:p>
            <w:pPr>
              <w:widowControl/>
              <w:adjustRightInd w:val="0"/>
              <w:snapToGrid w:val="0"/>
              <w:spacing w:line="360" w:lineRule="auto"/>
              <w:ind w:firstLine="0" w:firstLineChars="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2.除有特别规定外，当竞争性谈判文件、竞争性谈判文件的澄清、修改、补充等在同一内容的表述上不一致时，以最后发出的书面文件为准。</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379" w:type="dxa"/>
            <w:gridSpan w:val="3"/>
            <w:vAlign w:val="center"/>
          </w:tcPr>
          <w:p>
            <w:pPr>
              <w:widowControl/>
              <w:adjustRightInd w:val="0"/>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补充条款</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17" w:type="dxa"/>
            <w:vAlign w:val="center"/>
          </w:tcPr>
          <w:p>
            <w:pPr>
              <w:widowControl/>
              <w:adjustRightInd w:val="0"/>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29</w:t>
            </w:r>
          </w:p>
        </w:tc>
        <w:tc>
          <w:tcPr>
            <w:tcW w:w="1821" w:type="dxa"/>
            <w:vAlign w:val="center"/>
          </w:tcPr>
          <w:p>
            <w:pPr>
              <w:pStyle w:val="8"/>
              <w:snapToGrid w:val="0"/>
              <w:spacing w:beforeLines="0" w:afterLines="0" w:line="360" w:lineRule="auto"/>
              <w:ind w:firstLine="0" w:firstLineChars="0"/>
              <w:rPr>
                <w:rFonts w:ascii="Times New Roman" w:hAnsi="Times New Roman" w:cs="Times New Roman"/>
                <w:color w:val="auto"/>
                <w:sz w:val="24"/>
                <w:szCs w:val="24"/>
                <w:highlight w:val="none"/>
              </w:rPr>
            </w:pPr>
            <w:r>
              <w:rPr>
                <w:rFonts w:ascii="Times New Roman" w:hAnsi="Times New Roman" w:cs="Times New Roman"/>
                <w:color w:val="auto"/>
                <w:kern w:val="0"/>
                <w:sz w:val="24"/>
                <w:szCs w:val="24"/>
                <w:highlight w:val="none"/>
              </w:rPr>
              <w:t>否决报价条件</w:t>
            </w:r>
          </w:p>
        </w:tc>
        <w:tc>
          <w:tcPr>
            <w:tcW w:w="6641" w:type="dxa"/>
            <w:vAlign w:val="center"/>
          </w:tcPr>
          <w:p>
            <w:pPr>
              <w:pStyle w:val="8"/>
              <w:snapToGrid w:val="0"/>
              <w:spacing w:beforeLines="0" w:afterLines="0" w:line="360" w:lineRule="auto"/>
              <w:ind w:firstLine="0" w:firstLineChars="0"/>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lang w:eastAsia="zh-CN"/>
              </w:rPr>
              <w:t>谈判申请人</w:t>
            </w:r>
            <w:r>
              <w:rPr>
                <w:rFonts w:ascii="Times New Roman" w:hAnsi="Times New Roman" w:cs="Times New Roman"/>
                <w:color w:val="auto"/>
                <w:kern w:val="0"/>
                <w:sz w:val="24"/>
                <w:szCs w:val="24"/>
                <w:highlight w:val="none"/>
              </w:rPr>
              <w:t>或</w:t>
            </w:r>
            <w:r>
              <w:rPr>
                <w:rFonts w:hint="default" w:ascii="Times New Roman" w:hAnsi="Times New Roman" w:cs="Times New Roman"/>
                <w:color w:val="auto"/>
                <w:kern w:val="0"/>
                <w:sz w:val="24"/>
                <w:szCs w:val="24"/>
                <w:highlight w:val="none"/>
                <w:lang w:eastAsia="zh-CN"/>
              </w:rPr>
              <w:t>响应文件</w:t>
            </w:r>
            <w:r>
              <w:rPr>
                <w:rFonts w:ascii="Times New Roman" w:hAnsi="Times New Roman" w:cs="Times New Roman"/>
                <w:color w:val="auto"/>
                <w:kern w:val="0"/>
                <w:sz w:val="24"/>
                <w:szCs w:val="24"/>
                <w:highlight w:val="none"/>
              </w:rPr>
              <w:t>中有下列情形之一的，其报价作为否决报价处理：</w:t>
            </w:r>
          </w:p>
          <w:p>
            <w:pPr>
              <w:pStyle w:val="8"/>
              <w:snapToGrid w:val="0"/>
              <w:spacing w:beforeLines="0" w:afterLines="0" w:line="360" w:lineRule="auto"/>
              <w:ind w:firstLine="0" w:firstLineChars="0"/>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lang w:val="en-US" w:eastAsia="zh-CN"/>
              </w:rPr>
              <w:t>1.</w:t>
            </w:r>
            <w:r>
              <w:rPr>
                <w:rFonts w:ascii="Times New Roman" w:hAnsi="Times New Roman" w:cs="Times New Roman"/>
                <w:color w:val="auto"/>
                <w:kern w:val="0"/>
                <w:sz w:val="24"/>
                <w:szCs w:val="24"/>
                <w:highlight w:val="none"/>
              </w:rPr>
              <w:t>有《云南省人民政府办公厅关于印发云南省招标投标活动中串通投标行为认定处理办法和云南省招标投标活动投诉处理办法的通知》规定的串通投标或弄虚作假或有其他违法行为的；</w:t>
            </w:r>
          </w:p>
          <w:p>
            <w:pPr>
              <w:pStyle w:val="8"/>
              <w:snapToGrid w:val="0"/>
              <w:spacing w:beforeLines="0" w:afterLines="0" w:line="360" w:lineRule="auto"/>
              <w:ind w:firstLine="0" w:firstLineChars="0"/>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lang w:val="en-US" w:eastAsia="zh-CN"/>
              </w:rPr>
              <w:t>2.</w:t>
            </w:r>
            <w:r>
              <w:rPr>
                <w:rFonts w:ascii="Times New Roman" w:hAnsi="Times New Roman" w:cs="Times New Roman"/>
                <w:color w:val="auto"/>
                <w:kern w:val="0"/>
                <w:sz w:val="24"/>
                <w:szCs w:val="24"/>
                <w:highlight w:val="none"/>
              </w:rPr>
              <w:t>不按</w:t>
            </w:r>
            <w:r>
              <w:rPr>
                <w:rFonts w:hint="default" w:ascii="Times New Roman" w:hAnsi="Times New Roman" w:cs="Times New Roman"/>
                <w:color w:val="auto"/>
                <w:kern w:val="0"/>
                <w:sz w:val="24"/>
                <w:szCs w:val="24"/>
                <w:highlight w:val="none"/>
                <w:lang w:eastAsia="zh-CN"/>
              </w:rPr>
              <w:t>谈判小组</w:t>
            </w:r>
            <w:r>
              <w:rPr>
                <w:rFonts w:ascii="Times New Roman" w:hAnsi="Times New Roman" w:cs="Times New Roman"/>
                <w:color w:val="auto"/>
                <w:kern w:val="0"/>
                <w:sz w:val="24"/>
                <w:szCs w:val="24"/>
                <w:highlight w:val="none"/>
              </w:rPr>
              <w:t>要求澄清、说明或补证的；</w:t>
            </w:r>
          </w:p>
          <w:p>
            <w:pPr>
              <w:pStyle w:val="8"/>
              <w:snapToGrid w:val="0"/>
              <w:spacing w:beforeLines="0" w:afterLines="0" w:line="360" w:lineRule="auto"/>
              <w:ind w:firstLine="0" w:firstLineChars="0"/>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lang w:val="en-US" w:eastAsia="zh-CN"/>
              </w:rPr>
              <w:t>3.</w:t>
            </w:r>
            <w:r>
              <w:rPr>
                <w:rFonts w:ascii="Times New Roman" w:hAnsi="Times New Roman" w:cs="Times New Roman"/>
                <w:color w:val="auto"/>
                <w:kern w:val="0"/>
                <w:sz w:val="24"/>
                <w:szCs w:val="24"/>
                <w:highlight w:val="none"/>
              </w:rPr>
              <w:t>在实质性要求审查中，</w:t>
            </w:r>
            <w:r>
              <w:rPr>
                <w:rFonts w:hint="default" w:ascii="Times New Roman" w:hAnsi="Times New Roman" w:cs="Times New Roman"/>
                <w:color w:val="auto"/>
                <w:kern w:val="0"/>
                <w:sz w:val="24"/>
                <w:szCs w:val="24"/>
                <w:highlight w:val="none"/>
                <w:lang w:eastAsia="zh-CN"/>
              </w:rPr>
              <w:t>谈判小组</w:t>
            </w:r>
            <w:r>
              <w:rPr>
                <w:rFonts w:ascii="Times New Roman" w:hAnsi="Times New Roman" w:cs="Times New Roman"/>
                <w:color w:val="auto"/>
                <w:kern w:val="0"/>
                <w:sz w:val="24"/>
                <w:szCs w:val="24"/>
                <w:highlight w:val="none"/>
              </w:rPr>
              <w:t>认定</w:t>
            </w:r>
            <w:r>
              <w:rPr>
                <w:rFonts w:hint="default" w:ascii="Times New Roman" w:hAnsi="Times New Roman" w:cs="Times New Roman"/>
                <w:color w:val="auto"/>
                <w:kern w:val="0"/>
                <w:sz w:val="24"/>
                <w:szCs w:val="24"/>
                <w:highlight w:val="none"/>
                <w:lang w:eastAsia="zh-CN"/>
              </w:rPr>
              <w:t>谈判申请人</w:t>
            </w:r>
            <w:r>
              <w:rPr>
                <w:rFonts w:ascii="Times New Roman" w:hAnsi="Times New Roman" w:cs="Times New Roman"/>
                <w:color w:val="auto"/>
                <w:kern w:val="0"/>
                <w:sz w:val="24"/>
                <w:szCs w:val="24"/>
                <w:highlight w:val="none"/>
              </w:rPr>
              <w:t>的</w:t>
            </w:r>
            <w:r>
              <w:rPr>
                <w:rFonts w:hint="default" w:ascii="Times New Roman" w:hAnsi="Times New Roman" w:cs="Times New Roman"/>
                <w:color w:val="auto"/>
                <w:kern w:val="0"/>
                <w:sz w:val="24"/>
                <w:szCs w:val="24"/>
                <w:highlight w:val="none"/>
                <w:lang w:eastAsia="zh-CN"/>
              </w:rPr>
              <w:t>响应文件</w:t>
            </w:r>
            <w:r>
              <w:rPr>
                <w:rFonts w:ascii="Times New Roman" w:hAnsi="Times New Roman" w:cs="Times New Roman"/>
                <w:color w:val="auto"/>
                <w:kern w:val="0"/>
                <w:sz w:val="24"/>
                <w:szCs w:val="24"/>
                <w:highlight w:val="none"/>
              </w:rPr>
              <w:t>不符合实质性要求表中规定的任何一项</w:t>
            </w:r>
            <w:r>
              <w:rPr>
                <w:rFonts w:hint="default" w:ascii="Times New Roman" w:hAnsi="Times New Roman" w:cs="Times New Roman"/>
                <w:color w:val="auto"/>
                <w:kern w:val="0"/>
                <w:sz w:val="24"/>
                <w:szCs w:val="24"/>
                <w:highlight w:val="none"/>
                <w:lang w:eastAsia="zh-CN"/>
              </w:rPr>
              <w:t>谈判</w:t>
            </w:r>
            <w:r>
              <w:rPr>
                <w:rFonts w:ascii="Times New Roman" w:hAnsi="Times New Roman" w:cs="Times New Roman"/>
                <w:color w:val="auto"/>
                <w:kern w:val="0"/>
                <w:sz w:val="24"/>
                <w:szCs w:val="24"/>
                <w:highlight w:val="none"/>
              </w:rPr>
              <w:t>标准的；</w:t>
            </w:r>
          </w:p>
          <w:p>
            <w:pPr>
              <w:pStyle w:val="8"/>
              <w:snapToGrid w:val="0"/>
              <w:spacing w:beforeLines="0" w:afterLines="0" w:line="360" w:lineRule="auto"/>
              <w:ind w:firstLine="0" w:firstLineChars="0"/>
              <w:rPr>
                <w:rFonts w:ascii="Times New Roman" w:hAnsi="Times New Roman" w:cs="Times New Roman"/>
                <w:color w:val="auto"/>
                <w:sz w:val="24"/>
                <w:szCs w:val="24"/>
                <w:highlight w:val="none"/>
              </w:rPr>
            </w:pPr>
            <w:r>
              <w:rPr>
                <w:rFonts w:hint="default" w:ascii="Times New Roman" w:hAnsi="Times New Roman" w:cs="Times New Roman"/>
                <w:color w:val="auto"/>
                <w:kern w:val="0"/>
                <w:sz w:val="24"/>
                <w:szCs w:val="24"/>
                <w:highlight w:val="none"/>
                <w:lang w:val="en-US" w:eastAsia="zh-CN"/>
              </w:rPr>
              <w:t>4.</w:t>
            </w:r>
            <w:r>
              <w:rPr>
                <w:rFonts w:hint="default" w:ascii="Times New Roman" w:hAnsi="Times New Roman" w:cs="Times New Roman"/>
                <w:color w:val="auto"/>
                <w:kern w:val="0"/>
                <w:sz w:val="24"/>
                <w:szCs w:val="24"/>
                <w:highlight w:val="none"/>
                <w:lang w:eastAsia="zh-CN"/>
              </w:rPr>
              <w:t>谈判申请人</w:t>
            </w:r>
            <w:r>
              <w:rPr>
                <w:rFonts w:ascii="Times New Roman" w:hAnsi="Times New Roman" w:cs="Times New Roman"/>
                <w:color w:val="auto"/>
                <w:kern w:val="0"/>
                <w:sz w:val="24"/>
                <w:szCs w:val="24"/>
                <w:highlight w:val="none"/>
              </w:rPr>
              <w:t>所报的价格偏离正常市场价，哄抬或降低价格恶意竞争的。</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17" w:type="dxa"/>
            <w:vAlign w:val="center"/>
          </w:tcPr>
          <w:p>
            <w:pPr>
              <w:widowControl/>
              <w:adjustRightInd w:val="0"/>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30</w:t>
            </w:r>
          </w:p>
        </w:tc>
        <w:tc>
          <w:tcPr>
            <w:tcW w:w="1821" w:type="dxa"/>
            <w:vAlign w:val="center"/>
          </w:tcPr>
          <w:p>
            <w:pPr>
              <w:pStyle w:val="8"/>
              <w:snapToGrid w:val="0"/>
              <w:spacing w:beforeLines="0" w:afterLines="0" w:line="360" w:lineRule="auto"/>
              <w:ind w:firstLine="0" w:firstLineChars="0"/>
              <w:rPr>
                <w:rFonts w:ascii="Times New Roman" w:hAnsi="Times New Roman" w:cs="Times New Roman"/>
                <w:color w:val="auto"/>
                <w:sz w:val="24"/>
                <w:szCs w:val="24"/>
                <w:highlight w:val="none"/>
              </w:rPr>
            </w:pPr>
            <w:r>
              <w:rPr>
                <w:rFonts w:ascii="Times New Roman" w:hAnsi="Times New Roman" w:cs="Times New Roman"/>
                <w:color w:val="auto"/>
                <w:kern w:val="0"/>
                <w:sz w:val="24"/>
                <w:szCs w:val="24"/>
                <w:highlight w:val="none"/>
              </w:rPr>
              <w:t>重新采购的条件</w:t>
            </w:r>
          </w:p>
        </w:tc>
        <w:tc>
          <w:tcPr>
            <w:tcW w:w="6641" w:type="dxa"/>
            <w:vAlign w:val="center"/>
          </w:tcPr>
          <w:p>
            <w:pPr>
              <w:snapToGrid w:val="0"/>
              <w:spacing w:line="360" w:lineRule="auto"/>
              <w:ind w:firstLine="0" w:firstLineChars="0"/>
              <w:rPr>
                <w:rFonts w:ascii="Times New Roman" w:hAnsi="Times New Roman" w:cs="Times New Roman"/>
                <w:color w:val="auto"/>
                <w:sz w:val="24"/>
                <w:highlight w:val="none"/>
              </w:rPr>
            </w:pPr>
            <w:r>
              <w:rPr>
                <w:rFonts w:ascii="Times New Roman" w:hAnsi="Times New Roman" w:cs="Times New Roman"/>
                <w:color w:val="auto"/>
                <w:sz w:val="24"/>
                <w:highlight w:val="none"/>
              </w:rPr>
              <w:t>出现下列情形之一的，将终止</w:t>
            </w:r>
            <w:r>
              <w:rPr>
                <w:rFonts w:hint="default" w:ascii="Times New Roman" w:hAnsi="Times New Roman" w:cs="Times New Roman"/>
                <w:color w:val="auto"/>
                <w:sz w:val="24"/>
                <w:highlight w:val="none"/>
                <w:lang w:eastAsia="zh-CN"/>
              </w:rPr>
              <w:t>谈判</w:t>
            </w:r>
            <w:r>
              <w:rPr>
                <w:rFonts w:ascii="Times New Roman" w:hAnsi="Times New Roman" w:cs="Times New Roman"/>
                <w:color w:val="auto"/>
                <w:sz w:val="24"/>
                <w:highlight w:val="none"/>
              </w:rPr>
              <w:t>采购活动，并发布项目终止公告（或项目终止通知）并说明原因，重新开展采购活动：</w:t>
            </w:r>
          </w:p>
          <w:p>
            <w:pPr>
              <w:snapToGrid w:val="0"/>
              <w:spacing w:line="360" w:lineRule="auto"/>
              <w:ind w:firstLine="0" w:firstLineChars="0"/>
              <w:rPr>
                <w:rFonts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1.</w:t>
            </w:r>
            <w:r>
              <w:rPr>
                <w:rFonts w:ascii="Times New Roman" w:hAnsi="Times New Roman" w:cs="Times New Roman"/>
                <w:color w:val="auto"/>
                <w:sz w:val="24"/>
                <w:highlight w:val="none"/>
              </w:rPr>
              <w:t>因情况变化，不再符合规定的</w:t>
            </w:r>
            <w:r>
              <w:rPr>
                <w:rFonts w:hint="default" w:ascii="Times New Roman" w:hAnsi="Times New Roman" w:cs="Times New Roman"/>
                <w:color w:val="auto"/>
                <w:sz w:val="24"/>
                <w:highlight w:val="none"/>
                <w:lang w:eastAsia="zh-CN"/>
              </w:rPr>
              <w:t>谈判</w:t>
            </w:r>
            <w:r>
              <w:rPr>
                <w:rFonts w:ascii="Times New Roman" w:hAnsi="Times New Roman" w:cs="Times New Roman"/>
                <w:color w:val="auto"/>
                <w:sz w:val="24"/>
                <w:highlight w:val="none"/>
              </w:rPr>
              <w:t>采购方式适用情形的；</w:t>
            </w:r>
          </w:p>
          <w:p>
            <w:pPr>
              <w:snapToGrid w:val="0"/>
              <w:spacing w:line="360" w:lineRule="auto"/>
              <w:ind w:firstLine="0" w:firstLineChars="0"/>
              <w:rPr>
                <w:rFonts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2.</w:t>
            </w:r>
            <w:r>
              <w:rPr>
                <w:rFonts w:ascii="Times New Roman" w:hAnsi="Times New Roman" w:cs="Times New Roman"/>
                <w:color w:val="auto"/>
                <w:sz w:val="24"/>
                <w:highlight w:val="none"/>
              </w:rPr>
              <w:t>出现影响采购公正的违法、违规行为的；</w:t>
            </w:r>
          </w:p>
          <w:p>
            <w:pPr>
              <w:snapToGrid w:val="0"/>
              <w:spacing w:line="360" w:lineRule="auto"/>
              <w:ind w:firstLine="0" w:firstLineChars="0"/>
              <w:rPr>
                <w:rFonts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3.</w:t>
            </w:r>
            <w:r>
              <w:rPr>
                <w:rFonts w:ascii="Times New Roman" w:hAnsi="Times New Roman" w:cs="Times New Roman"/>
                <w:color w:val="auto"/>
                <w:sz w:val="24"/>
                <w:highlight w:val="none"/>
              </w:rPr>
              <w:t>在采购过程中符合竞争要求的</w:t>
            </w:r>
            <w:r>
              <w:rPr>
                <w:rFonts w:hint="default" w:ascii="Times New Roman" w:hAnsi="Times New Roman" w:cs="Times New Roman"/>
                <w:color w:val="auto"/>
                <w:sz w:val="24"/>
                <w:highlight w:val="none"/>
                <w:lang w:eastAsia="zh-CN"/>
              </w:rPr>
              <w:t>谈判申请人</w:t>
            </w:r>
            <w:r>
              <w:rPr>
                <w:rFonts w:ascii="Times New Roman" w:hAnsi="Times New Roman" w:cs="Times New Roman"/>
                <w:color w:val="auto"/>
                <w:sz w:val="24"/>
                <w:highlight w:val="none"/>
              </w:rPr>
              <w:t>或者报价未超过</w:t>
            </w:r>
            <w:r>
              <w:rPr>
                <w:rFonts w:hint="default" w:ascii="Times New Roman" w:hAnsi="Times New Roman" w:cs="Times New Roman"/>
                <w:color w:val="auto"/>
                <w:sz w:val="24"/>
                <w:highlight w:val="none"/>
                <w:lang w:eastAsia="zh-CN"/>
              </w:rPr>
              <w:t>谈判</w:t>
            </w:r>
            <w:r>
              <w:rPr>
                <w:rFonts w:ascii="Times New Roman" w:hAnsi="Times New Roman" w:cs="Times New Roman"/>
                <w:color w:val="auto"/>
                <w:sz w:val="24"/>
                <w:highlight w:val="none"/>
              </w:rPr>
              <w:t>最高限价的</w:t>
            </w:r>
            <w:r>
              <w:rPr>
                <w:rFonts w:hint="default" w:ascii="Times New Roman" w:hAnsi="Times New Roman" w:cs="Times New Roman"/>
                <w:color w:val="auto"/>
                <w:sz w:val="24"/>
                <w:highlight w:val="none"/>
                <w:lang w:eastAsia="zh-CN"/>
              </w:rPr>
              <w:t>谈判申请人</w:t>
            </w:r>
            <w:r>
              <w:rPr>
                <w:rFonts w:ascii="Times New Roman" w:hAnsi="Times New Roman" w:cs="Times New Roman"/>
                <w:color w:val="auto"/>
                <w:sz w:val="24"/>
                <w:highlight w:val="none"/>
              </w:rPr>
              <w:t>不足3家，且剩余2家时其价格不具有竞争性的。</w:t>
            </w:r>
          </w:p>
          <w:p>
            <w:pPr>
              <w:pStyle w:val="8"/>
              <w:snapToGrid w:val="0"/>
              <w:spacing w:beforeLines="0" w:afterLines="0" w:line="360" w:lineRule="auto"/>
              <w:ind w:firstLine="0" w:firstLineChars="0"/>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lang w:val="en-US" w:eastAsia="zh-CN"/>
              </w:rPr>
              <w:t>4.</w:t>
            </w:r>
            <w:r>
              <w:rPr>
                <w:rFonts w:ascii="Times New Roman" w:hAnsi="Times New Roman" w:cs="Times New Roman"/>
                <w:color w:val="auto"/>
                <w:kern w:val="0"/>
                <w:sz w:val="24"/>
                <w:szCs w:val="24"/>
                <w:highlight w:val="none"/>
              </w:rPr>
              <w:t>经</w:t>
            </w:r>
            <w:r>
              <w:rPr>
                <w:rFonts w:hint="default" w:ascii="Times New Roman" w:hAnsi="Times New Roman" w:cs="Times New Roman"/>
                <w:color w:val="auto"/>
                <w:kern w:val="0"/>
                <w:sz w:val="24"/>
                <w:szCs w:val="24"/>
                <w:highlight w:val="none"/>
                <w:lang w:eastAsia="zh-CN"/>
              </w:rPr>
              <w:t>谈判小组谈判</w:t>
            </w:r>
            <w:r>
              <w:rPr>
                <w:rFonts w:ascii="Times New Roman" w:hAnsi="Times New Roman" w:cs="Times New Roman"/>
                <w:color w:val="auto"/>
                <w:kern w:val="0"/>
                <w:sz w:val="24"/>
                <w:szCs w:val="24"/>
                <w:highlight w:val="none"/>
              </w:rPr>
              <w:t>后否决所有报价的；</w:t>
            </w:r>
          </w:p>
          <w:p>
            <w:pPr>
              <w:pStyle w:val="8"/>
              <w:snapToGrid w:val="0"/>
              <w:spacing w:beforeLines="0" w:afterLines="0" w:line="360" w:lineRule="auto"/>
              <w:ind w:firstLine="0" w:firstLineChars="0"/>
              <w:rPr>
                <w:rFonts w:ascii="Times New Roman" w:hAnsi="Times New Roman" w:cs="Times New Roman"/>
                <w:color w:val="auto"/>
                <w:sz w:val="24"/>
                <w:szCs w:val="24"/>
                <w:highlight w:val="none"/>
              </w:rPr>
            </w:pPr>
            <w:r>
              <w:rPr>
                <w:rFonts w:hint="default" w:ascii="Times New Roman" w:hAnsi="Times New Roman" w:cs="Times New Roman"/>
                <w:color w:val="auto"/>
                <w:kern w:val="0"/>
                <w:sz w:val="24"/>
                <w:szCs w:val="24"/>
                <w:highlight w:val="none"/>
                <w:lang w:val="en-US" w:eastAsia="zh-CN"/>
              </w:rPr>
              <w:t>5.</w:t>
            </w:r>
            <w:r>
              <w:rPr>
                <w:rFonts w:ascii="Times New Roman" w:hAnsi="Times New Roman" w:cs="Times New Roman"/>
                <w:color w:val="auto"/>
                <w:kern w:val="0"/>
                <w:sz w:val="24"/>
                <w:szCs w:val="24"/>
                <w:highlight w:val="none"/>
              </w:rPr>
              <w:t>成交候选人均未与采购人签订合同的。</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17" w:type="dxa"/>
            <w:vAlign w:val="center"/>
          </w:tcPr>
          <w:p>
            <w:pPr>
              <w:widowControl/>
              <w:adjustRightInd w:val="0"/>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31</w:t>
            </w:r>
          </w:p>
        </w:tc>
        <w:tc>
          <w:tcPr>
            <w:tcW w:w="1821" w:type="dxa"/>
            <w:vAlign w:val="center"/>
          </w:tcPr>
          <w:p>
            <w:pPr>
              <w:widowControl/>
              <w:adjustRightInd w:val="0"/>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sz w:val="24"/>
                <w:highlight w:val="none"/>
              </w:rPr>
              <w:t>竞谈保证金</w:t>
            </w:r>
          </w:p>
        </w:tc>
        <w:tc>
          <w:tcPr>
            <w:tcW w:w="6641" w:type="dxa"/>
            <w:vAlign w:val="center"/>
          </w:tcPr>
          <w:p>
            <w:pPr>
              <w:autoSpaceDE w:val="0"/>
              <w:autoSpaceDN w:val="0"/>
              <w:adjustRightInd w:val="0"/>
              <w:snapToGrid w:val="0"/>
              <w:spacing w:line="360" w:lineRule="auto"/>
              <w:ind w:firstLine="0" w:firstLineChars="0"/>
              <w:jc w:val="left"/>
              <w:rPr>
                <w:rFonts w:ascii="Times New Roman" w:hAnsi="Times New Roman" w:cs="Times New Roman"/>
                <w:color w:val="auto"/>
                <w:kern w:val="0"/>
                <w:sz w:val="24"/>
                <w:highlight w:val="none"/>
              </w:rPr>
            </w:pPr>
            <w:r>
              <w:rPr>
                <w:rFonts w:ascii="Times New Roman" w:hAnsi="Times New Roman" w:cs="Times New Roman"/>
                <w:color w:val="auto"/>
                <w:sz w:val="24"/>
                <w:highlight w:val="none"/>
              </w:rPr>
              <w:t>无</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17" w:type="dxa"/>
            <w:vAlign w:val="center"/>
          </w:tcPr>
          <w:p>
            <w:pPr>
              <w:widowControl/>
              <w:adjustRightInd w:val="0"/>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32</w:t>
            </w:r>
          </w:p>
        </w:tc>
        <w:tc>
          <w:tcPr>
            <w:tcW w:w="1821" w:type="dxa"/>
            <w:vAlign w:val="center"/>
          </w:tcPr>
          <w:p>
            <w:pPr>
              <w:widowControl/>
              <w:adjustRightInd w:val="0"/>
              <w:snapToGrid w:val="0"/>
              <w:spacing w:line="360" w:lineRule="auto"/>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招标代理服务费</w:t>
            </w:r>
          </w:p>
        </w:tc>
        <w:tc>
          <w:tcPr>
            <w:tcW w:w="6641" w:type="dxa"/>
            <w:vAlign w:val="center"/>
          </w:tcPr>
          <w:p>
            <w:pPr>
              <w:snapToGrid w:val="0"/>
              <w:spacing w:line="360" w:lineRule="auto"/>
              <w:ind w:firstLine="0" w:firstLineChars="0"/>
              <w:rPr>
                <w:rFonts w:ascii="Times New Roman" w:hAnsi="Times New Roman" w:cs="Times New Roman"/>
                <w:color w:val="auto"/>
                <w:sz w:val="24"/>
                <w:highlight w:val="none"/>
              </w:rPr>
            </w:pPr>
            <w:r>
              <w:rPr>
                <w:rFonts w:ascii="Times New Roman" w:hAnsi="Times New Roman" w:cs="Times New Roman"/>
                <w:color w:val="auto"/>
                <w:sz w:val="24"/>
                <w:highlight w:val="none"/>
              </w:rPr>
              <w:t>无，由采购人自行组织</w:t>
            </w:r>
          </w:p>
        </w:tc>
      </w:tr>
    </w:tbl>
    <w:p>
      <w:pPr>
        <w:snapToGrid w:val="0"/>
        <w:spacing w:line="360" w:lineRule="auto"/>
        <w:jc w:val="center"/>
        <w:outlineLvl w:val="1"/>
        <w:rPr>
          <w:rFonts w:ascii="Times New Roman" w:hAnsi="Times New Roman" w:cs="Times New Roman"/>
          <w:b/>
          <w:color w:val="auto"/>
          <w:sz w:val="30"/>
          <w:szCs w:val="30"/>
          <w:highlight w:val="none"/>
        </w:rPr>
      </w:pPr>
      <w:r>
        <w:rPr>
          <w:rFonts w:ascii="Times New Roman" w:hAnsi="Times New Roman" w:cs="Times New Roman"/>
          <w:b/>
          <w:color w:val="auto"/>
          <w:highlight w:val="none"/>
        </w:rPr>
        <w:br w:type="page"/>
      </w:r>
      <w:bookmarkStart w:id="29" w:name="_Toc176337504"/>
      <w:r>
        <w:rPr>
          <w:rFonts w:ascii="Times New Roman" w:hAnsi="Times New Roman" w:cs="Times New Roman"/>
          <w:b/>
          <w:color w:val="auto"/>
          <w:sz w:val="30"/>
          <w:szCs w:val="30"/>
          <w:highlight w:val="none"/>
        </w:rPr>
        <w:t>一、总则</w:t>
      </w:r>
      <w:bookmarkEnd w:id="29"/>
    </w:p>
    <w:p>
      <w:pPr>
        <w:snapToGrid w:val="0"/>
        <w:spacing w:line="360" w:lineRule="auto"/>
        <w:ind w:firstLine="482"/>
        <w:rPr>
          <w:rFonts w:ascii="Times New Roman" w:hAnsi="Times New Roman" w:cs="Times New Roman"/>
          <w:b/>
          <w:color w:val="auto"/>
          <w:kern w:val="0"/>
          <w:sz w:val="24"/>
          <w:highlight w:val="none"/>
        </w:rPr>
      </w:pPr>
      <w:bookmarkStart w:id="30" w:name="_Toc62031556"/>
      <w:r>
        <w:rPr>
          <w:rFonts w:ascii="Times New Roman" w:hAnsi="Times New Roman" w:cs="Times New Roman"/>
          <w:b/>
          <w:color w:val="auto"/>
          <w:kern w:val="0"/>
          <w:sz w:val="24"/>
          <w:highlight w:val="none"/>
        </w:rPr>
        <w:t>1.项目</w:t>
      </w:r>
      <w:bookmarkEnd w:id="30"/>
      <w:r>
        <w:rPr>
          <w:rFonts w:ascii="Times New Roman" w:hAnsi="Times New Roman" w:cs="Times New Roman"/>
          <w:b/>
          <w:color w:val="auto"/>
          <w:kern w:val="0"/>
          <w:sz w:val="24"/>
          <w:highlight w:val="none"/>
        </w:rPr>
        <w:t>概况</w:t>
      </w:r>
    </w:p>
    <w:p>
      <w:pPr>
        <w:snapToGrid w:val="0"/>
        <w:spacing w:line="360" w:lineRule="auto"/>
        <w:ind w:firstLine="480"/>
        <w:rPr>
          <w:rFonts w:ascii="Times New Roman" w:hAnsi="Times New Roman" w:cs="Times New Roman"/>
          <w:b/>
          <w:bCs/>
          <w:color w:val="auto"/>
          <w:kern w:val="0"/>
          <w:sz w:val="24"/>
          <w:highlight w:val="none"/>
        </w:rPr>
      </w:pPr>
      <w:r>
        <w:rPr>
          <w:rFonts w:ascii="Times New Roman" w:hAnsi="Times New Roman" w:cs="Times New Roman"/>
          <w:color w:val="auto"/>
          <w:kern w:val="0"/>
          <w:sz w:val="24"/>
          <w:highlight w:val="none"/>
        </w:rPr>
        <w:t>1.1</w:t>
      </w:r>
      <w:r>
        <w:rPr>
          <w:rFonts w:hint="default" w:ascii="Times New Roman" w:hAnsi="Times New Roman" w:cs="Times New Roman"/>
          <w:color w:val="auto"/>
          <w:kern w:val="0"/>
          <w:sz w:val="24"/>
          <w:highlight w:val="none"/>
        </w:rPr>
        <w:t>参照《中华人民共和国招标投标法》等有关法律、法规和规章的规定，本项目已获主管部门批准，现对本项目进行竞争性谈判。</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1.2采购人：详见本须知前附表。</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1.3招标代理机构：无。</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1.4项目名称：详见本须知前附表。</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1.5采购方式：详见本须知前附表。</w:t>
      </w:r>
    </w:p>
    <w:p>
      <w:pPr>
        <w:snapToGrid w:val="0"/>
        <w:spacing w:line="360" w:lineRule="auto"/>
        <w:ind w:firstLine="482"/>
        <w:rPr>
          <w:rFonts w:ascii="Times New Roman" w:hAnsi="Times New Roman" w:cs="Times New Roman"/>
          <w:b/>
          <w:color w:val="auto"/>
          <w:kern w:val="0"/>
          <w:sz w:val="24"/>
          <w:highlight w:val="none"/>
        </w:rPr>
      </w:pPr>
      <w:bookmarkStart w:id="31" w:name="_Toc62031557"/>
      <w:r>
        <w:rPr>
          <w:rFonts w:ascii="Times New Roman" w:hAnsi="Times New Roman" w:cs="Times New Roman"/>
          <w:b/>
          <w:color w:val="auto"/>
          <w:kern w:val="0"/>
          <w:sz w:val="24"/>
          <w:highlight w:val="none"/>
        </w:rPr>
        <w:t>2.</w:t>
      </w:r>
      <w:bookmarkEnd w:id="31"/>
      <w:r>
        <w:rPr>
          <w:rFonts w:ascii="Times New Roman" w:hAnsi="Times New Roman" w:cs="Times New Roman"/>
          <w:b/>
          <w:color w:val="auto"/>
          <w:kern w:val="0"/>
          <w:sz w:val="24"/>
          <w:highlight w:val="none"/>
        </w:rPr>
        <w:t>采购内容、质量要求、成果资料提交</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2.1本项目采购内容：详见本须知前附表。</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2.2质量要求：详见本须知前附表。</w:t>
      </w:r>
    </w:p>
    <w:p>
      <w:pPr>
        <w:snapToGrid w:val="0"/>
        <w:spacing w:line="360" w:lineRule="auto"/>
        <w:ind w:firstLine="480"/>
        <w:rPr>
          <w:rFonts w:ascii="Times New Roman" w:hAnsi="Times New Roman" w:cs="Times New Roman"/>
          <w:b/>
          <w:bCs/>
          <w:color w:val="auto"/>
          <w:kern w:val="0"/>
          <w:sz w:val="24"/>
          <w:highlight w:val="none"/>
        </w:rPr>
      </w:pPr>
      <w:r>
        <w:rPr>
          <w:rFonts w:ascii="Times New Roman" w:hAnsi="Times New Roman" w:cs="Times New Roman"/>
          <w:color w:val="auto"/>
          <w:kern w:val="0"/>
          <w:sz w:val="24"/>
          <w:highlight w:val="none"/>
        </w:rPr>
        <w:t>2.3成果资料提交：详见本须知前附表。</w:t>
      </w:r>
    </w:p>
    <w:p>
      <w:pPr>
        <w:snapToGrid w:val="0"/>
        <w:spacing w:line="360" w:lineRule="auto"/>
        <w:ind w:firstLine="482"/>
        <w:rPr>
          <w:rFonts w:ascii="Times New Roman" w:hAnsi="Times New Roman" w:cs="Times New Roman"/>
          <w:b/>
          <w:color w:val="auto"/>
          <w:kern w:val="0"/>
          <w:sz w:val="24"/>
          <w:highlight w:val="none"/>
        </w:rPr>
      </w:pPr>
      <w:bookmarkStart w:id="32" w:name="_Toc62031559"/>
      <w:r>
        <w:rPr>
          <w:rFonts w:hint="default" w:ascii="Times New Roman" w:hAnsi="Times New Roman" w:cs="Times New Roman"/>
          <w:b/>
          <w:color w:val="auto"/>
          <w:kern w:val="0"/>
          <w:sz w:val="24"/>
          <w:highlight w:val="none"/>
          <w:lang w:eastAsia="zh-CN"/>
        </w:rPr>
        <w:t>3</w:t>
      </w:r>
      <w:r>
        <w:rPr>
          <w:rFonts w:ascii="Times New Roman" w:hAnsi="Times New Roman" w:cs="Times New Roman"/>
          <w:b/>
          <w:color w:val="auto"/>
          <w:kern w:val="0"/>
          <w:sz w:val="24"/>
          <w:highlight w:val="none"/>
        </w:rPr>
        <w:t>.费用</w:t>
      </w:r>
      <w:bookmarkEnd w:id="32"/>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无论是否成交，</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自行承担所有与参加</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有关的全部费用，且</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概不退还。</w:t>
      </w:r>
    </w:p>
    <w:p>
      <w:pPr>
        <w:snapToGrid w:val="0"/>
        <w:spacing w:line="360" w:lineRule="auto"/>
        <w:jc w:val="center"/>
        <w:outlineLvl w:val="1"/>
        <w:rPr>
          <w:rFonts w:ascii="Times New Roman" w:hAnsi="Times New Roman" w:cs="Times New Roman"/>
          <w:b/>
          <w:color w:val="auto"/>
          <w:sz w:val="30"/>
          <w:szCs w:val="30"/>
          <w:highlight w:val="none"/>
        </w:rPr>
      </w:pPr>
      <w:bookmarkStart w:id="33" w:name="_Toc460435870"/>
      <w:bookmarkStart w:id="34" w:name="_Toc62031560"/>
      <w:bookmarkStart w:id="35" w:name="_Toc460571719"/>
      <w:bookmarkStart w:id="36" w:name="_Toc176337505"/>
      <w:r>
        <w:rPr>
          <w:rFonts w:ascii="Times New Roman" w:hAnsi="Times New Roman" w:cs="Times New Roman"/>
          <w:b/>
          <w:color w:val="auto"/>
          <w:sz w:val="30"/>
          <w:szCs w:val="30"/>
          <w:highlight w:val="none"/>
        </w:rPr>
        <w:t>二、谈判文件</w:t>
      </w:r>
      <w:bookmarkEnd w:id="33"/>
      <w:bookmarkEnd w:id="34"/>
      <w:bookmarkEnd w:id="35"/>
      <w:bookmarkEnd w:id="36"/>
    </w:p>
    <w:p>
      <w:pPr>
        <w:snapToGrid w:val="0"/>
        <w:spacing w:line="360" w:lineRule="auto"/>
        <w:ind w:firstLine="482"/>
        <w:rPr>
          <w:rFonts w:ascii="Times New Roman" w:hAnsi="Times New Roman" w:cs="Times New Roman"/>
          <w:b/>
          <w:color w:val="auto"/>
          <w:kern w:val="0"/>
          <w:sz w:val="24"/>
          <w:highlight w:val="none"/>
        </w:rPr>
      </w:pPr>
      <w:bookmarkStart w:id="37" w:name="_Toc62031561"/>
      <w:r>
        <w:rPr>
          <w:rFonts w:ascii="Times New Roman" w:hAnsi="Times New Roman" w:cs="Times New Roman"/>
          <w:b/>
          <w:color w:val="auto"/>
          <w:kern w:val="0"/>
          <w:sz w:val="24"/>
          <w:highlight w:val="none"/>
        </w:rPr>
        <w:t>5.竞争性谈判文件的组成</w:t>
      </w:r>
      <w:bookmarkEnd w:id="37"/>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5.1竞争性谈判文件包括下列内容：</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公告</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（2）</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须知；</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（3）</w:t>
      </w:r>
      <w:r>
        <w:rPr>
          <w:rFonts w:ascii="Times New Roman" w:hAnsi="Times New Roman" w:cs="Times New Roman"/>
          <w:color w:val="auto"/>
          <w:sz w:val="24"/>
          <w:highlight w:val="none"/>
        </w:rPr>
        <w:t>服务内容、质量及要求</w:t>
      </w:r>
      <w:r>
        <w:rPr>
          <w:rFonts w:ascii="Times New Roman" w:hAnsi="Times New Roman" w:cs="Times New Roman"/>
          <w:color w:val="auto"/>
          <w:kern w:val="0"/>
          <w:sz w:val="24"/>
          <w:highlight w:val="none"/>
        </w:rPr>
        <w:t>；</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（4）</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办法；</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（5）</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格式；</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（6）合同标准与格式</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5.2除5.1内容外，采购人在提交</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截止时间前，以书面形式发出的对竞争性谈判文件的澄清或修改内容，均为竞争性谈判文件的组成部分，对采购人和</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均起约束作用。</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5.3</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获取竞争性谈判文件后，应仔细检查竞争性谈判文件的所有内容，对份（页）数等方面认真核对，如有残缺等问题应在获取竞争性谈判文件后</w:t>
      </w:r>
      <w:r>
        <w:rPr>
          <w:rFonts w:ascii="Times New Roman" w:hAnsi="Times New Roman" w:cs="Times New Roman"/>
          <w:color w:val="auto"/>
          <w:kern w:val="0"/>
          <w:sz w:val="24"/>
          <w:highlight w:val="none"/>
          <w:u w:val="single"/>
        </w:rPr>
        <w:t>24</w:t>
      </w:r>
      <w:r>
        <w:rPr>
          <w:rFonts w:ascii="Times New Roman" w:hAnsi="Times New Roman" w:cs="Times New Roman"/>
          <w:color w:val="auto"/>
          <w:kern w:val="0"/>
          <w:sz w:val="24"/>
          <w:highlight w:val="none"/>
        </w:rPr>
        <w:t>小时内向采购人提出。否则，由此引起的损失由</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自己承担。</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同时应认真审阅竞争性谈判文件中所有的事项、格式、条款和规范要求等，若</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的</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没有按竞争性谈判文件要求提交全部资料，或者</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没有对竞争性谈判文件做出实质性响应，其风险由</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自行承担，并根据有关条款规定，该申请将可能被拒绝。</w:t>
      </w:r>
    </w:p>
    <w:p>
      <w:pPr>
        <w:snapToGrid w:val="0"/>
        <w:spacing w:line="360" w:lineRule="auto"/>
        <w:ind w:firstLine="482"/>
        <w:rPr>
          <w:rFonts w:ascii="Times New Roman" w:hAnsi="Times New Roman" w:cs="Times New Roman"/>
          <w:b/>
          <w:color w:val="auto"/>
          <w:kern w:val="0"/>
          <w:sz w:val="24"/>
          <w:highlight w:val="none"/>
        </w:rPr>
      </w:pPr>
      <w:bookmarkStart w:id="38" w:name="_Toc62031562"/>
      <w:r>
        <w:rPr>
          <w:rFonts w:ascii="Times New Roman" w:hAnsi="Times New Roman" w:cs="Times New Roman"/>
          <w:b/>
          <w:color w:val="auto"/>
          <w:kern w:val="0"/>
          <w:sz w:val="24"/>
          <w:highlight w:val="none"/>
        </w:rPr>
        <w:t>6.竞争性谈判文件的澄清与修改</w:t>
      </w:r>
      <w:bookmarkEnd w:id="38"/>
    </w:p>
    <w:p>
      <w:pPr>
        <w:snapToGrid w:val="0"/>
        <w:spacing w:line="360" w:lineRule="auto"/>
        <w:ind w:firstLine="480"/>
        <w:rPr>
          <w:rFonts w:ascii="Times New Roman" w:hAnsi="Times New Roman" w:cs="Times New Roman"/>
          <w:b/>
          <w:bCs/>
          <w:color w:val="auto"/>
          <w:kern w:val="0"/>
          <w:sz w:val="24"/>
          <w:highlight w:val="none"/>
        </w:rPr>
      </w:pPr>
      <w:r>
        <w:rPr>
          <w:rFonts w:ascii="Times New Roman" w:hAnsi="Times New Roman" w:cs="Times New Roman"/>
          <w:color w:val="auto"/>
          <w:kern w:val="0"/>
          <w:sz w:val="24"/>
          <w:highlight w:val="none"/>
        </w:rPr>
        <w:t>6.1</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若对竞争性谈判文件有任何疑问，应于接收</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截止日期5日前以书面形式（加盖</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公章）向采购人提出质疑。无论是采购人根据需要主动对竞争性谈判文件进行必要的澄清，或是根据</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的要求对竞争性谈判文件做出澄清，采购人都将于接收</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截止时间3日前以书面形式予以澄清，澄清或者修改的内容可能影响</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编制，不足3日的，采购人应顺延提交</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的截止时间。书面澄清文件应向所有获得竞争性谈判文件的</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发送，</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在收到该澄清文件后应在当日内，应以书面形式给予确认。</w:t>
      </w:r>
    </w:p>
    <w:p>
      <w:pPr>
        <w:snapToGrid w:val="0"/>
        <w:spacing w:line="360" w:lineRule="auto"/>
        <w:ind w:firstLine="480"/>
        <w:rPr>
          <w:rFonts w:ascii="Times New Roman" w:hAnsi="Times New Roman" w:cs="Times New Roman"/>
          <w:b/>
          <w:bCs/>
          <w:color w:val="auto"/>
          <w:kern w:val="0"/>
          <w:sz w:val="24"/>
          <w:highlight w:val="none"/>
        </w:rPr>
      </w:pPr>
      <w:r>
        <w:rPr>
          <w:rFonts w:ascii="Times New Roman" w:hAnsi="Times New Roman" w:cs="Times New Roman"/>
          <w:color w:val="auto"/>
          <w:kern w:val="0"/>
          <w:sz w:val="24"/>
          <w:highlight w:val="none"/>
        </w:rPr>
        <w:t>6.2竞争性谈判文件发出后发出的澄清作为竞争性谈判文件的组成部分，对采购人和</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均具有约束作用。</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6.3竞争性谈判文件的澄清、修改、补充等内容均以书面形式明确的内容为准。当竞争性谈判文件、竞争性谈判文件的澄清、修改、补充等在同一内容的表述上不一致时，以最后发出的书面文件为准。</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6.4为使</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在编制</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时有充分的时间对竞争性谈判文件的澄清、修改、补充等内容进行研究，采购人将酌情延长提交</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的截止时间，具体时间将在竞争性谈判文件的修改、补充通知中予以明确。</w:t>
      </w:r>
    </w:p>
    <w:p>
      <w:pPr>
        <w:snapToGrid w:val="0"/>
        <w:spacing w:line="360" w:lineRule="auto"/>
        <w:jc w:val="center"/>
        <w:outlineLvl w:val="1"/>
        <w:rPr>
          <w:rFonts w:hint="default" w:ascii="Times New Roman" w:hAnsi="Times New Roman" w:cs="Times New Roman"/>
          <w:b/>
          <w:color w:val="auto"/>
          <w:sz w:val="30"/>
          <w:szCs w:val="30"/>
          <w:highlight w:val="none"/>
        </w:rPr>
      </w:pPr>
      <w:bookmarkStart w:id="39" w:name="_Toc176337506"/>
      <w:bookmarkStart w:id="40" w:name="_Toc62031563"/>
      <w:bookmarkStart w:id="41" w:name="_Toc460571720"/>
      <w:bookmarkStart w:id="42" w:name="_Toc460435871"/>
      <w:r>
        <w:rPr>
          <w:rFonts w:ascii="Times New Roman" w:hAnsi="Times New Roman" w:cs="Times New Roman"/>
          <w:b/>
          <w:color w:val="auto"/>
          <w:sz w:val="30"/>
          <w:szCs w:val="30"/>
          <w:highlight w:val="none"/>
        </w:rPr>
        <w:t>三、</w:t>
      </w:r>
      <w:bookmarkEnd w:id="39"/>
      <w:bookmarkEnd w:id="40"/>
      <w:bookmarkEnd w:id="41"/>
      <w:bookmarkEnd w:id="42"/>
      <w:r>
        <w:rPr>
          <w:rFonts w:hint="default" w:ascii="Times New Roman" w:hAnsi="Times New Roman" w:cs="Times New Roman"/>
          <w:b/>
          <w:color w:val="auto"/>
          <w:sz w:val="30"/>
          <w:szCs w:val="30"/>
          <w:highlight w:val="none"/>
          <w:lang w:eastAsia="zh-CN"/>
        </w:rPr>
        <w:t>响应文件</w:t>
      </w:r>
    </w:p>
    <w:p>
      <w:pPr>
        <w:snapToGrid w:val="0"/>
        <w:spacing w:line="360" w:lineRule="auto"/>
        <w:ind w:firstLine="482"/>
        <w:rPr>
          <w:rFonts w:ascii="Times New Roman" w:hAnsi="Times New Roman" w:cs="Times New Roman"/>
          <w:b/>
          <w:color w:val="auto"/>
          <w:kern w:val="0"/>
          <w:sz w:val="24"/>
          <w:highlight w:val="none"/>
        </w:rPr>
      </w:pPr>
      <w:bookmarkStart w:id="43" w:name="_Toc183582215"/>
      <w:bookmarkStart w:id="44" w:name="_Toc183682352"/>
      <w:bookmarkStart w:id="45" w:name="_Toc217446043"/>
      <w:bookmarkStart w:id="46" w:name="_Toc62031564"/>
      <w:r>
        <w:rPr>
          <w:rFonts w:ascii="Times New Roman" w:hAnsi="Times New Roman" w:cs="Times New Roman"/>
          <w:b/>
          <w:color w:val="auto"/>
          <w:kern w:val="0"/>
          <w:sz w:val="24"/>
          <w:highlight w:val="none"/>
        </w:rPr>
        <w:t>7.语言</w:t>
      </w:r>
      <w:bookmarkEnd w:id="43"/>
      <w:bookmarkEnd w:id="44"/>
      <w:bookmarkEnd w:id="45"/>
      <w:bookmarkEnd w:id="46"/>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7.1</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提交的</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以及</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与采购人就有关磋商的所有来往书面文件均须使用中文。</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中如附有外文资料，必须逐一对应翻译成中文并加盖</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公章后附在相关外文资料后面。</w:t>
      </w:r>
    </w:p>
    <w:p>
      <w:pPr>
        <w:snapToGrid w:val="0"/>
        <w:spacing w:line="360" w:lineRule="auto"/>
        <w:ind w:firstLine="482"/>
        <w:rPr>
          <w:rFonts w:ascii="Times New Roman" w:hAnsi="Times New Roman" w:cs="Times New Roman"/>
          <w:b/>
          <w:bCs/>
          <w:color w:val="auto"/>
          <w:kern w:val="0"/>
          <w:sz w:val="24"/>
          <w:highlight w:val="none"/>
        </w:rPr>
      </w:pPr>
      <w:bookmarkStart w:id="47" w:name="_Toc62031565"/>
      <w:bookmarkStart w:id="48" w:name="_Toc217446044"/>
      <w:bookmarkStart w:id="49" w:name="_Toc183682353"/>
      <w:bookmarkStart w:id="50" w:name="_Toc183582216"/>
      <w:r>
        <w:rPr>
          <w:rFonts w:ascii="Times New Roman" w:hAnsi="Times New Roman" w:cs="Times New Roman"/>
          <w:b/>
          <w:bCs/>
          <w:color w:val="auto"/>
          <w:kern w:val="0"/>
          <w:sz w:val="24"/>
          <w:highlight w:val="none"/>
        </w:rPr>
        <w:t>8.计量单位</w:t>
      </w:r>
      <w:bookmarkEnd w:id="47"/>
      <w:bookmarkEnd w:id="48"/>
      <w:bookmarkEnd w:id="49"/>
      <w:bookmarkEnd w:id="50"/>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除技术规格及要求中另有规定外，本采购项目均采用国家法定的计量单位。</w:t>
      </w:r>
      <w:bookmarkStart w:id="51" w:name="_Toc62031566"/>
      <w:bookmarkStart w:id="52" w:name="_Toc217446045"/>
    </w:p>
    <w:p>
      <w:pPr>
        <w:snapToGrid w:val="0"/>
        <w:spacing w:line="360" w:lineRule="auto"/>
        <w:ind w:firstLine="482"/>
        <w:rPr>
          <w:rFonts w:ascii="Times New Roman" w:hAnsi="Times New Roman" w:cs="Times New Roman"/>
          <w:b/>
          <w:bCs/>
          <w:color w:val="auto"/>
          <w:kern w:val="0"/>
          <w:sz w:val="24"/>
          <w:highlight w:val="none"/>
        </w:rPr>
      </w:pPr>
      <w:r>
        <w:rPr>
          <w:rFonts w:ascii="Times New Roman" w:hAnsi="Times New Roman" w:cs="Times New Roman"/>
          <w:b/>
          <w:bCs/>
          <w:color w:val="auto"/>
          <w:kern w:val="0"/>
          <w:sz w:val="24"/>
          <w:highlight w:val="none"/>
        </w:rPr>
        <w:t>9.递价</w:t>
      </w:r>
      <w:bookmarkEnd w:id="51"/>
      <w:bookmarkEnd w:id="52"/>
      <w:r>
        <w:rPr>
          <w:rFonts w:ascii="Times New Roman" w:hAnsi="Times New Roman" w:cs="Times New Roman"/>
          <w:b/>
          <w:bCs/>
          <w:color w:val="auto"/>
          <w:kern w:val="0"/>
          <w:sz w:val="24"/>
          <w:highlight w:val="none"/>
        </w:rPr>
        <w:t>报价</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9.1本次采购项目均以人民币报价，</w:t>
      </w:r>
      <w:r>
        <w:rPr>
          <w:rFonts w:ascii="Times New Roman" w:hAnsi="Times New Roman" w:cs="Times New Roman"/>
          <w:color w:val="auto"/>
          <w:sz w:val="24"/>
          <w:highlight w:val="none"/>
        </w:rPr>
        <w:t>且报价应为含增值税价格</w:t>
      </w:r>
      <w:r>
        <w:rPr>
          <w:rFonts w:ascii="Times New Roman" w:hAnsi="Times New Roman" w:cs="Times New Roman"/>
          <w:color w:val="auto"/>
          <w:kern w:val="0"/>
          <w:sz w:val="24"/>
          <w:highlight w:val="none"/>
        </w:rPr>
        <w:t>。</w:t>
      </w:r>
    </w:p>
    <w:p>
      <w:pPr>
        <w:snapToGrid w:val="0"/>
        <w:spacing w:line="360" w:lineRule="auto"/>
        <w:ind w:firstLine="480"/>
        <w:rPr>
          <w:rFonts w:ascii="Times New Roman" w:hAnsi="Times New Roman" w:cs="Times New Roman"/>
          <w:color w:val="auto"/>
          <w:kern w:val="0"/>
          <w:sz w:val="24"/>
          <w:highlight w:val="none"/>
        </w:rPr>
      </w:pPr>
      <w:bookmarkStart w:id="53" w:name="_Toc217446047"/>
      <w:bookmarkStart w:id="54" w:name="_Toc62031567"/>
      <w:r>
        <w:rPr>
          <w:rFonts w:ascii="Times New Roman" w:hAnsi="Times New Roman" w:cs="Times New Roman"/>
          <w:color w:val="auto"/>
          <w:kern w:val="0"/>
          <w:sz w:val="24"/>
          <w:highlight w:val="none"/>
        </w:rPr>
        <w:t>9.2</w:t>
      </w:r>
      <w:r>
        <w:rPr>
          <w:rFonts w:hint="default" w:ascii="Times New Roman" w:hAnsi="Times New Roman" w:cs="Times New Roman"/>
          <w:b/>
          <w:color w:val="auto"/>
          <w:sz w:val="24"/>
          <w:highlight w:val="none"/>
          <w:lang w:eastAsia="zh-CN"/>
        </w:rPr>
        <w:t>谈判申请人</w:t>
      </w:r>
      <w:r>
        <w:rPr>
          <w:rFonts w:ascii="Times New Roman" w:hAnsi="Times New Roman" w:cs="Times New Roman"/>
          <w:b/>
          <w:color w:val="auto"/>
          <w:sz w:val="24"/>
          <w:highlight w:val="none"/>
        </w:rPr>
        <w:t>须就“服务内容、质量及要求”中所参与</w:t>
      </w:r>
      <w:r>
        <w:rPr>
          <w:rFonts w:hint="default" w:ascii="Times New Roman" w:hAnsi="Times New Roman" w:cs="Times New Roman"/>
          <w:b/>
          <w:color w:val="auto"/>
          <w:sz w:val="24"/>
          <w:highlight w:val="none"/>
          <w:lang w:eastAsia="zh-CN"/>
        </w:rPr>
        <w:t>谈判</w:t>
      </w:r>
      <w:r>
        <w:rPr>
          <w:rFonts w:ascii="Times New Roman" w:hAnsi="Times New Roman" w:cs="Times New Roman"/>
          <w:b/>
          <w:color w:val="auto"/>
          <w:sz w:val="24"/>
          <w:highlight w:val="none"/>
        </w:rPr>
        <w:t>的服务内容作完整唯一报价。</w:t>
      </w:r>
      <w:r>
        <w:rPr>
          <w:rFonts w:ascii="Times New Roman" w:hAnsi="Times New Roman" w:cs="Times New Roman"/>
          <w:color w:val="auto"/>
          <w:sz w:val="24"/>
          <w:highlight w:val="none"/>
        </w:rPr>
        <w:t>本项目</w:t>
      </w:r>
      <w:r>
        <w:rPr>
          <w:rFonts w:hint="default" w:ascii="Times New Roman" w:hAnsi="Times New Roman" w:cs="Times New Roman"/>
          <w:color w:val="auto"/>
          <w:sz w:val="24"/>
          <w:highlight w:val="none"/>
          <w:lang w:eastAsia="zh-CN"/>
        </w:rPr>
        <w:t>谈判控制价</w:t>
      </w:r>
      <w:r>
        <w:rPr>
          <w:rFonts w:ascii="Times New Roman" w:hAnsi="Times New Roman" w:cs="Times New Roman"/>
          <w:color w:val="auto"/>
          <w:sz w:val="24"/>
          <w:highlight w:val="none"/>
        </w:rPr>
        <w:t>详见“</w:t>
      </w:r>
      <w:r>
        <w:rPr>
          <w:rFonts w:hint="default" w:ascii="Times New Roman" w:hAnsi="Times New Roman" w:cs="Times New Roman"/>
          <w:b/>
          <w:color w:val="auto"/>
          <w:sz w:val="24"/>
          <w:highlight w:val="none"/>
          <w:lang w:eastAsia="zh-CN"/>
        </w:rPr>
        <w:t>谈判申请人</w:t>
      </w:r>
      <w:r>
        <w:rPr>
          <w:rFonts w:ascii="Times New Roman" w:hAnsi="Times New Roman" w:cs="Times New Roman"/>
          <w:b/>
          <w:color w:val="auto"/>
          <w:sz w:val="24"/>
          <w:highlight w:val="none"/>
        </w:rPr>
        <w:t>须知及前附表</w:t>
      </w:r>
      <w:r>
        <w:rPr>
          <w:rFonts w:ascii="Times New Roman" w:hAnsi="Times New Roman" w:cs="Times New Roman"/>
          <w:color w:val="auto"/>
          <w:sz w:val="24"/>
          <w:highlight w:val="none"/>
        </w:rPr>
        <w:t>”，报价超过</w:t>
      </w:r>
      <w:r>
        <w:rPr>
          <w:rFonts w:hint="default" w:ascii="Times New Roman" w:hAnsi="Times New Roman" w:cs="Times New Roman"/>
          <w:color w:val="auto"/>
          <w:sz w:val="24"/>
          <w:highlight w:val="none"/>
          <w:lang w:eastAsia="zh-CN"/>
        </w:rPr>
        <w:t>谈判控制价</w:t>
      </w:r>
      <w:r>
        <w:rPr>
          <w:rFonts w:ascii="Times New Roman" w:hAnsi="Times New Roman" w:cs="Times New Roman"/>
          <w:color w:val="auto"/>
          <w:sz w:val="24"/>
          <w:highlight w:val="none"/>
        </w:rPr>
        <w:t>的</w:t>
      </w:r>
      <w:r>
        <w:rPr>
          <w:rFonts w:hint="default" w:ascii="Times New Roman" w:hAnsi="Times New Roman" w:cs="Times New Roman"/>
          <w:color w:val="auto"/>
          <w:sz w:val="24"/>
          <w:highlight w:val="none"/>
          <w:lang w:eastAsia="zh-CN"/>
        </w:rPr>
        <w:t>谈判申请人</w:t>
      </w:r>
      <w:r>
        <w:rPr>
          <w:rFonts w:ascii="Times New Roman" w:hAnsi="Times New Roman" w:cs="Times New Roman"/>
          <w:color w:val="auto"/>
          <w:sz w:val="24"/>
          <w:highlight w:val="none"/>
        </w:rPr>
        <w:t>将按无效报价处理。</w:t>
      </w:r>
    </w:p>
    <w:p>
      <w:pPr>
        <w:snapToGrid w:val="0"/>
        <w:spacing w:line="360" w:lineRule="auto"/>
        <w:ind w:firstLine="460" w:firstLineChars="192"/>
        <w:rPr>
          <w:rFonts w:hint="default" w:ascii="Times New Roman" w:hAnsi="Times New Roman" w:cs="Times New Roman"/>
          <w:color w:val="auto"/>
          <w:kern w:val="0"/>
          <w:sz w:val="24"/>
          <w:highlight w:val="none"/>
          <w:lang w:eastAsia="zh-CN"/>
        </w:rPr>
      </w:pPr>
      <w:r>
        <w:rPr>
          <w:rFonts w:ascii="Times New Roman" w:hAnsi="Times New Roman" w:cs="Times New Roman"/>
          <w:color w:val="auto"/>
          <w:kern w:val="0"/>
          <w:sz w:val="24"/>
          <w:highlight w:val="none"/>
        </w:rPr>
        <w:t>9.3按国家或行业现行技术经济标准、规范，结合云南省当地市场行情自行测算出满足项目要求的具有竞争力的报价。报价应包括为完成委托项目的</w:t>
      </w:r>
      <w:r>
        <w:rPr>
          <w:rFonts w:hint="default" w:ascii="Times New Roman" w:hAnsi="Times New Roman" w:cs="Times New Roman"/>
          <w:color w:val="auto"/>
          <w:kern w:val="0"/>
          <w:sz w:val="24"/>
          <w:highlight w:val="none"/>
          <w:lang w:eastAsia="zh-CN"/>
        </w:rPr>
        <w:t>人工费、拆卸费、安装费、设施</w:t>
      </w:r>
      <w:r>
        <w:rPr>
          <w:rFonts w:ascii="Times New Roman" w:hAnsi="Times New Roman" w:cs="Times New Roman"/>
          <w:color w:val="auto"/>
          <w:kern w:val="0"/>
          <w:sz w:val="24"/>
          <w:highlight w:val="none"/>
        </w:rPr>
        <w:t>设备材料费</w:t>
      </w:r>
      <w:r>
        <w:rPr>
          <w:rFonts w:hint="default" w:ascii="Times New Roman" w:hAnsi="Times New Roman" w:cs="Times New Roman"/>
          <w:color w:val="auto"/>
          <w:kern w:val="0"/>
          <w:sz w:val="24"/>
          <w:highlight w:val="none"/>
          <w:lang w:eastAsia="zh-CN"/>
        </w:rPr>
        <w:t>、备品备件费、检测费、维修费、</w:t>
      </w:r>
      <w:r>
        <w:rPr>
          <w:rFonts w:ascii="Times New Roman" w:hAnsi="Times New Roman" w:cs="Times New Roman"/>
          <w:color w:val="auto"/>
          <w:kern w:val="0"/>
          <w:sz w:val="24"/>
          <w:highlight w:val="none"/>
        </w:rPr>
        <w:t>管理费、利润、税金、风险费等全部费用的总和</w:t>
      </w:r>
      <w:r>
        <w:rPr>
          <w:rFonts w:hint="default" w:ascii="Times New Roman" w:hAnsi="Times New Roman" w:cs="Times New Roman"/>
          <w:color w:val="auto"/>
          <w:kern w:val="0"/>
          <w:sz w:val="24"/>
          <w:highlight w:val="none"/>
          <w:lang w:eastAsia="zh-CN"/>
        </w:rPr>
        <w:t>。</w:t>
      </w:r>
    </w:p>
    <w:p>
      <w:pPr>
        <w:snapToGrid w:val="0"/>
        <w:spacing w:line="360" w:lineRule="auto"/>
        <w:ind w:firstLine="460" w:firstLineChars="192"/>
        <w:rPr>
          <w:rFonts w:ascii="Times New Roman" w:hAnsi="Times New Roman" w:cs="Times New Roman"/>
          <w:color w:val="auto"/>
          <w:sz w:val="24"/>
          <w:highlight w:val="none"/>
        </w:rPr>
      </w:pPr>
      <w:r>
        <w:rPr>
          <w:rFonts w:hint="default" w:ascii="Times New Roman" w:hAnsi="Times New Roman" w:cs="Times New Roman"/>
          <w:color w:val="auto"/>
          <w:kern w:val="0"/>
          <w:sz w:val="24"/>
          <w:highlight w:val="none"/>
          <w:lang w:eastAsia="zh-CN"/>
        </w:rPr>
        <w:t>9</w:t>
      </w:r>
      <w:r>
        <w:rPr>
          <w:rFonts w:hint="default" w:ascii="Times New Roman" w:hAnsi="Times New Roman" w:cs="Times New Roman"/>
          <w:color w:val="auto"/>
          <w:kern w:val="0"/>
          <w:sz w:val="24"/>
          <w:highlight w:val="none"/>
          <w:lang w:val="en-US" w:eastAsia="zh-CN"/>
        </w:rPr>
        <w:t>.4</w:t>
      </w:r>
      <w:r>
        <w:rPr>
          <w:rFonts w:hint="default" w:ascii="Times New Roman" w:hAnsi="Times New Roman" w:cs="Times New Roman"/>
          <w:color w:val="auto"/>
          <w:kern w:val="0"/>
          <w:sz w:val="24"/>
          <w:highlight w:val="none"/>
        </w:rPr>
        <w:t>报价须包括完成本项目的一切费用。少报、漏报、错报视为已包含在谈判报价中，结算时不做调整。</w:t>
      </w:r>
    </w:p>
    <w:p>
      <w:pPr>
        <w:snapToGrid w:val="0"/>
        <w:spacing w:line="360" w:lineRule="auto"/>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9.</w:t>
      </w:r>
      <w:r>
        <w:rPr>
          <w:rFonts w:hint="default" w:ascii="Times New Roman" w:hAnsi="Times New Roman" w:cs="Times New Roman"/>
          <w:color w:val="auto"/>
          <w:sz w:val="24"/>
          <w:highlight w:val="none"/>
          <w:lang w:eastAsia="zh-CN"/>
        </w:rPr>
        <w:t>5谈判申请人</w:t>
      </w:r>
      <w:r>
        <w:rPr>
          <w:rFonts w:ascii="Times New Roman" w:hAnsi="Times New Roman" w:cs="Times New Roman"/>
          <w:color w:val="auto"/>
          <w:sz w:val="24"/>
          <w:highlight w:val="none"/>
        </w:rPr>
        <w:t>不得哄抬报价，也不应低于成本价（或进价）报价。</w:t>
      </w:r>
      <w:r>
        <w:rPr>
          <w:rFonts w:hint="default" w:ascii="Times New Roman" w:hAnsi="Times New Roman" w:cs="Times New Roman"/>
          <w:color w:val="auto"/>
          <w:sz w:val="24"/>
          <w:highlight w:val="none"/>
          <w:lang w:eastAsia="zh-CN"/>
        </w:rPr>
        <w:t>谈判小组</w:t>
      </w:r>
      <w:r>
        <w:rPr>
          <w:rFonts w:ascii="Times New Roman" w:hAnsi="Times New Roman" w:cs="Times New Roman"/>
          <w:color w:val="auto"/>
          <w:sz w:val="24"/>
          <w:highlight w:val="none"/>
        </w:rPr>
        <w:t>认为</w:t>
      </w:r>
      <w:r>
        <w:rPr>
          <w:rFonts w:hint="default" w:ascii="Times New Roman" w:hAnsi="Times New Roman" w:cs="Times New Roman"/>
          <w:color w:val="auto"/>
          <w:sz w:val="24"/>
          <w:highlight w:val="none"/>
          <w:lang w:eastAsia="zh-CN"/>
        </w:rPr>
        <w:t>谈判申请人</w:t>
      </w:r>
      <w:r>
        <w:rPr>
          <w:rFonts w:ascii="Times New Roman" w:hAnsi="Times New Roman" w:cs="Times New Roman"/>
          <w:color w:val="auto"/>
          <w:sz w:val="24"/>
          <w:highlight w:val="none"/>
        </w:rPr>
        <w:t>的最低报价或者某些分项报价明显不合理或者低于成本，有可能影响服务质量和不能诚信履约的，将要求其在规定的期限内提供书面文件予以解释说明，并提交相关证明材料。否则，</w:t>
      </w:r>
      <w:r>
        <w:rPr>
          <w:rFonts w:hint="default" w:ascii="Times New Roman" w:hAnsi="Times New Roman" w:cs="Times New Roman"/>
          <w:color w:val="auto"/>
          <w:sz w:val="24"/>
          <w:highlight w:val="none"/>
          <w:lang w:eastAsia="zh-CN"/>
        </w:rPr>
        <w:t>谈判小组</w:t>
      </w:r>
      <w:r>
        <w:rPr>
          <w:rFonts w:ascii="Times New Roman" w:hAnsi="Times New Roman" w:cs="Times New Roman"/>
          <w:color w:val="auto"/>
          <w:sz w:val="24"/>
          <w:highlight w:val="none"/>
        </w:rPr>
        <w:t>可以取消该</w:t>
      </w:r>
      <w:r>
        <w:rPr>
          <w:rFonts w:hint="default" w:ascii="Times New Roman" w:hAnsi="Times New Roman" w:cs="Times New Roman"/>
          <w:color w:val="auto"/>
          <w:sz w:val="24"/>
          <w:highlight w:val="none"/>
          <w:lang w:eastAsia="zh-CN"/>
        </w:rPr>
        <w:t>谈判申请人</w:t>
      </w:r>
      <w:r>
        <w:rPr>
          <w:rFonts w:ascii="Times New Roman" w:hAnsi="Times New Roman" w:cs="Times New Roman"/>
          <w:color w:val="auto"/>
          <w:sz w:val="24"/>
          <w:highlight w:val="none"/>
        </w:rPr>
        <w:t>的成交候选资格。</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10.知识产权</w:t>
      </w:r>
      <w:bookmarkEnd w:id="53"/>
      <w:bookmarkEnd w:id="54"/>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10.1</w:t>
      </w:r>
      <w:r>
        <w:rPr>
          <w:rFonts w:hint="default" w:ascii="Times New Roman" w:hAnsi="Times New Roman" w:cs="Times New Roman"/>
          <w:color w:val="auto"/>
          <w:sz w:val="24"/>
          <w:highlight w:val="none"/>
          <w:lang w:eastAsia="zh-CN"/>
        </w:rPr>
        <w:t>谈判申请人</w:t>
      </w:r>
      <w:r>
        <w:rPr>
          <w:rFonts w:ascii="Times New Roman" w:hAnsi="Times New Roman" w:cs="Times New Roman"/>
          <w:color w:val="auto"/>
          <w:sz w:val="24"/>
          <w:highlight w:val="none"/>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default" w:ascii="Times New Roman" w:hAnsi="Times New Roman" w:cs="Times New Roman"/>
          <w:color w:val="auto"/>
          <w:sz w:val="24"/>
          <w:highlight w:val="none"/>
          <w:lang w:eastAsia="zh-CN"/>
        </w:rPr>
        <w:t>谈判申请人</w:t>
      </w:r>
      <w:r>
        <w:rPr>
          <w:rFonts w:ascii="Times New Roman" w:hAnsi="Times New Roman" w:cs="Times New Roman"/>
          <w:color w:val="auto"/>
          <w:sz w:val="24"/>
          <w:highlight w:val="none"/>
        </w:rPr>
        <w:t>承担所有相关责任。</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10.2采购人享有本项目实施过程中产生的知识成果及知识产权。</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10.3</w:t>
      </w:r>
      <w:r>
        <w:rPr>
          <w:rFonts w:hint="default" w:ascii="Times New Roman" w:hAnsi="Times New Roman" w:cs="Times New Roman"/>
          <w:color w:val="auto"/>
          <w:sz w:val="24"/>
          <w:highlight w:val="none"/>
          <w:lang w:eastAsia="zh-CN"/>
        </w:rPr>
        <w:t>谈判申请人</w:t>
      </w:r>
      <w:r>
        <w:rPr>
          <w:rFonts w:ascii="Times New Roman" w:hAnsi="Times New Roman" w:cs="Times New Roman"/>
          <w:color w:val="auto"/>
          <w:sz w:val="24"/>
          <w:highlight w:val="none"/>
        </w:rPr>
        <w:t>如欲在项目实施过程中采用自有知识成果，需在</w:t>
      </w:r>
      <w:r>
        <w:rPr>
          <w:rFonts w:hint="default" w:ascii="Times New Roman" w:hAnsi="Times New Roman" w:cs="Times New Roman"/>
          <w:color w:val="auto"/>
          <w:sz w:val="24"/>
          <w:highlight w:val="none"/>
          <w:lang w:eastAsia="zh-CN"/>
        </w:rPr>
        <w:t>响应文件</w:t>
      </w:r>
      <w:r>
        <w:rPr>
          <w:rFonts w:ascii="Times New Roman" w:hAnsi="Times New Roman" w:cs="Times New Roman"/>
          <w:color w:val="auto"/>
          <w:sz w:val="24"/>
          <w:highlight w:val="none"/>
        </w:rPr>
        <w:t>中声明，并提供相关知识产权证明文件。使用该知识成果后，</w:t>
      </w:r>
      <w:r>
        <w:rPr>
          <w:rFonts w:hint="default" w:ascii="Times New Roman" w:hAnsi="Times New Roman" w:cs="Times New Roman"/>
          <w:color w:val="auto"/>
          <w:sz w:val="24"/>
          <w:highlight w:val="none"/>
          <w:lang w:eastAsia="zh-CN"/>
        </w:rPr>
        <w:t>谈判申请人</w:t>
      </w:r>
      <w:r>
        <w:rPr>
          <w:rFonts w:ascii="Times New Roman" w:hAnsi="Times New Roman" w:cs="Times New Roman"/>
          <w:color w:val="auto"/>
          <w:sz w:val="24"/>
          <w:highlight w:val="none"/>
        </w:rPr>
        <w:t>需提供开发接口和开发手册等技术文档，并承诺提供无限期技术支持，采购人享有永久使用权。</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10.4如采用</w:t>
      </w:r>
      <w:r>
        <w:rPr>
          <w:rFonts w:hint="default" w:ascii="Times New Roman" w:hAnsi="Times New Roman" w:cs="Times New Roman"/>
          <w:color w:val="auto"/>
          <w:sz w:val="24"/>
          <w:highlight w:val="none"/>
          <w:lang w:eastAsia="zh-CN"/>
        </w:rPr>
        <w:t>谈判申请人</w:t>
      </w:r>
      <w:r>
        <w:rPr>
          <w:rFonts w:ascii="Times New Roman" w:hAnsi="Times New Roman" w:cs="Times New Roman"/>
          <w:color w:val="auto"/>
          <w:sz w:val="24"/>
          <w:highlight w:val="none"/>
        </w:rPr>
        <w:t>所不拥有的知识产权，则在报价中必须包括合法获取该知识产权</w:t>
      </w:r>
    </w:p>
    <w:p>
      <w:pPr>
        <w:adjustRightInd w:val="0"/>
        <w:snapToGrid w:val="0"/>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10.</w:t>
      </w:r>
      <w:r>
        <w:rPr>
          <w:rFonts w:hint="default" w:ascii="Times New Roman" w:hAnsi="Times New Roman" w:cs="Times New Roman"/>
          <w:b/>
          <w:bCs/>
          <w:color w:val="auto"/>
          <w:sz w:val="24"/>
          <w:highlight w:val="none"/>
          <w:lang w:eastAsia="zh-CN"/>
        </w:rPr>
        <w:t>5</w:t>
      </w:r>
      <w:r>
        <w:rPr>
          <w:rFonts w:hint="default" w:ascii="Times New Roman" w:hAnsi="Times New Roman" w:cs="Times New Roman"/>
          <w:b/>
          <w:bCs/>
          <w:color w:val="auto"/>
          <w:sz w:val="24"/>
          <w:highlight w:val="none"/>
        </w:rPr>
        <w:t>通过实质性审查的谈判申请人才能进入谈判程序并进行第二轮报价，第二轮报价为最终报价。</w:t>
      </w:r>
    </w:p>
    <w:p>
      <w:pPr>
        <w:snapToGrid w:val="0"/>
        <w:spacing w:line="360" w:lineRule="auto"/>
        <w:ind w:firstLine="482" w:firstLineChars="200"/>
        <w:rPr>
          <w:rFonts w:ascii="Times New Roman" w:hAnsi="Times New Roman" w:cs="Times New Roman"/>
          <w:color w:val="auto"/>
          <w:sz w:val="21"/>
          <w:highlight w:val="none"/>
        </w:rPr>
      </w:pPr>
      <w:r>
        <w:rPr>
          <w:rFonts w:hint="default" w:ascii="Times New Roman" w:hAnsi="Times New Roman" w:cs="Times New Roman"/>
          <w:b/>
          <w:bCs/>
          <w:color w:val="auto"/>
          <w:sz w:val="24"/>
          <w:highlight w:val="none"/>
        </w:rPr>
        <w:t>10.</w:t>
      </w:r>
      <w:r>
        <w:rPr>
          <w:rFonts w:hint="default" w:ascii="Times New Roman" w:hAnsi="Times New Roman" w:cs="Times New Roman"/>
          <w:b/>
          <w:bCs/>
          <w:color w:val="auto"/>
          <w:sz w:val="24"/>
          <w:highlight w:val="none"/>
          <w:lang w:eastAsia="zh-CN"/>
        </w:rPr>
        <w:t>6</w:t>
      </w:r>
      <w:r>
        <w:rPr>
          <w:rFonts w:hint="default" w:ascii="Times New Roman" w:hAnsi="Times New Roman" w:cs="Times New Roman"/>
          <w:b/>
          <w:bCs/>
          <w:color w:val="auto"/>
          <w:sz w:val="24"/>
          <w:highlight w:val="none"/>
        </w:rPr>
        <w:t>最终报价文件应由法定代表人或委托代理人签字，在规定的时间统一递交。若已递交的最终报价文件若出现含义不明确、同类问题表述不一致或者签署不完整、有明显文字和计算错误的，可以进行澄清和补充，但不得改变最终报价文件中报价等实质性内容（算术性错误修正的除外）。</w:t>
      </w:r>
      <w:r>
        <w:rPr>
          <w:rFonts w:ascii="Times New Roman" w:hAnsi="Times New Roman" w:cs="Times New Roman"/>
          <w:b/>
          <w:bCs/>
          <w:color w:val="auto"/>
          <w:sz w:val="24"/>
          <w:highlight w:val="none"/>
        </w:rPr>
        <w:t>的相关费用。</w:t>
      </w:r>
    </w:p>
    <w:p>
      <w:pPr>
        <w:snapToGrid w:val="0"/>
        <w:spacing w:line="360" w:lineRule="auto"/>
        <w:ind w:firstLine="482"/>
        <w:rPr>
          <w:rFonts w:ascii="Times New Roman" w:hAnsi="Times New Roman" w:cs="Times New Roman"/>
          <w:b/>
          <w:bCs/>
          <w:color w:val="auto"/>
          <w:kern w:val="0"/>
          <w:sz w:val="24"/>
          <w:highlight w:val="none"/>
        </w:rPr>
      </w:pPr>
      <w:bookmarkStart w:id="55" w:name="_Toc183582217"/>
      <w:bookmarkStart w:id="56" w:name="_Toc62031568"/>
      <w:bookmarkStart w:id="57" w:name="_Toc183682354"/>
      <w:bookmarkStart w:id="58" w:name="_Toc217446048"/>
      <w:r>
        <w:rPr>
          <w:rFonts w:ascii="Times New Roman" w:hAnsi="Times New Roman" w:cs="Times New Roman"/>
          <w:b/>
          <w:bCs/>
          <w:color w:val="auto"/>
          <w:kern w:val="0"/>
          <w:sz w:val="24"/>
          <w:highlight w:val="none"/>
        </w:rPr>
        <w:t>11.</w:t>
      </w:r>
      <w:r>
        <w:rPr>
          <w:rFonts w:hint="default" w:ascii="Times New Roman" w:hAnsi="Times New Roman" w:cs="Times New Roman"/>
          <w:b/>
          <w:bCs/>
          <w:color w:val="auto"/>
          <w:kern w:val="0"/>
          <w:sz w:val="24"/>
          <w:highlight w:val="none"/>
          <w:lang w:eastAsia="zh-CN"/>
        </w:rPr>
        <w:t>响应文件</w:t>
      </w:r>
      <w:r>
        <w:rPr>
          <w:rFonts w:ascii="Times New Roman" w:hAnsi="Times New Roman" w:cs="Times New Roman"/>
          <w:b/>
          <w:bCs/>
          <w:color w:val="auto"/>
          <w:kern w:val="0"/>
          <w:sz w:val="24"/>
          <w:highlight w:val="none"/>
        </w:rPr>
        <w:t>的组成</w:t>
      </w:r>
      <w:bookmarkEnd w:id="55"/>
      <w:bookmarkEnd w:id="56"/>
      <w:bookmarkEnd w:id="57"/>
      <w:bookmarkEnd w:id="58"/>
    </w:p>
    <w:p>
      <w:pPr>
        <w:snapToGrid w:val="0"/>
        <w:spacing w:line="360" w:lineRule="auto"/>
        <w:ind w:firstLine="720" w:firstLineChars="300"/>
        <w:rPr>
          <w:rFonts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应按照竞争性谈判文件的规定和要求编制</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拟在成交后将成交项目的非主体、非关键性工作交由他人完成的，应当在</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中载明。</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编写的</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须包括下列部分：</w:t>
      </w:r>
      <w:bookmarkStart w:id="59" w:name="_Toc62031569"/>
      <w:bookmarkStart w:id="60" w:name="_Toc217446049"/>
      <w:bookmarkStart w:id="61" w:name="_Toc183682355"/>
      <w:bookmarkStart w:id="62" w:name="_Toc183582218"/>
    </w:p>
    <w:p>
      <w:pPr>
        <w:snapToGrid w:val="0"/>
        <w:spacing w:line="360" w:lineRule="auto"/>
        <w:ind w:firstLine="720" w:firstLineChars="30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报价函；</w:t>
      </w:r>
    </w:p>
    <w:p>
      <w:pPr>
        <w:snapToGrid w:val="0"/>
        <w:spacing w:line="360" w:lineRule="auto"/>
        <w:ind w:firstLine="720" w:firstLineChars="30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法定代表人身份证明和法定代表人授权书</w:t>
      </w:r>
    </w:p>
    <w:p>
      <w:pPr>
        <w:snapToGrid w:val="0"/>
        <w:spacing w:line="360" w:lineRule="auto"/>
        <w:ind w:firstLine="720" w:firstLineChars="30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报价表</w:t>
      </w:r>
    </w:p>
    <w:p>
      <w:pPr>
        <w:snapToGrid w:val="0"/>
        <w:spacing w:line="360" w:lineRule="auto"/>
        <w:ind w:firstLine="720" w:firstLineChars="300"/>
        <w:rPr>
          <w:rFonts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基本情况表</w:t>
      </w:r>
    </w:p>
    <w:p>
      <w:pPr>
        <w:snapToGrid w:val="0"/>
        <w:spacing w:line="360" w:lineRule="auto"/>
        <w:ind w:firstLine="720" w:firstLineChars="30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近三年完成的类似项目情况表</w:t>
      </w:r>
    </w:p>
    <w:p>
      <w:pPr>
        <w:snapToGrid w:val="0"/>
        <w:spacing w:line="360" w:lineRule="auto"/>
        <w:ind w:firstLine="720" w:firstLineChars="30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拟派往本项目的</w:t>
      </w:r>
      <w:r>
        <w:rPr>
          <w:rFonts w:hint="default" w:ascii="Times New Roman" w:hAnsi="Times New Roman" w:cs="Times New Roman"/>
          <w:color w:val="auto"/>
          <w:kern w:val="0"/>
          <w:sz w:val="24"/>
          <w:highlight w:val="none"/>
          <w:lang w:val="en-US" w:eastAsia="zh-CN"/>
        </w:rPr>
        <w:t>管理</w:t>
      </w:r>
      <w:r>
        <w:rPr>
          <w:rFonts w:ascii="Times New Roman" w:hAnsi="Times New Roman" w:cs="Times New Roman"/>
          <w:color w:val="auto"/>
          <w:kern w:val="0"/>
          <w:sz w:val="24"/>
          <w:highlight w:val="none"/>
        </w:rPr>
        <w:t>人员配置情况</w:t>
      </w:r>
    </w:p>
    <w:p>
      <w:pPr>
        <w:snapToGrid w:val="0"/>
        <w:spacing w:line="360" w:lineRule="auto"/>
        <w:ind w:firstLine="720" w:firstLineChars="30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项目技术方案</w:t>
      </w:r>
    </w:p>
    <w:p>
      <w:pPr>
        <w:snapToGrid w:val="0"/>
        <w:spacing w:line="360" w:lineRule="auto"/>
        <w:ind w:firstLine="720" w:firstLineChars="30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其它相关文件等</w:t>
      </w:r>
    </w:p>
    <w:p>
      <w:pPr>
        <w:snapToGrid w:val="0"/>
        <w:spacing w:line="360" w:lineRule="auto"/>
        <w:ind w:firstLine="480"/>
        <w:rPr>
          <w:rFonts w:ascii="Times New Roman" w:hAnsi="Times New Roman" w:cs="Times New Roman"/>
          <w:b/>
          <w:bCs/>
          <w:color w:val="auto"/>
          <w:kern w:val="0"/>
          <w:sz w:val="24"/>
          <w:highlight w:val="none"/>
        </w:rPr>
      </w:pPr>
      <w:r>
        <w:rPr>
          <w:rFonts w:ascii="Times New Roman" w:hAnsi="Times New Roman" w:cs="Times New Roman"/>
          <w:b/>
          <w:bCs/>
          <w:color w:val="auto"/>
          <w:kern w:val="0"/>
          <w:sz w:val="24"/>
          <w:highlight w:val="none"/>
        </w:rPr>
        <w:t>12.</w:t>
      </w:r>
      <w:r>
        <w:rPr>
          <w:rFonts w:hint="default" w:ascii="Times New Roman" w:hAnsi="Times New Roman" w:cs="Times New Roman"/>
          <w:b/>
          <w:bCs/>
          <w:color w:val="auto"/>
          <w:kern w:val="0"/>
          <w:sz w:val="24"/>
          <w:highlight w:val="none"/>
          <w:lang w:eastAsia="zh-CN"/>
        </w:rPr>
        <w:t>响应文件</w:t>
      </w:r>
      <w:r>
        <w:rPr>
          <w:rFonts w:ascii="Times New Roman" w:hAnsi="Times New Roman" w:cs="Times New Roman"/>
          <w:b/>
          <w:bCs/>
          <w:color w:val="auto"/>
          <w:kern w:val="0"/>
          <w:sz w:val="24"/>
          <w:highlight w:val="none"/>
        </w:rPr>
        <w:t>格式</w:t>
      </w:r>
      <w:bookmarkEnd w:id="59"/>
      <w:bookmarkEnd w:id="60"/>
      <w:bookmarkEnd w:id="61"/>
      <w:bookmarkEnd w:id="62"/>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12.1</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应严格按照竞争性谈判文件第六章中提供的“</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格式”填写相关内容。除明确允许</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可以自行编写的外，</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不得对“</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格式”规定内容进行删改，否则对</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按无效</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处理。</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12.2对于没有格式要求的</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中的内容由</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自行编写。</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12.3对竞争性谈判文件提出的实质性要求和条件作出响应是指</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必须对竞争性谈判文件中规定的成交实质性要求和条件作出满足或者优于原要求和条件的承诺，并提供相应的证明材料。</w:t>
      </w:r>
    </w:p>
    <w:p>
      <w:pPr>
        <w:snapToGrid w:val="0"/>
        <w:spacing w:line="360" w:lineRule="auto"/>
        <w:ind w:firstLine="482"/>
        <w:rPr>
          <w:rFonts w:ascii="Times New Roman" w:hAnsi="Times New Roman" w:cs="Times New Roman"/>
          <w:b/>
          <w:color w:val="auto"/>
          <w:kern w:val="0"/>
          <w:sz w:val="24"/>
          <w:highlight w:val="none"/>
        </w:rPr>
      </w:pPr>
      <w:bookmarkStart w:id="63" w:name="_Toc183582224"/>
      <w:bookmarkStart w:id="64" w:name="_Toc217446051"/>
      <w:bookmarkStart w:id="65" w:name="_Toc62031571"/>
      <w:bookmarkStart w:id="66" w:name="_Toc183682361"/>
      <w:r>
        <w:rPr>
          <w:rFonts w:ascii="Times New Roman" w:hAnsi="Times New Roman" w:cs="Times New Roman"/>
          <w:b/>
          <w:color w:val="auto"/>
          <w:kern w:val="0"/>
          <w:sz w:val="24"/>
          <w:highlight w:val="none"/>
        </w:rPr>
        <w:t>13.</w:t>
      </w:r>
      <w:r>
        <w:rPr>
          <w:rFonts w:hint="default" w:ascii="Times New Roman" w:hAnsi="Times New Roman" w:cs="Times New Roman"/>
          <w:b/>
          <w:color w:val="auto"/>
          <w:kern w:val="0"/>
          <w:sz w:val="24"/>
          <w:highlight w:val="none"/>
          <w:lang w:eastAsia="zh-CN"/>
        </w:rPr>
        <w:t>响应文件</w:t>
      </w:r>
      <w:r>
        <w:rPr>
          <w:rFonts w:ascii="Times New Roman" w:hAnsi="Times New Roman" w:cs="Times New Roman"/>
          <w:b/>
          <w:color w:val="auto"/>
          <w:kern w:val="0"/>
          <w:sz w:val="24"/>
          <w:highlight w:val="none"/>
        </w:rPr>
        <w:t>的有效期</w:t>
      </w:r>
      <w:bookmarkEnd w:id="63"/>
      <w:bookmarkEnd w:id="64"/>
      <w:bookmarkEnd w:id="65"/>
      <w:bookmarkEnd w:id="66"/>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13.1</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的有效期见</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须知前附表。有效期短于此规定期限的</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将被拒绝。</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13.2特殊情况下，采购人可于</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有效期满之前要求</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同意延长有效期，要求与答复均应为书面形式。</w:t>
      </w:r>
    </w:p>
    <w:p>
      <w:pPr>
        <w:snapToGrid w:val="0"/>
        <w:spacing w:line="360" w:lineRule="auto"/>
        <w:ind w:firstLine="482"/>
        <w:rPr>
          <w:rFonts w:ascii="Times New Roman" w:hAnsi="Times New Roman" w:cs="Times New Roman"/>
          <w:b/>
          <w:color w:val="auto"/>
          <w:kern w:val="0"/>
          <w:sz w:val="24"/>
          <w:highlight w:val="none"/>
        </w:rPr>
      </w:pPr>
      <w:bookmarkStart w:id="67" w:name="_Toc183582225"/>
      <w:bookmarkStart w:id="68" w:name="_Toc183682362"/>
      <w:bookmarkStart w:id="69" w:name="_Toc62031572"/>
      <w:bookmarkStart w:id="70" w:name="_Toc217446052"/>
      <w:r>
        <w:rPr>
          <w:rFonts w:ascii="Times New Roman" w:hAnsi="Times New Roman" w:cs="Times New Roman"/>
          <w:b/>
          <w:color w:val="auto"/>
          <w:kern w:val="0"/>
          <w:sz w:val="24"/>
          <w:highlight w:val="none"/>
        </w:rPr>
        <w:t>14.</w:t>
      </w:r>
      <w:r>
        <w:rPr>
          <w:rFonts w:ascii="Times New Roman" w:hAnsi="Times New Roman" w:cs="Times New Roman"/>
          <w:color w:val="auto"/>
          <w:kern w:val="0"/>
          <w:sz w:val="24"/>
          <w:highlight w:val="none"/>
        </w:rPr>
        <w:t xml:space="preserve"> </w:t>
      </w:r>
      <w:r>
        <w:rPr>
          <w:rFonts w:hint="default" w:ascii="Times New Roman" w:hAnsi="Times New Roman" w:cs="Times New Roman"/>
          <w:b/>
          <w:bCs/>
          <w:color w:val="auto"/>
          <w:kern w:val="0"/>
          <w:sz w:val="24"/>
          <w:highlight w:val="none"/>
          <w:lang w:eastAsia="zh-CN"/>
        </w:rPr>
        <w:t>响应文件</w:t>
      </w:r>
      <w:r>
        <w:rPr>
          <w:rFonts w:ascii="Times New Roman" w:hAnsi="Times New Roman" w:cs="Times New Roman"/>
          <w:b/>
          <w:color w:val="auto"/>
          <w:kern w:val="0"/>
          <w:sz w:val="24"/>
          <w:highlight w:val="none"/>
        </w:rPr>
        <w:t>的编制和签署</w:t>
      </w:r>
      <w:bookmarkEnd w:id="67"/>
      <w:bookmarkEnd w:id="68"/>
      <w:bookmarkEnd w:id="69"/>
      <w:bookmarkEnd w:id="70"/>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14.1</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应按“</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须知前附表”要求的数量提交</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正本、副本。</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14.2</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的正本和副本均需打印或用不褪色、不变质的墨水书写，并由</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的法定代表人或其委托代理人在规定签字处签字并加盖单位公章。</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副本可采用正本的复印件。</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14.3</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的打印和书写应清楚工整，任何行间插字、涂改或增删，必须由</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的法定代表人或其委托代理人签字。字迹潦草、表达不清或可能导致非唯一理解的</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可视为无效。</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14.4</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正本和副本必须胶装成册并编制目录和逐页编码。</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14.5</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应根据竞争性谈判文件的要求制作，签署、盖章，内容应完整。</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14.6</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统一用A4幅面纸印制，特殊情况可增大幅面。</w:t>
      </w:r>
    </w:p>
    <w:p>
      <w:pPr>
        <w:snapToGrid w:val="0"/>
        <w:spacing w:line="360" w:lineRule="auto"/>
        <w:ind w:firstLine="482"/>
        <w:rPr>
          <w:rFonts w:ascii="Times New Roman" w:hAnsi="Times New Roman" w:cs="Times New Roman"/>
          <w:b/>
          <w:color w:val="auto"/>
          <w:kern w:val="0"/>
          <w:sz w:val="24"/>
          <w:highlight w:val="none"/>
        </w:rPr>
      </w:pPr>
      <w:bookmarkStart w:id="71" w:name="_Toc62031573"/>
      <w:bookmarkStart w:id="72" w:name="_Toc183582226"/>
      <w:bookmarkStart w:id="73" w:name="_Toc77400781"/>
      <w:bookmarkStart w:id="74" w:name="_Toc217446053"/>
      <w:bookmarkStart w:id="75" w:name="_Toc183682363"/>
      <w:bookmarkStart w:id="76" w:name="_Toc89075877"/>
      <w:r>
        <w:rPr>
          <w:rFonts w:ascii="Times New Roman" w:hAnsi="Times New Roman" w:cs="Times New Roman"/>
          <w:b/>
          <w:color w:val="auto"/>
          <w:kern w:val="0"/>
          <w:sz w:val="24"/>
          <w:highlight w:val="none"/>
        </w:rPr>
        <w:t>15.</w:t>
      </w:r>
      <w:r>
        <w:rPr>
          <w:rFonts w:ascii="Times New Roman" w:hAnsi="Times New Roman" w:cs="Times New Roman"/>
          <w:color w:val="auto"/>
          <w:kern w:val="0"/>
          <w:sz w:val="24"/>
          <w:highlight w:val="none"/>
        </w:rPr>
        <w:t xml:space="preserve"> </w:t>
      </w:r>
      <w:r>
        <w:rPr>
          <w:rFonts w:hint="default" w:ascii="Times New Roman" w:hAnsi="Times New Roman" w:cs="Times New Roman"/>
          <w:b/>
          <w:bCs/>
          <w:color w:val="auto"/>
          <w:kern w:val="0"/>
          <w:sz w:val="24"/>
          <w:highlight w:val="none"/>
          <w:lang w:eastAsia="zh-CN"/>
        </w:rPr>
        <w:t>响应文件</w:t>
      </w:r>
      <w:r>
        <w:rPr>
          <w:rFonts w:ascii="Times New Roman" w:hAnsi="Times New Roman" w:cs="Times New Roman"/>
          <w:b/>
          <w:color w:val="auto"/>
          <w:kern w:val="0"/>
          <w:sz w:val="24"/>
          <w:highlight w:val="none"/>
        </w:rPr>
        <w:t>盖章要求</w:t>
      </w:r>
      <w:bookmarkEnd w:id="71"/>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15.1</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格式要求</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提供的资料必须签字并加盖公章（红色）的，</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应签字和盖章。</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15.2正本制作应符合以上要求，不符合要求的按无效申请处理。副本内容应与正本内容一致，如出现正副本内容不一致，以正本为准。</w:t>
      </w:r>
    </w:p>
    <w:p>
      <w:pPr>
        <w:snapToGrid w:val="0"/>
        <w:spacing w:line="360" w:lineRule="auto"/>
        <w:ind w:firstLine="482"/>
        <w:rPr>
          <w:rFonts w:ascii="Times New Roman" w:hAnsi="Times New Roman" w:cs="Times New Roman"/>
          <w:b/>
          <w:bCs/>
          <w:color w:val="auto"/>
          <w:kern w:val="0"/>
          <w:sz w:val="24"/>
          <w:highlight w:val="none"/>
        </w:rPr>
      </w:pPr>
      <w:bookmarkStart w:id="77" w:name="_Toc62031574"/>
      <w:r>
        <w:rPr>
          <w:rFonts w:ascii="Times New Roman" w:hAnsi="Times New Roman" w:cs="Times New Roman"/>
          <w:b/>
          <w:color w:val="auto"/>
          <w:kern w:val="0"/>
          <w:sz w:val="24"/>
          <w:highlight w:val="none"/>
        </w:rPr>
        <w:t>16.</w:t>
      </w:r>
      <w:r>
        <w:rPr>
          <w:rFonts w:ascii="Times New Roman" w:hAnsi="Times New Roman" w:cs="Times New Roman"/>
          <w:color w:val="auto"/>
          <w:kern w:val="0"/>
          <w:sz w:val="24"/>
          <w:highlight w:val="none"/>
        </w:rPr>
        <w:t xml:space="preserve"> </w:t>
      </w:r>
      <w:r>
        <w:rPr>
          <w:rFonts w:hint="default" w:ascii="Times New Roman" w:hAnsi="Times New Roman" w:cs="Times New Roman"/>
          <w:b/>
          <w:bCs/>
          <w:color w:val="auto"/>
          <w:kern w:val="0"/>
          <w:sz w:val="24"/>
          <w:highlight w:val="none"/>
          <w:lang w:eastAsia="zh-CN"/>
        </w:rPr>
        <w:t>响应文件</w:t>
      </w:r>
      <w:r>
        <w:rPr>
          <w:rFonts w:ascii="Times New Roman" w:hAnsi="Times New Roman" w:cs="Times New Roman"/>
          <w:b/>
          <w:bCs/>
          <w:color w:val="auto"/>
          <w:kern w:val="0"/>
          <w:sz w:val="24"/>
          <w:highlight w:val="none"/>
        </w:rPr>
        <w:t>的密封和</w:t>
      </w:r>
      <w:bookmarkEnd w:id="72"/>
      <w:bookmarkEnd w:id="73"/>
      <w:bookmarkEnd w:id="74"/>
      <w:bookmarkEnd w:id="75"/>
      <w:bookmarkEnd w:id="76"/>
      <w:bookmarkEnd w:id="77"/>
      <w:r>
        <w:rPr>
          <w:rFonts w:ascii="Times New Roman" w:hAnsi="Times New Roman" w:cs="Times New Roman"/>
          <w:b/>
          <w:bCs/>
          <w:color w:val="auto"/>
          <w:kern w:val="0"/>
          <w:sz w:val="24"/>
          <w:highlight w:val="none"/>
        </w:rPr>
        <w:t>标志</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16.1</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应在</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正本和所有副本的封面上注明项目名称、</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名称、递交时间（年月日）等，并分别在右上角标明“正本”或“副本”字样。</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16.2</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正本、所有副本、电子版应封装于一个密封袋内，密封袋上注明项目名称、</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名称、</w:t>
      </w:r>
      <w:r>
        <w:rPr>
          <w:rFonts w:hint="default" w:ascii="Times New Roman" w:hAnsi="Times New Roman" w:cs="Times New Roman"/>
          <w:color w:val="auto"/>
          <w:kern w:val="0"/>
          <w:sz w:val="24"/>
          <w:highlight w:val="none"/>
        </w:rPr>
        <w:t>在2024年</w:t>
      </w:r>
      <w:r>
        <w:rPr>
          <w:rFonts w:hint="default" w:ascii="Times New Roman" w:hAnsi="Times New Roman" w:cs="Times New Roman"/>
          <w:color w:val="auto"/>
          <w:kern w:val="0"/>
          <w:sz w:val="24"/>
          <w:highlight w:val="none"/>
          <w:lang w:eastAsia="zh-CN"/>
        </w:rPr>
        <w:t>0</w:t>
      </w:r>
      <w:r>
        <w:rPr>
          <w:rFonts w:hint="default" w:ascii="Times New Roman" w:hAnsi="Times New Roman" w:cs="Times New Roman"/>
          <w:color w:val="auto"/>
          <w:kern w:val="0"/>
          <w:sz w:val="24"/>
          <w:highlight w:val="none"/>
          <w:lang w:val="en-US" w:eastAsia="zh-CN"/>
        </w:rPr>
        <w:t>9</w:t>
      </w:r>
      <w:r>
        <w:rPr>
          <w:rFonts w:hint="default" w:ascii="Times New Roman" w:hAnsi="Times New Roman" w:cs="Times New Roman"/>
          <w:color w:val="auto"/>
          <w:kern w:val="0"/>
          <w:sz w:val="24"/>
          <w:highlight w:val="none"/>
        </w:rPr>
        <w:t>月</w:t>
      </w:r>
      <w:r>
        <w:rPr>
          <w:rFonts w:hint="eastAsia" w:cs="Times New Roman"/>
          <w:color w:val="auto"/>
          <w:kern w:val="0"/>
          <w:sz w:val="24"/>
          <w:highlight w:val="none"/>
          <w:lang w:val="en-US" w:eastAsia="zh-CN"/>
        </w:rPr>
        <w:t>19</w:t>
      </w:r>
      <w:r>
        <w:rPr>
          <w:rFonts w:hint="default" w:ascii="Times New Roman" w:hAnsi="Times New Roman" w:cs="Times New Roman"/>
          <w:color w:val="auto"/>
          <w:kern w:val="0"/>
          <w:sz w:val="24"/>
          <w:highlight w:val="none"/>
        </w:rPr>
        <w:t>日</w:t>
      </w:r>
      <w:r>
        <w:rPr>
          <w:rFonts w:hint="eastAsia" w:cs="Times New Roman"/>
          <w:color w:val="auto"/>
          <w:kern w:val="0"/>
          <w:sz w:val="24"/>
          <w:highlight w:val="none"/>
          <w:lang w:val="en-US" w:eastAsia="zh-CN"/>
        </w:rPr>
        <w:t>14</w:t>
      </w:r>
      <w:r>
        <w:rPr>
          <w:rFonts w:hint="default" w:ascii="Times New Roman" w:hAnsi="Times New Roman" w:cs="Times New Roman"/>
          <w:color w:val="auto"/>
          <w:kern w:val="0"/>
          <w:sz w:val="24"/>
          <w:highlight w:val="none"/>
        </w:rPr>
        <w:t>时</w:t>
      </w:r>
      <w:r>
        <w:rPr>
          <w:rFonts w:hint="default" w:ascii="Times New Roman" w:hAnsi="Times New Roman" w:cs="Times New Roman"/>
          <w:color w:val="auto"/>
          <w:kern w:val="0"/>
          <w:sz w:val="24"/>
          <w:highlight w:val="none"/>
          <w:lang w:eastAsia="zh-CN"/>
        </w:rPr>
        <w:t>3</w:t>
      </w:r>
      <w:r>
        <w:rPr>
          <w:rFonts w:hint="default" w:ascii="Times New Roman" w:hAnsi="Times New Roman" w:cs="Times New Roman"/>
          <w:color w:val="auto"/>
          <w:kern w:val="0"/>
          <w:sz w:val="24"/>
          <w:highlight w:val="none"/>
          <w:lang w:val="en-US" w:eastAsia="zh-CN"/>
        </w:rPr>
        <w:t>0</w:t>
      </w:r>
      <w:r>
        <w:rPr>
          <w:rFonts w:hint="default" w:ascii="Times New Roman" w:hAnsi="Times New Roman" w:cs="Times New Roman"/>
          <w:color w:val="auto"/>
          <w:kern w:val="0"/>
          <w:sz w:val="24"/>
          <w:highlight w:val="none"/>
        </w:rPr>
        <w:t>分前不得开启</w:t>
      </w:r>
      <w:r>
        <w:rPr>
          <w:rFonts w:ascii="Times New Roman" w:hAnsi="Times New Roman" w:cs="Times New Roman"/>
          <w:color w:val="auto"/>
          <w:kern w:val="0"/>
          <w:sz w:val="24"/>
          <w:highlight w:val="none"/>
        </w:rPr>
        <w:t>等。</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16.3所有外层密封袋的封口处应粘贴牢固，并加盖密封章（</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公章）。</w:t>
      </w:r>
      <w:bookmarkStart w:id="78" w:name="_Toc183582227"/>
      <w:bookmarkStart w:id="79" w:name="_Toc183682364"/>
      <w:bookmarkStart w:id="80" w:name="_Toc62031575"/>
      <w:bookmarkStart w:id="81" w:name="_Toc217446054"/>
    </w:p>
    <w:p>
      <w:pPr>
        <w:snapToGrid w:val="0"/>
        <w:spacing w:line="360" w:lineRule="auto"/>
        <w:ind w:firstLine="482"/>
        <w:rPr>
          <w:rFonts w:ascii="Times New Roman" w:hAnsi="Times New Roman" w:cs="Times New Roman"/>
          <w:b/>
          <w:bCs/>
          <w:color w:val="auto"/>
          <w:kern w:val="0"/>
          <w:sz w:val="24"/>
          <w:highlight w:val="none"/>
        </w:rPr>
      </w:pPr>
      <w:r>
        <w:rPr>
          <w:rFonts w:ascii="Times New Roman" w:hAnsi="Times New Roman" w:cs="Times New Roman"/>
          <w:b/>
          <w:bCs/>
          <w:color w:val="auto"/>
          <w:kern w:val="0"/>
          <w:sz w:val="24"/>
          <w:highlight w:val="none"/>
        </w:rPr>
        <w:t xml:space="preserve">17. </w:t>
      </w:r>
      <w:r>
        <w:rPr>
          <w:rFonts w:hint="default" w:ascii="Times New Roman" w:hAnsi="Times New Roman" w:cs="Times New Roman"/>
          <w:b/>
          <w:bCs/>
          <w:color w:val="auto"/>
          <w:kern w:val="0"/>
          <w:sz w:val="24"/>
          <w:highlight w:val="none"/>
          <w:lang w:eastAsia="zh-CN"/>
        </w:rPr>
        <w:t>响应文件</w:t>
      </w:r>
      <w:r>
        <w:rPr>
          <w:rFonts w:ascii="Times New Roman" w:hAnsi="Times New Roman" w:cs="Times New Roman"/>
          <w:b/>
          <w:bCs/>
          <w:color w:val="auto"/>
          <w:kern w:val="0"/>
          <w:sz w:val="24"/>
          <w:highlight w:val="none"/>
        </w:rPr>
        <w:t>的</w:t>
      </w:r>
      <w:bookmarkEnd w:id="78"/>
      <w:bookmarkEnd w:id="79"/>
      <w:r>
        <w:rPr>
          <w:rFonts w:ascii="Times New Roman" w:hAnsi="Times New Roman" w:cs="Times New Roman"/>
          <w:b/>
          <w:bCs/>
          <w:color w:val="auto"/>
          <w:kern w:val="0"/>
          <w:sz w:val="24"/>
          <w:highlight w:val="none"/>
        </w:rPr>
        <w:t>递交</w:t>
      </w:r>
      <w:bookmarkEnd w:id="80"/>
      <w:bookmarkEnd w:id="81"/>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17.1</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在竞争性谈判文件规定的接收截止时间前，将</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按</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须知第15条、第16条规定盖章并密封后送达</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地点。接收截止时间以后送达的</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将被拒绝。</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17.2不接受邮寄的</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w:t>
      </w:r>
    </w:p>
    <w:p>
      <w:pPr>
        <w:snapToGrid w:val="0"/>
        <w:spacing w:line="360" w:lineRule="auto"/>
        <w:ind w:firstLine="482"/>
        <w:rPr>
          <w:rFonts w:ascii="Times New Roman" w:hAnsi="Times New Roman" w:cs="Times New Roman"/>
          <w:b/>
          <w:color w:val="auto"/>
          <w:kern w:val="0"/>
          <w:sz w:val="24"/>
          <w:highlight w:val="none"/>
        </w:rPr>
      </w:pPr>
      <w:bookmarkStart w:id="82" w:name="_Toc183682365"/>
      <w:bookmarkStart w:id="83" w:name="_Toc183582228"/>
      <w:bookmarkStart w:id="84" w:name="_Toc217446055"/>
      <w:bookmarkStart w:id="85" w:name="_Toc62031576"/>
      <w:r>
        <w:rPr>
          <w:rFonts w:ascii="Times New Roman" w:hAnsi="Times New Roman" w:cs="Times New Roman"/>
          <w:b/>
          <w:color w:val="auto"/>
          <w:kern w:val="0"/>
          <w:sz w:val="24"/>
          <w:highlight w:val="none"/>
        </w:rPr>
        <w:t>18.</w:t>
      </w:r>
      <w:r>
        <w:rPr>
          <w:rFonts w:ascii="Times New Roman" w:hAnsi="Times New Roman" w:cs="Times New Roman"/>
          <w:color w:val="auto"/>
          <w:kern w:val="0"/>
          <w:sz w:val="24"/>
          <w:highlight w:val="none"/>
        </w:rPr>
        <w:t xml:space="preserve"> </w:t>
      </w:r>
      <w:r>
        <w:rPr>
          <w:rFonts w:hint="default" w:ascii="Times New Roman" w:hAnsi="Times New Roman" w:cs="Times New Roman"/>
          <w:b/>
          <w:bCs/>
          <w:color w:val="auto"/>
          <w:kern w:val="0"/>
          <w:sz w:val="24"/>
          <w:highlight w:val="none"/>
          <w:lang w:eastAsia="zh-CN"/>
        </w:rPr>
        <w:t>响应文件</w:t>
      </w:r>
      <w:r>
        <w:rPr>
          <w:rFonts w:ascii="Times New Roman" w:hAnsi="Times New Roman" w:cs="Times New Roman"/>
          <w:b/>
          <w:color w:val="auto"/>
          <w:kern w:val="0"/>
          <w:sz w:val="24"/>
          <w:highlight w:val="none"/>
        </w:rPr>
        <w:t>的修改和撤</w:t>
      </w:r>
      <w:bookmarkEnd w:id="82"/>
      <w:bookmarkEnd w:id="83"/>
      <w:r>
        <w:rPr>
          <w:rFonts w:ascii="Times New Roman" w:hAnsi="Times New Roman" w:cs="Times New Roman"/>
          <w:b/>
          <w:color w:val="auto"/>
          <w:kern w:val="0"/>
          <w:sz w:val="24"/>
          <w:highlight w:val="none"/>
        </w:rPr>
        <w:t>回</w:t>
      </w:r>
      <w:bookmarkEnd w:id="84"/>
      <w:bookmarkEnd w:id="85"/>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18.1</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在递交了</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后，可以修改或撤回其</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，但必须在规定的接收截止时间前，以书面形式通知。</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18.2</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的修改书或撤回通知书，应由其法定代表人或委托代理人签署并盖单位公章。修改书应按</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须知第15条、第16条规定进行盖章、密封和标注，并在密封袋上标注“修改”字样。</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18.3在接收截止时间之后，</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不得对其递交的</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做任何修改或撤回。</w:t>
      </w:r>
    </w:p>
    <w:p>
      <w:pPr>
        <w:snapToGrid w:val="0"/>
        <w:spacing w:line="360" w:lineRule="auto"/>
        <w:jc w:val="center"/>
        <w:outlineLvl w:val="1"/>
        <w:rPr>
          <w:rFonts w:hint="default" w:ascii="Times New Roman" w:hAnsi="Times New Roman" w:cs="Times New Roman"/>
          <w:b/>
          <w:color w:val="auto"/>
          <w:sz w:val="30"/>
          <w:szCs w:val="30"/>
          <w:highlight w:val="none"/>
        </w:rPr>
      </w:pPr>
      <w:bookmarkStart w:id="86" w:name="_Toc176337507"/>
      <w:bookmarkStart w:id="87" w:name="_Toc460435872"/>
      <w:bookmarkStart w:id="88" w:name="_Toc460266314"/>
      <w:bookmarkStart w:id="89" w:name="_Toc460571721"/>
      <w:r>
        <w:rPr>
          <w:rFonts w:ascii="Times New Roman" w:hAnsi="Times New Roman" w:cs="Times New Roman"/>
          <w:b/>
          <w:color w:val="auto"/>
          <w:sz w:val="30"/>
          <w:szCs w:val="30"/>
          <w:highlight w:val="none"/>
        </w:rPr>
        <w:t>四、</w:t>
      </w:r>
      <w:bookmarkEnd w:id="86"/>
      <w:bookmarkEnd w:id="87"/>
      <w:bookmarkEnd w:id="88"/>
      <w:bookmarkEnd w:id="89"/>
      <w:r>
        <w:rPr>
          <w:rFonts w:hint="default" w:ascii="Times New Roman" w:hAnsi="Times New Roman" w:cs="Times New Roman"/>
          <w:b/>
          <w:color w:val="auto"/>
          <w:sz w:val="30"/>
          <w:szCs w:val="30"/>
          <w:highlight w:val="none"/>
          <w:lang w:eastAsia="zh-CN"/>
        </w:rPr>
        <w:t>谈判</w:t>
      </w:r>
    </w:p>
    <w:p>
      <w:pPr>
        <w:snapToGrid w:val="0"/>
        <w:spacing w:line="360" w:lineRule="auto"/>
        <w:ind w:firstLine="480"/>
        <w:rPr>
          <w:rFonts w:hint="default" w:ascii="Times New Roman" w:hAnsi="Times New Roman" w:eastAsia="宋体" w:cs="Times New Roman"/>
          <w:color w:val="auto"/>
          <w:kern w:val="0"/>
          <w:sz w:val="24"/>
          <w:highlight w:val="none"/>
          <w:lang w:eastAsia="zh-CN"/>
        </w:rPr>
      </w:pPr>
      <w:r>
        <w:rPr>
          <w:rFonts w:ascii="Times New Roman" w:hAnsi="Times New Roman" w:cs="Times New Roman"/>
          <w:color w:val="auto"/>
          <w:kern w:val="0"/>
          <w:sz w:val="24"/>
          <w:highlight w:val="none"/>
        </w:rPr>
        <w:t xml:space="preserve">19.1 </w:t>
      </w:r>
      <w:r>
        <w:rPr>
          <w:rFonts w:hint="default" w:ascii="Times New Roman" w:hAnsi="Times New Roman" w:cs="Times New Roman"/>
          <w:color w:val="auto"/>
          <w:kern w:val="0"/>
          <w:sz w:val="24"/>
          <w:highlight w:val="none"/>
          <w:lang w:eastAsia="zh-CN"/>
        </w:rPr>
        <w:t>谈判</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19.1 .1采购人将在“</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须知前附表”规定的时间和地点进行</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的法定代表人或其委托代理人应参加</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会议。</w:t>
      </w:r>
    </w:p>
    <w:p>
      <w:pPr>
        <w:snapToGrid w:val="0"/>
        <w:spacing w:line="360" w:lineRule="auto"/>
        <w:ind w:firstLine="480" w:firstLineChars="20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19.1.2</w:t>
      </w:r>
      <w:r>
        <w:rPr>
          <w:rFonts w:hint="default" w:ascii="Times New Roman" w:hAnsi="Times New Roman" w:cs="Times New Roman"/>
          <w:color w:val="auto"/>
          <w:sz w:val="24"/>
          <w:highlight w:val="none"/>
          <w:lang w:eastAsia="zh-CN"/>
        </w:rPr>
        <w:t>谈判小组</w:t>
      </w:r>
      <w:r>
        <w:rPr>
          <w:rFonts w:ascii="Times New Roman" w:hAnsi="Times New Roman" w:cs="Times New Roman"/>
          <w:color w:val="auto"/>
          <w:sz w:val="24"/>
          <w:highlight w:val="none"/>
        </w:rPr>
        <w:t>的组建：</w:t>
      </w:r>
      <w:r>
        <w:rPr>
          <w:rFonts w:hint="default" w:ascii="Times New Roman" w:hAnsi="Times New Roman" w:cs="Times New Roman"/>
          <w:color w:val="auto"/>
          <w:sz w:val="24"/>
          <w:highlight w:val="none"/>
          <w:lang w:eastAsia="zh-CN"/>
        </w:rPr>
        <w:t>谈判小组</w:t>
      </w:r>
      <w:r>
        <w:rPr>
          <w:rFonts w:ascii="Times New Roman" w:hAnsi="Times New Roman" w:cs="Times New Roman"/>
          <w:color w:val="auto"/>
          <w:sz w:val="24"/>
          <w:highlight w:val="none"/>
        </w:rPr>
        <w:t>由采购人代表组成。</w:t>
      </w:r>
    </w:p>
    <w:p>
      <w:pPr>
        <w:snapToGrid w:val="0"/>
        <w:spacing w:line="360" w:lineRule="auto"/>
        <w:ind w:firstLine="42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19.1.3.</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活动由采购人依法组建的</w:t>
      </w:r>
      <w:r>
        <w:rPr>
          <w:rFonts w:hint="default" w:ascii="Times New Roman" w:hAnsi="Times New Roman" w:cs="Times New Roman"/>
          <w:color w:val="auto"/>
          <w:kern w:val="0"/>
          <w:sz w:val="24"/>
          <w:highlight w:val="none"/>
          <w:lang w:eastAsia="zh-CN"/>
        </w:rPr>
        <w:t>谈判小组</w:t>
      </w:r>
      <w:r>
        <w:rPr>
          <w:rFonts w:ascii="Times New Roman" w:hAnsi="Times New Roman" w:cs="Times New Roman"/>
          <w:color w:val="auto"/>
          <w:kern w:val="0"/>
          <w:sz w:val="24"/>
          <w:highlight w:val="none"/>
        </w:rPr>
        <w:t>负责。</w:t>
      </w:r>
    </w:p>
    <w:p>
      <w:pPr>
        <w:snapToGrid w:val="0"/>
        <w:spacing w:line="360" w:lineRule="auto"/>
        <w:ind w:firstLine="42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 xml:space="preserve">19.1.4 </w:t>
      </w:r>
      <w:r>
        <w:rPr>
          <w:rFonts w:hint="default" w:ascii="Times New Roman" w:hAnsi="Times New Roman" w:cs="Times New Roman"/>
          <w:color w:val="auto"/>
          <w:kern w:val="0"/>
          <w:sz w:val="24"/>
          <w:highlight w:val="none"/>
          <w:lang w:eastAsia="zh-CN"/>
        </w:rPr>
        <w:t>谈判小组</w:t>
      </w:r>
      <w:r>
        <w:rPr>
          <w:rFonts w:ascii="Times New Roman" w:hAnsi="Times New Roman" w:cs="Times New Roman"/>
          <w:color w:val="auto"/>
          <w:kern w:val="0"/>
          <w:sz w:val="24"/>
          <w:highlight w:val="none"/>
        </w:rPr>
        <w:t>成员有下列情形之一的，应当回避：</w:t>
      </w:r>
    </w:p>
    <w:p>
      <w:pPr>
        <w:snapToGrid w:val="0"/>
        <w:spacing w:line="360" w:lineRule="auto"/>
        <w:ind w:firstLine="42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（1）采购人或</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的主要负责人的近亲属。</w:t>
      </w:r>
    </w:p>
    <w:p>
      <w:pPr>
        <w:snapToGrid w:val="0"/>
        <w:spacing w:line="360" w:lineRule="auto"/>
        <w:ind w:firstLine="42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（2）项目主管部门或者行政监督部门的人员。</w:t>
      </w:r>
    </w:p>
    <w:p>
      <w:pPr>
        <w:snapToGrid w:val="0"/>
        <w:spacing w:line="360" w:lineRule="auto"/>
        <w:ind w:firstLine="42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（3）与</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有利害关系的人不得进入本项目的</w:t>
      </w:r>
      <w:r>
        <w:rPr>
          <w:rFonts w:hint="default" w:ascii="Times New Roman" w:hAnsi="Times New Roman" w:cs="Times New Roman"/>
          <w:color w:val="auto"/>
          <w:kern w:val="0"/>
          <w:sz w:val="24"/>
          <w:highlight w:val="none"/>
          <w:lang w:eastAsia="zh-CN"/>
        </w:rPr>
        <w:t>谈判小组</w:t>
      </w:r>
      <w:r>
        <w:rPr>
          <w:rFonts w:ascii="Times New Roman" w:hAnsi="Times New Roman" w:cs="Times New Roman"/>
          <w:color w:val="auto"/>
          <w:kern w:val="0"/>
          <w:sz w:val="24"/>
          <w:highlight w:val="none"/>
        </w:rPr>
        <w:t>。</w:t>
      </w:r>
    </w:p>
    <w:p>
      <w:pPr>
        <w:snapToGrid w:val="0"/>
        <w:spacing w:line="360" w:lineRule="auto"/>
        <w:ind w:firstLine="480" w:firstLineChars="20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（4）曾因在招标、评标以及其他与招标投标有关活动中从事违法行为而受过行政处罚或刑事处罚的。</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19.2</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程序</w:t>
      </w:r>
    </w:p>
    <w:p>
      <w:pPr>
        <w:snapToGrid w:val="0"/>
        <w:spacing w:line="360" w:lineRule="auto"/>
        <w:ind w:firstLine="480" w:firstLineChars="20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19.2.1 递交</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19.2.2 采购人将做</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记录，</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对报价结果进行签字确认。</w:t>
      </w:r>
    </w:p>
    <w:p>
      <w:pPr>
        <w:snapToGrid w:val="0"/>
        <w:spacing w:line="360" w:lineRule="auto"/>
        <w:ind w:firstLine="480"/>
        <w:rPr>
          <w:rFonts w:hint="default" w:ascii="Times New Roman" w:hAnsi="Times New Roman" w:cs="Times New Roman"/>
          <w:color w:val="auto"/>
          <w:kern w:val="0"/>
          <w:sz w:val="24"/>
          <w:highlight w:val="none"/>
        </w:rPr>
      </w:pPr>
      <w:r>
        <w:rPr>
          <w:rFonts w:ascii="Times New Roman" w:hAnsi="Times New Roman" w:cs="Times New Roman"/>
          <w:color w:val="auto"/>
          <w:kern w:val="0"/>
          <w:sz w:val="24"/>
          <w:highlight w:val="none"/>
        </w:rPr>
        <w:t xml:space="preserve">20. </w:t>
      </w:r>
      <w:r>
        <w:rPr>
          <w:rFonts w:hint="default" w:ascii="Times New Roman" w:hAnsi="Times New Roman" w:cs="Times New Roman"/>
          <w:color w:val="auto"/>
          <w:kern w:val="0"/>
          <w:sz w:val="24"/>
          <w:highlight w:val="none"/>
          <w:lang w:eastAsia="zh-CN"/>
        </w:rPr>
        <w:t>谈判</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20.1</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由采购人依法组建的</w:t>
      </w:r>
      <w:r>
        <w:rPr>
          <w:rFonts w:hint="default" w:ascii="Times New Roman" w:hAnsi="Times New Roman" w:cs="Times New Roman"/>
          <w:color w:val="auto"/>
          <w:kern w:val="0"/>
          <w:sz w:val="24"/>
          <w:highlight w:val="none"/>
          <w:lang w:eastAsia="zh-CN"/>
        </w:rPr>
        <w:t>谈判小组</w:t>
      </w:r>
      <w:r>
        <w:rPr>
          <w:rFonts w:ascii="Times New Roman" w:hAnsi="Times New Roman" w:cs="Times New Roman"/>
          <w:color w:val="auto"/>
          <w:kern w:val="0"/>
          <w:sz w:val="24"/>
          <w:highlight w:val="none"/>
        </w:rPr>
        <w:t>负责。</w:t>
      </w:r>
    </w:p>
    <w:p>
      <w:pPr>
        <w:snapToGrid w:val="0"/>
        <w:spacing w:line="360" w:lineRule="auto"/>
        <w:ind w:firstLine="480"/>
        <w:rPr>
          <w:rFonts w:ascii="Times New Roman" w:hAnsi="Times New Roman" w:cs="Times New Roman"/>
          <w:color w:val="auto"/>
          <w:kern w:val="0"/>
          <w:sz w:val="24"/>
          <w:highlight w:val="none"/>
        </w:rPr>
      </w:pPr>
      <w:bookmarkStart w:id="90" w:name="_Toc191374422"/>
      <w:r>
        <w:rPr>
          <w:rFonts w:ascii="Times New Roman" w:hAnsi="Times New Roman" w:cs="Times New Roman"/>
          <w:color w:val="auto"/>
          <w:kern w:val="0"/>
          <w:sz w:val="24"/>
          <w:highlight w:val="none"/>
        </w:rPr>
        <w:t>20.2</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原则</w:t>
      </w:r>
      <w:bookmarkEnd w:id="90"/>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 xml:space="preserve">    </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活动遵循公平、公正、科学和择优的原则。</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20.3</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工作程序</w:t>
      </w:r>
    </w:p>
    <w:p>
      <w:pPr>
        <w:snapToGrid w:val="0"/>
        <w:spacing w:line="360" w:lineRule="auto"/>
        <w:ind w:firstLine="480"/>
        <w:rPr>
          <w:rFonts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lang w:eastAsia="zh-CN"/>
        </w:rPr>
        <w:t>谈判小组</w:t>
      </w:r>
      <w:r>
        <w:rPr>
          <w:rFonts w:ascii="Times New Roman" w:hAnsi="Times New Roman" w:cs="Times New Roman"/>
          <w:color w:val="auto"/>
          <w:kern w:val="0"/>
          <w:sz w:val="24"/>
          <w:highlight w:val="none"/>
        </w:rPr>
        <w:t xml:space="preserve">按照招标投标法及“第四章 </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办法及程序”规定的方法、</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因素、标准和程序对</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进行</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。“第四章</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办法及程序”没有规定的方法、</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因素和标准，不作为</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依据。</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 xml:space="preserve">(1) </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实质性要求。</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超出经营范围的、</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有效期不符合竞争性谈判文件要求的或</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附有采购人不能接受的条件的，其报价无效。</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(2)澄清有关问题。对</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中含义不明确、同类问题表述不一致或者有明显文字和计算错误的内容，</w:t>
      </w:r>
      <w:r>
        <w:rPr>
          <w:rFonts w:hint="default" w:ascii="Times New Roman" w:hAnsi="Times New Roman" w:cs="Times New Roman"/>
          <w:color w:val="auto"/>
          <w:kern w:val="0"/>
          <w:sz w:val="24"/>
          <w:highlight w:val="none"/>
          <w:lang w:eastAsia="zh-CN"/>
        </w:rPr>
        <w:t>谈判小组</w:t>
      </w:r>
      <w:r>
        <w:rPr>
          <w:rFonts w:ascii="Times New Roman" w:hAnsi="Times New Roman" w:cs="Times New Roman"/>
          <w:color w:val="auto"/>
          <w:kern w:val="0"/>
          <w:sz w:val="24"/>
          <w:highlight w:val="none"/>
        </w:rPr>
        <w:t>可以书面形式要求</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作出必要的澄清、说明或者补正。</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的澄清、说明或者补正可以采用书面形式，由其法定代表人或委托代理人签字或盖章确认。</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的澄清文件是</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的组成部分。</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(3)比较与评价。</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(4)推荐成交候选人名单。</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(5)编写</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报告。</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20.4</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过程的保密。</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后，凡是属于审查、澄清、</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和比较的有关资料以及推荐的成交候选人等均不得向</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或其他无关的人员透露。</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在</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过程中，所进行的力图影响</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结果的不公正活动，可能导致其报价被拒绝。</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 xml:space="preserve">21. </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如果出现计算或表达上的错误，修正错误的原则如下：</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中报价表内容与</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中明细表内容不一致的，以报价表为准。</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（2）</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的大写金额和小写金额不一致的，以大写金额为准；</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（3）总价金额与按单价汇总金额不一致的，以单价金额计算结果为准；</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（4）单价金额小数点有明显错位的，应以总价为准，并修改单价；</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（5）对不同文字文本</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的解释发生异议的，以中文文本为准。</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（6）按上述修正错误的原则及方法调整或修正</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的报价，</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同意后，调整后的报价对</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起约束作用。如果</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不接受修正后的报价，则其</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将被拒绝。</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22. 在</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采购中，出现下列情形之一的，应予无效报价处理：</w:t>
      </w:r>
    </w:p>
    <w:p>
      <w:pPr>
        <w:pStyle w:val="8"/>
        <w:snapToGrid w:val="0"/>
        <w:spacing w:beforeLines="0" w:afterLines="0" w:line="360" w:lineRule="auto"/>
        <w:ind w:firstLine="480"/>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（1）有《云南省人民政府办公厅关于印发云南省招标投标活动中串通投标行为认定处理办法和云南省招标投标活动投诉处理办法的通知》规定的串通投标或弄虚作假或有其他违法行为的；</w:t>
      </w:r>
    </w:p>
    <w:p>
      <w:pPr>
        <w:pStyle w:val="8"/>
        <w:snapToGrid w:val="0"/>
        <w:spacing w:beforeLines="0" w:afterLines="0" w:line="360" w:lineRule="auto"/>
        <w:ind w:firstLine="480"/>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（2）不按</w:t>
      </w:r>
      <w:r>
        <w:rPr>
          <w:rFonts w:hint="default" w:ascii="Times New Roman" w:hAnsi="Times New Roman" w:cs="Times New Roman"/>
          <w:color w:val="auto"/>
          <w:kern w:val="0"/>
          <w:sz w:val="24"/>
          <w:szCs w:val="24"/>
          <w:highlight w:val="none"/>
          <w:lang w:eastAsia="zh-CN"/>
        </w:rPr>
        <w:t>谈判小组</w:t>
      </w:r>
      <w:r>
        <w:rPr>
          <w:rFonts w:ascii="Times New Roman" w:hAnsi="Times New Roman" w:cs="Times New Roman"/>
          <w:color w:val="auto"/>
          <w:kern w:val="0"/>
          <w:sz w:val="24"/>
          <w:szCs w:val="24"/>
          <w:highlight w:val="none"/>
        </w:rPr>
        <w:t>要求澄清、说明或补证的；</w:t>
      </w:r>
    </w:p>
    <w:p>
      <w:pPr>
        <w:pStyle w:val="8"/>
        <w:snapToGrid w:val="0"/>
        <w:spacing w:beforeLines="0" w:afterLines="0" w:line="360" w:lineRule="auto"/>
        <w:ind w:firstLine="480"/>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（3）在实质性要求中，</w:t>
      </w:r>
      <w:r>
        <w:rPr>
          <w:rFonts w:hint="default" w:ascii="Times New Roman" w:hAnsi="Times New Roman" w:cs="Times New Roman"/>
          <w:color w:val="auto"/>
          <w:kern w:val="0"/>
          <w:sz w:val="24"/>
          <w:szCs w:val="24"/>
          <w:highlight w:val="none"/>
          <w:lang w:eastAsia="zh-CN"/>
        </w:rPr>
        <w:t>谈判小组</w:t>
      </w:r>
      <w:r>
        <w:rPr>
          <w:rFonts w:ascii="Times New Roman" w:hAnsi="Times New Roman" w:cs="Times New Roman"/>
          <w:color w:val="auto"/>
          <w:kern w:val="0"/>
          <w:sz w:val="24"/>
          <w:szCs w:val="24"/>
          <w:highlight w:val="none"/>
        </w:rPr>
        <w:t>认定</w:t>
      </w:r>
      <w:r>
        <w:rPr>
          <w:rFonts w:hint="default" w:ascii="Times New Roman" w:hAnsi="Times New Roman" w:cs="Times New Roman"/>
          <w:color w:val="auto"/>
          <w:kern w:val="0"/>
          <w:sz w:val="24"/>
          <w:szCs w:val="24"/>
          <w:highlight w:val="none"/>
          <w:lang w:eastAsia="zh-CN"/>
        </w:rPr>
        <w:t>谈判申请人</w:t>
      </w:r>
      <w:r>
        <w:rPr>
          <w:rFonts w:ascii="Times New Roman" w:hAnsi="Times New Roman" w:cs="Times New Roman"/>
          <w:color w:val="auto"/>
          <w:kern w:val="0"/>
          <w:sz w:val="24"/>
          <w:szCs w:val="24"/>
          <w:highlight w:val="none"/>
        </w:rPr>
        <w:t>的</w:t>
      </w:r>
      <w:r>
        <w:rPr>
          <w:rFonts w:hint="default" w:ascii="Times New Roman" w:hAnsi="Times New Roman" w:cs="Times New Roman"/>
          <w:color w:val="auto"/>
          <w:kern w:val="0"/>
          <w:sz w:val="24"/>
          <w:szCs w:val="24"/>
          <w:highlight w:val="none"/>
          <w:lang w:eastAsia="zh-CN"/>
        </w:rPr>
        <w:t>响应文件</w:t>
      </w:r>
      <w:r>
        <w:rPr>
          <w:rFonts w:ascii="Times New Roman" w:hAnsi="Times New Roman" w:cs="Times New Roman"/>
          <w:color w:val="auto"/>
          <w:kern w:val="0"/>
          <w:sz w:val="24"/>
          <w:szCs w:val="24"/>
          <w:highlight w:val="none"/>
        </w:rPr>
        <w:t>不符合实质性要求表中规定的任何一项</w:t>
      </w:r>
      <w:r>
        <w:rPr>
          <w:rFonts w:hint="default" w:ascii="Times New Roman" w:hAnsi="Times New Roman" w:cs="Times New Roman"/>
          <w:color w:val="auto"/>
          <w:kern w:val="0"/>
          <w:sz w:val="24"/>
          <w:szCs w:val="24"/>
          <w:highlight w:val="none"/>
          <w:lang w:eastAsia="zh-CN"/>
        </w:rPr>
        <w:t>谈判</w:t>
      </w:r>
      <w:r>
        <w:rPr>
          <w:rFonts w:ascii="Times New Roman" w:hAnsi="Times New Roman" w:cs="Times New Roman"/>
          <w:color w:val="auto"/>
          <w:kern w:val="0"/>
          <w:sz w:val="24"/>
          <w:szCs w:val="24"/>
          <w:highlight w:val="none"/>
        </w:rPr>
        <w:t>标准的；</w:t>
      </w:r>
    </w:p>
    <w:p>
      <w:pPr>
        <w:pStyle w:val="8"/>
        <w:snapToGrid w:val="0"/>
        <w:spacing w:beforeLines="0" w:afterLines="0" w:line="360" w:lineRule="auto"/>
        <w:ind w:firstLine="480"/>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（4）</w:t>
      </w:r>
      <w:r>
        <w:rPr>
          <w:rFonts w:hint="default" w:ascii="Times New Roman" w:hAnsi="Times New Roman" w:cs="Times New Roman"/>
          <w:color w:val="auto"/>
          <w:kern w:val="0"/>
          <w:sz w:val="24"/>
          <w:szCs w:val="24"/>
          <w:highlight w:val="none"/>
          <w:lang w:eastAsia="zh-CN"/>
        </w:rPr>
        <w:t>谈判申请人</w:t>
      </w:r>
      <w:r>
        <w:rPr>
          <w:rFonts w:ascii="Times New Roman" w:hAnsi="Times New Roman" w:cs="Times New Roman"/>
          <w:color w:val="auto"/>
          <w:kern w:val="0"/>
          <w:sz w:val="24"/>
          <w:szCs w:val="24"/>
          <w:highlight w:val="none"/>
        </w:rPr>
        <w:t>所报的价格偏离正常市场价，哄抬或降低价格恶意竞争的。</w:t>
      </w:r>
    </w:p>
    <w:p>
      <w:pPr>
        <w:snapToGrid w:val="0"/>
        <w:spacing w:line="360" w:lineRule="auto"/>
        <w:ind w:firstLine="480"/>
        <w:rPr>
          <w:rFonts w:ascii="Times New Roman" w:hAnsi="Times New Roman" w:cs="Times New Roman"/>
          <w:b/>
          <w:color w:val="auto"/>
          <w:sz w:val="24"/>
          <w:highlight w:val="none"/>
        </w:rPr>
      </w:pPr>
      <w:r>
        <w:rPr>
          <w:rFonts w:ascii="Times New Roman" w:hAnsi="Times New Roman" w:cs="Times New Roman"/>
          <w:color w:val="auto"/>
          <w:sz w:val="24"/>
          <w:highlight w:val="none"/>
        </w:rPr>
        <w:t xml:space="preserve">23. </w:t>
      </w:r>
      <w:r>
        <w:rPr>
          <w:rFonts w:hint="default" w:ascii="Times New Roman" w:hAnsi="Times New Roman" w:cs="Times New Roman"/>
          <w:b/>
          <w:color w:val="auto"/>
          <w:sz w:val="24"/>
          <w:highlight w:val="none"/>
          <w:lang w:eastAsia="zh-CN"/>
        </w:rPr>
        <w:t>谈判</w:t>
      </w:r>
      <w:r>
        <w:rPr>
          <w:rFonts w:ascii="Times New Roman" w:hAnsi="Times New Roman" w:cs="Times New Roman"/>
          <w:b/>
          <w:color w:val="auto"/>
          <w:sz w:val="24"/>
          <w:highlight w:val="none"/>
        </w:rPr>
        <w:t>办法</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23.1</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 xml:space="preserve">办法：详见“第四章 </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办法及程序”。</w:t>
      </w:r>
    </w:p>
    <w:p>
      <w:pPr>
        <w:snapToGrid w:val="0"/>
        <w:spacing w:line="360" w:lineRule="auto"/>
        <w:jc w:val="center"/>
        <w:outlineLvl w:val="1"/>
        <w:rPr>
          <w:rFonts w:ascii="Times New Roman" w:hAnsi="Times New Roman" w:cs="Times New Roman"/>
          <w:b/>
          <w:color w:val="auto"/>
          <w:sz w:val="30"/>
          <w:szCs w:val="30"/>
          <w:highlight w:val="none"/>
        </w:rPr>
      </w:pPr>
      <w:bookmarkStart w:id="91" w:name="_Toc176337508"/>
      <w:r>
        <w:rPr>
          <w:rFonts w:ascii="Times New Roman" w:hAnsi="Times New Roman" w:cs="Times New Roman"/>
          <w:b/>
          <w:color w:val="auto"/>
          <w:sz w:val="30"/>
          <w:szCs w:val="30"/>
          <w:highlight w:val="none"/>
        </w:rPr>
        <w:t>五、成交结果</w:t>
      </w:r>
      <w:bookmarkEnd w:id="91"/>
    </w:p>
    <w:p>
      <w:pPr>
        <w:snapToGrid w:val="0"/>
        <w:spacing w:line="360" w:lineRule="auto"/>
        <w:ind w:firstLine="48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lang w:eastAsia="zh-CN"/>
        </w:rPr>
        <w:t>2</w:t>
      </w:r>
      <w:r>
        <w:rPr>
          <w:rFonts w:hint="default" w:ascii="Times New Roman" w:hAnsi="Times New Roman" w:cs="Times New Roman"/>
          <w:color w:val="auto"/>
          <w:kern w:val="0"/>
          <w:sz w:val="24"/>
          <w:highlight w:val="none"/>
          <w:lang w:val="en-US" w:eastAsia="zh-CN"/>
        </w:rPr>
        <w:t>4.</w:t>
      </w:r>
      <w:r>
        <w:rPr>
          <w:rFonts w:hint="default" w:ascii="Times New Roman" w:hAnsi="Times New Roman" w:cs="Times New Roman"/>
          <w:color w:val="auto"/>
          <w:kern w:val="0"/>
          <w:sz w:val="24"/>
          <w:highlight w:val="none"/>
        </w:rPr>
        <w:t>中标人的确定及公示</w:t>
      </w:r>
    </w:p>
    <w:p>
      <w:pPr>
        <w:snapToGrid w:val="0"/>
        <w:spacing w:line="360" w:lineRule="auto"/>
        <w:ind w:firstLine="48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lang w:eastAsia="zh-CN"/>
        </w:rPr>
        <w:t>2</w:t>
      </w:r>
      <w:r>
        <w:rPr>
          <w:rFonts w:hint="default" w:ascii="Times New Roman" w:hAnsi="Times New Roman" w:cs="Times New Roman"/>
          <w:color w:val="auto"/>
          <w:kern w:val="0"/>
          <w:sz w:val="24"/>
          <w:highlight w:val="none"/>
          <w:lang w:val="en-US" w:eastAsia="zh-CN"/>
        </w:rPr>
        <w:t>4.1</w:t>
      </w:r>
      <w:r>
        <w:rPr>
          <w:rFonts w:hint="default" w:ascii="Times New Roman" w:hAnsi="Times New Roman" w:cs="Times New Roman"/>
          <w:color w:val="auto"/>
          <w:kern w:val="0"/>
          <w:sz w:val="24"/>
          <w:highlight w:val="none"/>
        </w:rPr>
        <w:t>采购人应当在（http://zcfb.cnyeig.cn/ntyn/）公示竞争性谈判结果，公示期满采购人应按照评审报告中推荐的中标人顺序确定中标人。</w:t>
      </w:r>
    </w:p>
    <w:p>
      <w:pPr>
        <w:snapToGrid w:val="0"/>
        <w:spacing w:line="360" w:lineRule="auto"/>
        <w:ind w:firstLine="48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lang w:eastAsia="zh-CN"/>
        </w:rPr>
        <w:t>2</w:t>
      </w:r>
      <w:r>
        <w:rPr>
          <w:rFonts w:hint="default" w:ascii="Times New Roman" w:hAnsi="Times New Roman" w:cs="Times New Roman"/>
          <w:color w:val="auto"/>
          <w:kern w:val="0"/>
          <w:sz w:val="24"/>
          <w:highlight w:val="none"/>
          <w:lang w:val="en-US" w:eastAsia="zh-CN"/>
        </w:rPr>
        <w:t>4.2</w:t>
      </w:r>
      <w:r>
        <w:rPr>
          <w:rFonts w:hint="default" w:ascii="Times New Roman" w:hAnsi="Times New Roman" w:cs="Times New Roman"/>
          <w:color w:val="auto"/>
          <w:kern w:val="0"/>
          <w:sz w:val="24"/>
          <w:highlight w:val="none"/>
        </w:rPr>
        <w:t>公开竞争性谈判结果公示后，采购人不再向中标人发出中标通知书，也不向未中标人发出未中标结果通知书。</w:t>
      </w:r>
    </w:p>
    <w:p>
      <w:pPr>
        <w:snapToGrid w:val="0"/>
        <w:spacing w:line="360" w:lineRule="auto"/>
        <w:ind w:firstLine="48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lang w:eastAsia="zh-CN"/>
        </w:rPr>
        <w:t>2</w:t>
      </w:r>
      <w:r>
        <w:rPr>
          <w:rFonts w:hint="default" w:ascii="Times New Roman" w:hAnsi="Times New Roman" w:cs="Times New Roman"/>
          <w:color w:val="auto"/>
          <w:kern w:val="0"/>
          <w:sz w:val="24"/>
          <w:highlight w:val="none"/>
          <w:lang w:val="en-US" w:eastAsia="zh-CN"/>
        </w:rPr>
        <w:t>4.3</w:t>
      </w:r>
      <w:r>
        <w:rPr>
          <w:rFonts w:hint="default" w:ascii="Times New Roman" w:hAnsi="Times New Roman" w:cs="Times New Roman"/>
          <w:color w:val="auto"/>
          <w:kern w:val="0"/>
          <w:sz w:val="24"/>
          <w:highlight w:val="none"/>
        </w:rPr>
        <w:t>采购人无义务向未中标人解释落标原因和退回响应文件。</w:t>
      </w:r>
    </w:p>
    <w:p>
      <w:pPr>
        <w:snapToGrid w:val="0"/>
        <w:spacing w:line="360" w:lineRule="auto"/>
        <w:ind w:firstLine="48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lang w:eastAsia="zh-CN"/>
        </w:rPr>
        <w:t>2</w:t>
      </w:r>
      <w:r>
        <w:rPr>
          <w:rFonts w:hint="default" w:ascii="Times New Roman" w:hAnsi="Times New Roman" w:cs="Times New Roman"/>
          <w:color w:val="auto"/>
          <w:kern w:val="0"/>
          <w:sz w:val="24"/>
          <w:highlight w:val="none"/>
          <w:lang w:val="en-US" w:eastAsia="zh-CN"/>
        </w:rPr>
        <w:t>5</w:t>
      </w:r>
      <w:r>
        <w:rPr>
          <w:rFonts w:hint="default" w:ascii="Times New Roman" w:hAnsi="Times New Roman" w:cs="Times New Roman"/>
          <w:color w:val="auto"/>
          <w:kern w:val="0"/>
          <w:sz w:val="24"/>
          <w:highlight w:val="none"/>
        </w:rPr>
        <w:t>签订合同</w:t>
      </w:r>
    </w:p>
    <w:p>
      <w:pPr>
        <w:snapToGrid w:val="0"/>
        <w:spacing w:line="360" w:lineRule="auto"/>
        <w:ind w:firstLine="48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lang w:eastAsia="zh-CN"/>
        </w:rPr>
        <w:t>2</w:t>
      </w:r>
      <w:r>
        <w:rPr>
          <w:rFonts w:hint="default" w:ascii="Times New Roman" w:hAnsi="Times New Roman" w:cs="Times New Roman"/>
          <w:color w:val="auto"/>
          <w:kern w:val="0"/>
          <w:sz w:val="24"/>
          <w:highlight w:val="none"/>
          <w:lang w:val="en-US" w:eastAsia="zh-CN"/>
        </w:rPr>
        <w:t>5.</w:t>
      </w:r>
      <w:r>
        <w:rPr>
          <w:rFonts w:hint="default" w:ascii="Times New Roman" w:hAnsi="Times New Roman" w:cs="Times New Roman"/>
          <w:color w:val="auto"/>
          <w:kern w:val="0"/>
          <w:sz w:val="24"/>
          <w:highlight w:val="none"/>
        </w:rPr>
        <w:t>1中标人在公开竞争性谈判结果公示期满后，按竞争性谈判文件、响应文件及有关澄清承诺书的要求与招标人签订合同。</w:t>
      </w:r>
    </w:p>
    <w:p>
      <w:pPr>
        <w:snapToGrid w:val="0"/>
        <w:spacing w:line="360" w:lineRule="auto"/>
        <w:ind w:firstLine="480"/>
        <w:rPr>
          <w:rFonts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lang w:eastAsia="zh-CN"/>
        </w:rPr>
        <w:t>2</w:t>
      </w:r>
      <w:r>
        <w:rPr>
          <w:rFonts w:hint="default" w:ascii="Times New Roman" w:hAnsi="Times New Roman" w:cs="Times New Roman"/>
          <w:color w:val="auto"/>
          <w:kern w:val="0"/>
          <w:sz w:val="24"/>
          <w:highlight w:val="none"/>
          <w:lang w:val="en-US" w:eastAsia="zh-CN"/>
        </w:rPr>
        <w:t>5.</w:t>
      </w:r>
      <w:r>
        <w:rPr>
          <w:rFonts w:hint="default" w:ascii="Times New Roman" w:hAnsi="Times New Roman" w:cs="Times New Roman"/>
          <w:color w:val="auto"/>
          <w:kern w:val="0"/>
          <w:sz w:val="24"/>
          <w:highlight w:val="none"/>
        </w:rPr>
        <w:t>2中标人因不可抗力或者自身原因不能履行合同的，招标人可以与排位在中标人之后第一位的中标候选谈判申请人签订合同，以此类推。</w:t>
      </w:r>
    </w:p>
    <w:p>
      <w:pPr>
        <w:snapToGrid w:val="0"/>
        <w:spacing w:line="360" w:lineRule="auto"/>
        <w:jc w:val="center"/>
        <w:outlineLvl w:val="1"/>
        <w:rPr>
          <w:rFonts w:ascii="Times New Roman" w:hAnsi="Times New Roman" w:cs="Times New Roman"/>
          <w:b/>
          <w:color w:val="auto"/>
          <w:sz w:val="30"/>
          <w:szCs w:val="30"/>
          <w:highlight w:val="none"/>
        </w:rPr>
      </w:pPr>
      <w:bookmarkStart w:id="92" w:name="_Toc176337509"/>
      <w:r>
        <w:rPr>
          <w:rFonts w:ascii="Times New Roman" w:hAnsi="Times New Roman" w:cs="Times New Roman"/>
          <w:b/>
          <w:color w:val="auto"/>
          <w:sz w:val="30"/>
          <w:szCs w:val="30"/>
          <w:highlight w:val="none"/>
        </w:rPr>
        <w:t>六、签订合同</w:t>
      </w:r>
      <w:bookmarkEnd w:id="92"/>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26.签订合同</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26.1采购人与成交</w:t>
      </w:r>
      <w:r>
        <w:rPr>
          <w:rFonts w:hint="default" w:ascii="Times New Roman" w:hAnsi="Times New Roman" w:cs="Times New Roman"/>
          <w:color w:val="auto"/>
          <w:kern w:val="0"/>
          <w:sz w:val="24"/>
          <w:highlight w:val="none"/>
          <w:lang w:eastAsia="zh-CN"/>
        </w:rPr>
        <w:t>人</w:t>
      </w:r>
      <w:r>
        <w:rPr>
          <w:rFonts w:ascii="Times New Roman" w:hAnsi="Times New Roman" w:cs="Times New Roman"/>
          <w:color w:val="auto"/>
          <w:kern w:val="0"/>
          <w:sz w:val="24"/>
          <w:highlight w:val="none"/>
        </w:rPr>
        <w:t>应当在成交通知之日起</w:t>
      </w:r>
      <w:r>
        <w:rPr>
          <w:rFonts w:hint="default" w:ascii="Times New Roman" w:hAnsi="Times New Roman" w:cs="Times New Roman"/>
          <w:color w:val="auto"/>
          <w:kern w:val="0"/>
          <w:sz w:val="24"/>
          <w:highlight w:val="none"/>
          <w:lang w:eastAsia="zh-CN"/>
        </w:rPr>
        <w:t>3</w:t>
      </w:r>
      <w:r>
        <w:rPr>
          <w:rFonts w:ascii="Times New Roman" w:hAnsi="Times New Roman" w:cs="Times New Roman"/>
          <w:color w:val="auto"/>
          <w:kern w:val="0"/>
          <w:sz w:val="24"/>
          <w:highlight w:val="none"/>
        </w:rPr>
        <w:t>0日内，按照采购文件确定的（或双方协商确定的）合同文本以及</w:t>
      </w:r>
      <w:r>
        <w:rPr>
          <w:rFonts w:hint="default" w:ascii="Times New Roman" w:hAnsi="Times New Roman" w:cs="Times New Roman"/>
          <w:color w:val="auto"/>
          <w:kern w:val="0"/>
          <w:sz w:val="24"/>
          <w:highlight w:val="none"/>
          <w:lang w:eastAsia="zh-CN"/>
        </w:rPr>
        <w:t>采购文件</w:t>
      </w:r>
      <w:r>
        <w:rPr>
          <w:rFonts w:ascii="Times New Roman" w:hAnsi="Times New Roman" w:cs="Times New Roman"/>
          <w:color w:val="auto"/>
          <w:kern w:val="0"/>
          <w:sz w:val="24"/>
          <w:highlight w:val="none"/>
        </w:rPr>
        <w:t>的内容、金额、服务要求等事项签订合同。</w:t>
      </w:r>
    </w:p>
    <w:p>
      <w:pPr>
        <w:snapToGrid w:val="0"/>
        <w:spacing w:line="360" w:lineRule="auto"/>
        <w:ind w:firstLine="480" w:firstLineChars="200"/>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26.2成交人因不可抗力或者自身原因不能履行合同的，采购人可以按照</w:t>
      </w:r>
      <w:r>
        <w:rPr>
          <w:rFonts w:hint="default" w:ascii="Times New Roman" w:hAnsi="Times New Roman" w:cs="Times New Roman"/>
          <w:color w:val="auto"/>
          <w:kern w:val="0"/>
          <w:sz w:val="24"/>
          <w:highlight w:val="none"/>
          <w:lang w:eastAsia="zh-CN"/>
        </w:rPr>
        <w:t>谈判小组</w:t>
      </w:r>
      <w:r>
        <w:rPr>
          <w:rFonts w:ascii="Times New Roman" w:hAnsi="Times New Roman" w:cs="Times New Roman"/>
          <w:color w:val="auto"/>
          <w:kern w:val="0"/>
          <w:sz w:val="24"/>
          <w:highlight w:val="none"/>
        </w:rPr>
        <w:t>提出的成交候选人名单排序依次确定其他成交候选人为成交人，也可以重新</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w:t>
      </w:r>
    </w:p>
    <w:p>
      <w:pPr>
        <w:snapToGrid w:val="0"/>
        <w:spacing w:line="360" w:lineRule="auto"/>
        <w:ind w:firstLine="480" w:firstLineChars="200"/>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26.3咨询服务合同履行中，采购人可以根据实际需要，在不改变合同其他条款的前提下，可以与</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协商签订补充合同。</w:t>
      </w:r>
    </w:p>
    <w:p>
      <w:pPr>
        <w:snapToGrid w:val="0"/>
        <w:spacing w:line="360" w:lineRule="auto"/>
        <w:jc w:val="center"/>
        <w:outlineLvl w:val="1"/>
        <w:rPr>
          <w:rFonts w:ascii="Times New Roman" w:hAnsi="Times New Roman" w:cs="Times New Roman"/>
          <w:b/>
          <w:color w:val="auto"/>
          <w:sz w:val="30"/>
          <w:szCs w:val="30"/>
          <w:highlight w:val="none"/>
        </w:rPr>
      </w:pPr>
      <w:bookmarkStart w:id="93" w:name="_Toc176337510"/>
      <w:r>
        <w:rPr>
          <w:rFonts w:ascii="Times New Roman" w:hAnsi="Times New Roman" w:cs="Times New Roman"/>
          <w:b/>
          <w:color w:val="auto"/>
          <w:sz w:val="30"/>
          <w:szCs w:val="30"/>
          <w:highlight w:val="none"/>
        </w:rPr>
        <w:t>七、其他事项</w:t>
      </w:r>
      <w:bookmarkEnd w:id="93"/>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27. 纪律和监督</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27.1 对采购人的纪律要求</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 xml:space="preserve"> 采购人不得泄漏</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活动中应当保密的情况和资料，不得与</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串通损害国家利益、社会公共利益或者他人合法权益。</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27.2 对</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的纪律要求</w:t>
      </w:r>
    </w:p>
    <w:p>
      <w:pPr>
        <w:snapToGrid w:val="0"/>
        <w:spacing w:line="360" w:lineRule="auto"/>
        <w:ind w:firstLine="480"/>
        <w:rPr>
          <w:rFonts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不得相互串通报价或者与采购人串通报价，不得向采购人或者</w:t>
      </w:r>
      <w:r>
        <w:rPr>
          <w:rFonts w:hint="default" w:ascii="Times New Roman" w:hAnsi="Times New Roman" w:cs="Times New Roman"/>
          <w:color w:val="auto"/>
          <w:kern w:val="0"/>
          <w:sz w:val="24"/>
          <w:highlight w:val="none"/>
          <w:lang w:eastAsia="zh-CN"/>
        </w:rPr>
        <w:t>谈判小组</w:t>
      </w:r>
      <w:r>
        <w:rPr>
          <w:rFonts w:ascii="Times New Roman" w:hAnsi="Times New Roman" w:cs="Times New Roman"/>
          <w:color w:val="auto"/>
          <w:kern w:val="0"/>
          <w:sz w:val="24"/>
          <w:highlight w:val="none"/>
        </w:rPr>
        <w:t>成员行贿谋取成交，不得以他人名义报价或者以其他方式弄虚作假骗取成交；</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不得以任何方式干扰、影响</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工作。</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27.3 对</w:t>
      </w:r>
      <w:r>
        <w:rPr>
          <w:rFonts w:hint="default" w:ascii="Times New Roman" w:hAnsi="Times New Roman" w:cs="Times New Roman"/>
          <w:color w:val="auto"/>
          <w:kern w:val="0"/>
          <w:sz w:val="24"/>
          <w:highlight w:val="none"/>
          <w:lang w:eastAsia="zh-CN"/>
        </w:rPr>
        <w:t>谈判小组</w:t>
      </w:r>
      <w:r>
        <w:rPr>
          <w:rFonts w:ascii="Times New Roman" w:hAnsi="Times New Roman" w:cs="Times New Roman"/>
          <w:color w:val="auto"/>
          <w:kern w:val="0"/>
          <w:sz w:val="24"/>
          <w:highlight w:val="none"/>
        </w:rPr>
        <w:t>成员的纪律要求</w:t>
      </w:r>
    </w:p>
    <w:p>
      <w:pPr>
        <w:snapToGrid w:val="0"/>
        <w:spacing w:line="360" w:lineRule="auto"/>
        <w:ind w:firstLine="480"/>
        <w:rPr>
          <w:rFonts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lang w:eastAsia="zh-CN"/>
        </w:rPr>
        <w:t>谈判小组</w:t>
      </w:r>
      <w:r>
        <w:rPr>
          <w:rFonts w:ascii="Times New Roman" w:hAnsi="Times New Roman" w:cs="Times New Roman"/>
          <w:color w:val="auto"/>
          <w:kern w:val="0"/>
          <w:sz w:val="24"/>
          <w:highlight w:val="none"/>
        </w:rPr>
        <w:t>成员不得收受他人的财物或者其他好处，不得向他人透漏对</w:t>
      </w: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的</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和比较、成交候选人的推荐情况以及</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有关的其他情况。在</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活动中，</w:t>
      </w:r>
      <w:r>
        <w:rPr>
          <w:rFonts w:hint="default" w:ascii="Times New Roman" w:hAnsi="Times New Roman" w:cs="Times New Roman"/>
          <w:color w:val="auto"/>
          <w:kern w:val="0"/>
          <w:sz w:val="24"/>
          <w:highlight w:val="none"/>
          <w:lang w:eastAsia="zh-CN"/>
        </w:rPr>
        <w:t>谈判小组</w:t>
      </w:r>
      <w:r>
        <w:rPr>
          <w:rFonts w:ascii="Times New Roman" w:hAnsi="Times New Roman" w:cs="Times New Roman"/>
          <w:color w:val="auto"/>
          <w:kern w:val="0"/>
          <w:sz w:val="24"/>
          <w:highlight w:val="none"/>
        </w:rPr>
        <w:t>成员不得擅离职守，影响</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程序正常进行。</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27.4 对与</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活动有关的工作人员的纪律要求</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与</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活动有关的工作人员不得收受他人的财物或者其他好处，不得向他人透漏对</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有关的事宜，工作人员不得擅离职守，影响</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程序正常进行。</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27.5 投诉</w:t>
      </w:r>
    </w:p>
    <w:p>
      <w:pPr>
        <w:snapToGrid w:val="0"/>
        <w:spacing w:line="360" w:lineRule="auto"/>
        <w:ind w:firstLine="480"/>
        <w:rPr>
          <w:rFonts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和其他利害关系人认为本次</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活动违反法律、法规和规章规定的，有权向有关行政监督部门投诉。</w:t>
      </w:r>
    </w:p>
    <w:p>
      <w:pPr>
        <w:snapToGrid w:val="0"/>
        <w:spacing w:line="360" w:lineRule="auto"/>
        <w:ind w:firstLine="480" w:firstLineChars="20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对发现在本次</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过程中存在的任何违规、违纪情况也可以向采购人纪委办公室进行举报。</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28. 解释权</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28.1本竞争性谈判文件是根据《中华人民共和国招标投标法》、</w:t>
      </w:r>
      <w:r>
        <w:rPr>
          <w:rFonts w:ascii="Times New Roman" w:hAnsi="Times New Roman" w:cs="Times New Roman"/>
          <w:color w:val="auto"/>
          <w:sz w:val="24"/>
          <w:highlight w:val="none"/>
        </w:rPr>
        <w:t>《中华人民共和国招标投标实施条例》、中国招标投标协会《非招标方式采购代理服务规范》以</w:t>
      </w:r>
      <w:r>
        <w:rPr>
          <w:rFonts w:ascii="Times New Roman" w:hAnsi="Times New Roman" w:cs="Times New Roman"/>
          <w:color w:val="auto"/>
          <w:kern w:val="0"/>
          <w:sz w:val="24"/>
          <w:highlight w:val="none"/>
        </w:rPr>
        <w:t>及相关法律法规编制，解释权属采购人。</w:t>
      </w:r>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28.2.除有特别规定外，当竞争性谈判文件、竞争性谈判文件的澄清、修改、补充等在同一内容的表述上不一致时，以最后发出的书面文件为准</w:t>
      </w:r>
    </w:p>
    <w:p>
      <w:pPr>
        <w:snapToGrid w:val="0"/>
        <w:spacing w:line="360" w:lineRule="auto"/>
        <w:jc w:val="center"/>
        <w:outlineLvl w:val="1"/>
        <w:rPr>
          <w:rFonts w:ascii="Times New Roman" w:hAnsi="Times New Roman" w:cs="Times New Roman"/>
          <w:b/>
          <w:color w:val="auto"/>
          <w:sz w:val="30"/>
          <w:szCs w:val="30"/>
          <w:highlight w:val="none"/>
        </w:rPr>
      </w:pPr>
      <w:bookmarkStart w:id="94" w:name="_Toc176337511"/>
      <w:bookmarkStart w:id="95" w:name="_Toc441501271"/>
      <w:bookmarkStart w:id="96" w:name="_Toc481654211"/>
      <w:bookmarkStart w:id="97" w:name="_Toc481134685"/>
      <w:r>
        <w:rPr>
          <w:rFonts w:ascii="Times New Roman" w:hAnsi="Times New Roman" w:cs="Times New Roman"/>
          <w:b/>
          <w:color w:val="auto"/>
          <w:sz w:val="30"/>
          <w:szCs w:val="30"/>
          <w:highlight w:val="none"/>
        </w:rPr>
        <w:t>八、需要补充的其他内容</w:t>
      </w:r>
      <w:bookmarkEnd w:id="94"/>
      <w:bookmarkEnd w:id="95"/>
      <w:bookmarkEnd w:id="96"/>
      <w:bookmarkEnd w:id="97"/>
    </w:p>
    <w:p>
      <w:pPr>
        <w:pStyle w:val="8"/>
        <w:snapToGrid w:val="0"/>
        <w:spacing w:beforeLines="0" w:afterLines="0" w:line="360" w:lineRule="auto"/>
        <w:ind w:firstLine="480"/>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29.否决报价条件</w:t>
      </w:r>
    </w:p>
    <w:p>
      <w:pPr>
        <w:pStyle w:val="8"/>
        <w:snapToGrid w:val="0"/>
        <w:spacing w:beforeLines="0" w:afterLines="0" w:line="360" w:lineRule="auto"/>
        <w:ind w:firstLine="480"/>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lang w:eastAsia="zh-CN"/>
        </w:rPr>
        <w:t>谈判申请人</w:t>
      </w:r>
      <w:r>
        <w:rPr>
          <w:rFonts w:ascii="Times New Roman" w:hAnsi="Times New Roman" w:cs="Times New Roman"/>
          <w:color w:val="auto"/>
          <w:kern w:val="0"/>
          <w:sz w:val="24"/>
          <w:szCs w:val="24"/>
          <w:highlight w:val="none"/>
        </w:rPr>
        <w:t>或</w:t>
      </w:r>
      <w:r>
        <w:rPr>
          <w:rFonts w:hint="default" w:ascii="Times New Roman" w:hAnsi="Times New Roman" w:cs="Times New Roman"/>
          <w:color w:val="auto"/>
          <w:kern w:val="0"/>
          <w:sz w:val="24"/>
          <w:szCs w:val="24"/>
          <w:highlight w:val="none"/>
          <w:lang w:eastAsia="zh-CN"/>
        </w:rPr>
        <w:t>响应文件</w:t>
      </w:r>
      <w:r>
        <w:rPr>
          <w:rFonts w:ascii="Times New Roman" w:hAnsi="Times New Roman" w:cs="Times New Roman"/>
          <w:color w:val="auto"/>
          <w:kern w:val="0"/>
          <w:sz w:val="24"/>
          <w:szCs w:val="24"/>
          <w:highlight w:val="none"/>
        </w:rPr>
        <w:t>中有下列情形之一的，其报价作为否决条件处理：</w:t>
      </w:r>
    </w:p>
    <w:p>
      <w:pPr>
        <w:pStyle w:val="8"/>
        <w:snapToGrid w:val="0"/>
        <w:spacing w:beforeLines="0" w:afterLines="0" w:line="360" w:lineRule="auto"/>
        <w:ind w:firstLine="480"/>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29.1有《云南省人民政府办公厅关于印发云南省招标投标活动中串通投标行为认定处理办法和云南省招标投标活动投诉处理办法的通知》规定的串通投标或弄虚作假或有其他违法行为的；</w:t>
      </w:r>
    </w:p>
    <w:p>
      <w:pPr>
        <w:pStyle w:val="8"/>
        <w:snapToGrid w:val="0"/>
        <w:spacing w:beforeLines="0" w:afterLines="0" w:line="360" w:lineRule="auto"/>
        <w:ind w:firstLine="480"/>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29.2不按</w:t>
      </w:r>
      <w:r>
        <w:rPr>
          <w:rFonts w:hint="default" w:ascii="Times New Roman" w:hAnsi="Times New Roman" w:cs="Times New Roman"/>
          <w:color w:val="auto"/>
          <w:kern w:val="0"/>
          <w:sz w:val="24"/>
          <w:szCs w:val="24"/>
          <w:highlight w:val="none"/>
          <w:lang w:eastAsia="zh-CN"/>
        </w:rPr>
        <w:t>谈判小组</w:t>
      </w:r>
      <w:r>
        <w:rPr>
          <w:rFonts w:ascii="Times New Roman" w:hAnsi="Times New Roman" w:cs="Times New Roman"/>
          <w:color w:val="auto"/>
          <w:kern w:val="0"/>
          <w:sz w:val="24"/>
          <w:szCs w:val="24"/>
          <w:highlight w:val="none"/>
        </w:rPr>
        <w:t>要求澄清、说明或补证的；</w:t>
      </w:r>
    </w:p>
    <w:p>
      <w:pPr>
        <w:pStyle w:val="8"/>
        <w:snapToGrid w:val="0"/>
        <w:spacing w:beforeLines="0" w:afterLines="0" w:line="360" w:lineRule="auto"/>
        <w:ind w:firstLine="480"/>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29.3在实质性要求中，</w:t>
      </w:r>
      <w:r>
        <w:rPr>
          <w:rFonts w:hint="default" w:ascii="Times New Roman" w:hAnsi="Times New Roman" w:cs="Times New Roman"/>
          <w:color w:val="auto"/>
          <w:kern w:val="0"/>
          <w:sz w:val="24"/>
          <w:szCs w:val="24"/>
          <w:highlight w:val="none"/>
          <w:lang w:eastAsia="zh-CN"/>
        </w:rPr>
        <w:t>谈判小组</w:t>
      </w:r>
      <w:r>
        <w:rPr>
          <w:rFonts w:ascii="Times New Roman" w:hAnsi="Times New Roman" w:cs="Times New Roman"/>
          <w:color w:val="auto"/>
          <w:kern w:val="0"/>
          <w:sz w:val="24"/>
          <w:szCs w:val="24"/>
          <w:highlight w:val="none"/>
        </w:rPr>
        <w:t>认定</w:t>
      </w:r>
      <w:r>
        <w:rPr>
          <w:rFonts w:hint="default" w:ascii="Times New Roman" w:hAnsi="Times New Roman" w:cs="Times New Roman"/>
          <w:color w:val="auto"/>
          <w:kern w:val="0"/>
          <w:sz w:val="24"/>
          <w:szCs w:val="24"/>
          <w:highlight w:val="none"/>
          <w:lang w:eastAsia="zh-CN"/>
        </w:rPr>
        <w:t>谈判申请人</w:t>
      </w:r>
      <w:r>
        <w:rPr>
          <w:rFonts w:ascii="Times New Roman" w:hAnsi="Times New Roman" w:cs="Times New Roman"/>
          <w:color w:val="auto"/>
          <w:kern w:val="0"/>
          <w:sz w:val="24"/>
          <w:szCs w:val="24"/>
          <w:highlight w:val="none"/>
        </w:rPr>
        <w:t>的</w:t>
      </w:r>
      <w:r>
        <w:rPr>
          <w:rFonts w:hint="default" w:ascii="Times New Roman" w:hAnsi="Times New Roman" w:cs="Times New Roman"/>
          <w:color w:val="auto"/>
          <w:kern w:val="0"/>
          <w:sz w:val="24"/>
          <w:szCs w:val="24"/>
          <w:highlight w:val="none"/>
          <w:lang w:eastAsia="zh-CN"/>
        </w:rPr>
        <w:t>响应文件</w:t>
      </w:r>
      <w:r>
        <w:rPr>
          <w:rFonts w:ascii="Times New Roman" w:hAnsi="Times New Roman" w:cs="Times New Roman"/>
          <w:color w:val="auto"/>
          <w:kern w:val="0"/>
          <w:sz w:val="24"/>
          <w:szCs w:val="24"/>
          <w:highlight w:val="none"/>
        </w:rPr>
        <w:t>不符合实质性要求表中规定的任何一项</w:t>
      </w:r>
      <w:r>
        <w:rPr>
          <w:rFonts w:hint="default" w:ascii="Times New Roman" w:hAnsi="Times New Roman" w:cs="Times New Roman"/>
          <w:color w:val="auto"/>
          <w:kern w:val="0"/>
          <w:sz w:val="24"/>
          <w:szCs w:val="24"/>
          <w:highlight w:val="none"/>
          <w:lang w:eastAsia="zh-CN"/>
        </w:rPr>
        <w:t>谈判</w:t>
      </w:r>
      <w:r>
        <w:rPr>
          <w:rFonts w:ascii="Times New Roman" w:hAnsi="Times New Roman" w:cs="Times New Roman"/>
          <w:color w:val="auto"/>
          <w:kern w:val="0"/>
          <w:sz w:val="24"/>
          <w:szCs w:val="24"/>
          <w:highlight w:val="none"/>
        </w:rPr>
        <w:t>标准的；</w:t>
      </w:r>
    </w:p>
    <w:p>
      <w:pPr>
        <w:pStyle w:val="8"/>
        <w:snapToGrid w:val="0"/>
        <w:spacing w:beforeLines="0" w:afterLines="0" w:line="360" w:lineRule="auto"/>
        <w:ind w:firstLine="480"/>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29.4</w:t>
      </w:r>
      <w:r>
        <w:rPr>
          <w:rFonts w:hint="default" w:ascii="Times New Roman" w:hAnsi="Times New Roman" w:cs="Times New Roman"/>
          <w:color w:val="auto"/>
          <w:kern w:val="0"/>
          <w:sz w:val="24"/>
          <w:szCs w:val="24"/>
          <w:highlight w:val="none"/>
          <w:lang w:eastAsia="zh-CN"/>
        </w:rPr>
        <w:t>谈判申请人</w:t>
      </w:r>
      <w:r>
        <w:rPr>
          <w:rFonts w:ascii="Times New Roman" w:hAnsi="Times New Roman" w:cs="Times New Roman"/>
          <w:color w:val="auto"/>
          <w:kern w:val="0"/>
          <w:sz w:val="24"/>
          <w:szCs w:val="24"/>
          <w:highlight w:val="none"/>
        </w:rPr>
        <w:t>所报的价格偏离正常市场价，哄抬或降低价格恶意竞争的。</w:t>
      </w:r>
    </w:p>
    <w:p>
      <w:pPr>
        <w:pStyle w:val="8"/>
        <w:snapToGrid w:val="0"/>
        <w:spacing w:beforeLines="0" w:afterLines="0" w:line="360" w:lineRule="auto"/>
        <w:ind w:firstLine="480"/>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30.重新采购的条件</w:t>
      </w:r>
    </w:p>
    <w:p>
      <w:pPr>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出现下列情形之一的，将终止</w:t>
      </w:r>
      <w:r>
        <w:rPr>
          <w:rFonts w:hint="default" w:ascii="Times New Roman" w:hAnsi="Times New Roman" w:cs="Times New Roman"/>
          <w:color w:val="auto"/>
          <w:sz w:val="24"/>
          <w:highlight w:val="none"/>
          <w:lang w:eastAsia="zh-CN"/>
        </w:rPr>
        <w:t>谈判</w:t>
      </w:r>
      <w:r>
        <w:rPr>
          <w:rFonts w:ascii="Times New Roman" w:hAnsi="Times New Roman" w:cs="Times New Roman"/>
          <w:color w:val="auto"/>
          <w:sz w:val="24"/>
          <w:highlight w:val="none"/>
        </w:rPr>
        <w:t>采购活动，并发布项目终止公告（或项目终止通知）并说明原因，重新开展采购活动：</w:t>
      </w:r>
    </w:p>
    <w:p>
      <w:pPr>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（1）因情况变化，不再符合规定的</w:t>
      </w:r>
      <w:r>
        <w:rPr>
          <w:rFonts w:hint="default" w:ascii="Times New Roman" w:hAnsi="Times New Roman" w:cs="Times New Roman"/>
          <w:color w:val="auto"/>
          <w:sz w:val="24"/>
          <w:highlight w:val="none"/>
          <w:lang w:eastAsia="zh-CN"/>
        </w:rPr>
        <w:t>谈判</w:t>
      </w:r>
      <w:r>
        <w:rPr>
          <w:rFonts w:ascii="Times New Roman" w:hAnsi="Times New Roman" w:cs="Times New Roman"/>
          <w:color w:val="auto"/>
          <w:sz w:val="24"/>
          <w:highlight w:val="none"/>
        </w:rPr>
        <w:t>采购方式适用情形的；</w:t>
      </w:r>
    </w:p>
    <w:p>
      <w:pPr>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（2）出现影响采购公正的违法、违规行为的；</w:t>
      </w:r>
    </w:p>
    <w:p>
      <w:pPr>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（3）在采购过程中符合竞争要求的</w:t>
      </w:r>
      <w:r>
        <w:rPr>
          <w:rFonts w:hint="default" w:ascii="Times New Roman" w:hAnsi="Times New Roman" w:cs="Times New Roman"/>
          <w:color w:val="auto"/>
          <w:sz w:val="24"/>
          <w:highlight w:val="none"/>
          <w:lang w:eastAsia="zh-CN"/>
        </w:rPr>
        <w:t>谈判申请人</w:t>
      </w:r>
      <w:r>
        <w:rPr>
          <w:rFonts w:ascii="Times New Roman" w:hAnsi="Times New Roman" w:cs="Times New Roman"/>
          <w:color w:val="auto"/>
          <w:sz w:val="24"/>
          <w:highlight w:val="none"/>
        </w:rPr>
        <w:t>或者报价未超过</w:t>
      </w:r>
      <w:r>
        <w:rPr>
          <w:rFonts w:hint="default" w:ascii="Times New Roman" w:hAnsi="Times New Roman" w:cs="Times New Roman"/>
          <w:color w:val="auto"/>
          <w:sz w:val="24"/>
          <w:highlight w:val="none"/>
          <w:lang w:eastAsia="zh-CN"/>
        </w:rPr>
        <w:t>谈判</w:t>
      </w:r>
      <w:r>
        <w:rPr>
          <w:rFonts w:ascii="Times New Roman" w:hAnsi="Times New Roman" w:cs="Times New Roman"/>
          <w:color w:val="auto"/>
          <w:sz w:val="24"/>
          <w:highlight w:val="none"/>
        </w:rPr>
        <w:t>最高限价的</w:t>
      </w:r>
      <w:r>
        <w:rPr>
          <w:rFonts w:hint="default" w:ascii="Times New Roman" w:hAnsi="Times New Roman" w:cs="Times New Roman"/>
          <w:color w:val="auto"/>
          <w:sz w:val="24"/>
          <w:highlight w:val="none"/>
          <w:lang w:eastAsia="zh-CN"/>
        </w:rPr>
        <w:t>谈判申请人</w:t>
      </w:r>
      <w:r>
        <w:rPr>
          <w:rFonts w:ascii="Times New Roman" w:hAnsi="Times New Roman" w:cs="Times New Roman"/>
          <w:color w:val="auto"/>
          <w:sz w:val="24"/>
          <w:highlight w:val="none"/>
        </w:rPr>
        <w:t>不足3家，且剩余2家时其价格不具有竞争性的；</w:t>
      </w:r>
    </w:p>
    <w:p>
      <w:pPr>
        <w:pStyle w:val="8"/>
        <w:snapToGrid w:val="0"/>
        <w:spacing w:beforeLines="0" w:afterLines="0" w:line="360" w:lineRule="auto"/>
        <w:ind w:firstLine="480"/>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（4）经</w:t>
      </w:r>
      <w:r>
        <w:rPr>
          <w:rFonts w:hint="default" w:ascii="Times New Roman" w:hAnsi="Times New Roman" w:cs="Times New Roman"/>
          <w:color w:val="auto"/>
          <w:kern w:val="0"/>
          <w:sz w:val="24"/>
          <w:szCs w:val="24"/>
          <w:highlight w:val="none"/>
          <w:lang w:eastAsia="zh-CN"/>
        </w:rPr>
        <w:t>谈判小组谈判</w:t>
      </w:r>
      <w:r>
        <w:rPr>
          <w:rFonts w:ascii="Times New Roman" w:hAnsi="Times New Roman" w:cs="Times New Roman"/>
          <w:color w:val="auto"/>
          <w:kern w:val="0"/>
          <w:sz w:val="24"/>
          <w:szCs w:val="24"/>
          <w:highlight w:val="none"/>
        </w:rPr>
        <w:t>后否决所有报价的；</w:t>
      </w:r>
    </w:p>
    <w:p>
      <w:pPr>
        <w:pStyle w:val="8"/>
        <w:snapToGrid w:val="0"/>
        <w:spacing w:beforeLines="0" w:afterLines="0" w:line="360" w:lineRule="auto"/>
        <w:ind w:firstLine="480"/>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（5）成交候选人均未与采购人签订合同的。</w:t>
      </w:r>
    </w:p>
    <w:p>
      <w:pPr>
        <w:snapToGrid w:val="0"/>
        <w:spacing w:line="360" w:lineRule="auto"/>
        <w:rPr>
          <w:rFonts w:ascii="Times New Roman" w:hAnsi="Times New Roman" w:cs="Times New Roman"/>
          <w:color w:val="auto"/>
          <w:highlight w:val="none"/>
        </w:rPr>
      </w:pPr>
    </w:p>
    <w:p>
      <w:pPr>
        <w:widowControl/>
        <w:snapToGrid w:val="0"/>
        <w:spacing w:line="360" w:lineRule="auto"/>
        <w:jc w:val="center"/>
        <w:outlineLvl w:val="0"/>
        <w:rPr>
          <w:rFonts w:ascii="Times New Roman" w:hAnsi="Times New Roman" w:cs="Times New Roman"/>
          <w:b/>
          <w:bCs/>
          <w:color w:val="auto"/>
          <w:szCs w:val="21"/>
          <w:highlight w:val="none"/>
        </w:rPr>
      </w:pPr>
      <w:r>
        <w:rPr>
          <w:rFonts w:ascii="Times New Roman" w:hAnsi="Times New Roman" w:cs="Times New Roman"/>
          <w:b/>
          <w:bCs/>
          <w:color w:val="auto"/>
          <w:kern w:val="0"/>
          <w:sz w:val="28"/>
          <w:szCs w:val="20"/>
          <w:highlight w:val="none"/>
          <w:lang w:val="zh-CN"/>
        </w:rPr>
        <w:br w:type="page"/>
      </w:r>
      <w:bookmarkStart w:id="98" w:name="_Toc16517"/>
      <w:bookmarkStart w:id="99" w:name="_Toc19952"/>
      <w:bookmarkStart w:id="100" w:name="_Toc176337512"/>
      <w:r>
        <w:rPr>
          <w:rFonts w:ascii="Times New Roman" w:hAnsi="Times New Roman" w:cs="Times New Roman"/>
          <w:b/>
          <w:color w:val="auto"/>
          <w:sz w:val="32"/>
          <w:szCs w:val="32"/>
          <w:highlight w:val="none"/>
        </w:rPr>
        <w:t>第三章 谈判程序和方法</w:t>
      </w:r>
      <w:bookmarkEnd w:id="98"/>
      <w:bookmarkEnd w:id="99"/>
      <w:bookmarkEnd w:id="100"/>
    </w:p>
    <w:p>
      <w:pPr>
        <w:snapToGrid w:val="0"/>
        <w:spacing w:line="360" w:lineRule="auto"/>
        <w:jc w:val="center"/>
        <w:rPr>
          <w:rFonts w:ascii="Times New Roman" w:hAnsi="Times New Roman" w:cs="Times New Roman"/>
          <w:b/>
          <w:color w:val="auto"/>
          <w:sz w:val="24"/>
          <w:szCs w:val="21"/>
          <w:highlight w:val="none"/>
        </w:rPr>
      </w:pPr>
      <w:bookmarkStart w:id="101" w:name="_Toc86124093"/>
      <w:bookmarkStart w:id="102" w:name="_Toc161044199"/>
      <w:bookmarkStart w:id="103" w:name="_Toc383175530"/>
      <w:bookmarkStart w:id="104" w:name="_Toc65679512"/>
      <w:bookmarkStart w:id="105" w:name="_Toc191374457"/>
      <w:r>
        <w:rPr>
          <w:rFonts w:ascii="Times New Roman" w:hAnsi="Times New Roman" w:cs="Times New Roman"/>
          <w:b/>
          <w:color w:val="auto"/>
          <w:sz w:val="24"/>
          <w:szCs w:val="21"/>
          <w:highlight w:val="none"/>
        </w:rPr>
        <w:t>谈判程序和方法前附表</w:t>
      </w:r>
      <w:bookmarkEnd w:id="101"/>
      <w:bookmarkEnd w:id="102"/>
      <w:bookmarkEnd w:id="103"/>
      <w:bookmarkEnd w:id="104"/>
      <w:bookmarkEnd w:id="105"/>
    </w:p>
    <w:tbl>
      <w:tblPr>
        <w:tblStyle w:val="15"/>
        <w:tblW w:w="92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
      <w:tblGrid>
        <w:gridCol w:w="541"/>
        <w:gridCol w:w="950"/>
        <w:gridCol w:w="1630"/>
        <w:gridCol w:w="61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blHeader/>
          <w:jc w:val="center"/>
        </w:trPr>
        <w:tc>
          <w:tcPr>
            <w:tcW w:w="1491" w:type="dxa"/>
            <w:gridSpan w:val="2"/>
            <w:shd w:val="clear" w:color="auto" w:fill="FFFFFF"/>
            <w:tcMar>
              <w:top w:w="80" w:type="dxa"/>
              <w:left w:w="80" w:type="dxa"/>
              <w:bottom w:w="80" w:type="dxa"/>
              <w:right w:w="80" w:type="dxa"/>
            </w:tcMar>
            <w:vAlign w:val="center"/>
          </w:tcPr>
          <w:p>
            <w:pPr>
              <w:snapToGrid w:val="0"/>
              <w:spacing w:line="360" w:lineRule="auto"/>
              <w:jc w:val="center"/>
              <w:rPr>
                <w:rFonts w:ascii="Times New Roman" w:hAnsi="Times New Roman" w:cs="Times New Roman"/>
                <w:color w:val="auto"/>
                <w:sz w:val="24"/>
                <w:highlight w:val="none"/>
              </w:rPr>
            </w:pPr>
            <w:r>
              <w:rPr>
                <w:rFonts w:ascii="Times New Roman" w:hAnsi="Times New Roman" w:cs="Times New Roman"/>
                <w:b/>
                <w:bCs/>
                <w:color w:val="auto"/>
                <w:sz w:val="24"/>
                <w:highlight w:val="none"/>
                <w:lang w:val="zh-TW" w:eastAsia="zh-TW"/>
              </w:rPr>
              <w:t>条款号</w:t>
            </w:r>
          </w:p>
        </w:tc>
        <w:tc>
          <w:tcPr>
            <w:tcW w:w="1630" w:type="dxa"/>
            <w:shd w:val="clear" w:color="auto" w:fill="FFFFFF"/>
            <w:tcMar>
              <w:top w:w="80" w:type="dxa"/>
              <w:left w:w="80" w:type="dxa"/>
              <w:bottom w:w="80" w:type="dxa"/>
              <w:right w:w="80" w:type="dxa"/>
            </w:tcMar>
            <w:vAlign w:val="center"/>
          </w:tcPr>
          <w:p>
            <w:pPr>
              <w:snapToGrid w:val="0"/>
              <w:spacing w:line="360" w:lineRule="auto"/>
              <w:jc w:val="center"/>
              <w:rPr>
                <w:rFonts w:ascii="Times New Roman" w:hAnsi="Times New Roman" w:cs="Times New Roman"/>
                <w:color w:val="auto"/>
                <w:sz w:val="24"/>
                <w:highlight w:val="none"/>
              </w:rPr>
            </w:pPr>
            <w:r>
              <w:rPr>
                <w:rFonts w:ascii="Times New Roman" w:hAnsi="Times New Roman" w:cs="Times New Roman"/>
                <w:b/>
                <w:bCs/>
                <w:color w:val="auto"/>
                <w:sz w:val="24"/>
                <w:highlight w:val="none"/>
                <w:lang w:val="zh-TW" w:eastAsia="zh-TW"/>
              </w:rPr>
              <w:t>审查内容</w:t>
            </w:r>
          </w:p>
        </w:tc>
        <w:tc>
          <w:tcPr>
            <w:tcW w:w="6107" w:type="dxa"/>
            <w:shd w:val="clear" w:color="auto" w:fill="FFFFFF"/>
            <w:tcMar>
              <w:top w:w="80" w:type="dxa"/>
              <w:left w:w="80" w:type="dxa"/>
              <w:bottom w:w="80" w:type="dxa"/>
              <w:right w:w="80" w:type="dxa"/>
            </w:tcMar>
            <w:vAlign w:val="center"/>
          </w:tcPr>
          <w:p>
            <w:pPr>
              <w:snapToGrid w:val="0"/>
              <w:spacing w:line="360" w:lineRule="auto"/>
              <w:jc w:val="center"/>
              <w:rPr>
                <w:rFonts w:ascii="Times New Roman" w:hAnsi="Times New Roman" w:cs="Times New Roman"/>
                <w:color w:val="auto"/>
                <w:sz w:val="24"/>
                <w:highlight w:val="none"/>
              </w:rPr>
            </w:pPr>
            <w:r>
              <w:rPr>
                <w:rFonts w:ascii="Times New Roman" w:hAnsi="Times New Roman" w:cs="Times New Roman"/>
                <w:b/>
                <w:bCs/>
                <w:color w:val="auto"/>
                <w:sz w:val="24"/>
                <w:highlight w:val="none"/>
                <w:lang w:val="zh-TW" w:eastAsia="zh-TW"/>
              </w:rPr>
              <w:t>审查标准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549" w:hRule="atLeast"/>
          <w:jc w:val="center"/>
        </w:trPr>
        <w:tc>
          <w:tcPr>
            <w:tcW w:w="541" w:type="dxa"/>
            <w:vMerge w:val="restart"/>
            <w:shd w:val="clear" w:color="auto" w:fill="FFFFFF"/>
            <w:tcMar>
              <w:top w:w="80" w:type="dxa"/>
              <w:left w:w="80" w:type="dxa"/>
              <w:bottom w:w="80" w:type="dxa"/>
              <w:right w:w="80" w:type="dxa"/>
            </w:tcMar>
            <w:vAlign w:val="center"/>
          </w:tcPr>
          <w:p>
            <w:pPr>
              <w:snapToGrid w:val="0"/>
              <w:spacing w:line="360" w:lineRule="auto"/>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2.1</w:t>
            </w:r>
          </w:p>
        </w:tc>
        <w:tc>
          <w:tcPr>
            <w:tcW w:w="950" w:type="dxa"/>
            <w:vMerge w:val="restart"/>
            <w:shd w:val="clear" w:color="auto" w:fill="FFFFFF"/>
            <w:tcMar>
              <w:top w:w="80" w:type="dxa"/>
              <w:left w:w="80" w:type="dxa"/>
              <w:bottom w:w="80" w:type="dxa"/>
              <w:right w:w="80" w:type="dxa"/>
            </w:tcMar>
            <w:vAlign w:val="center"/>
          </w:tcPr>
          <w:p>
            <w:pPr>
              <w:snapToGrid w:val="0"/>
              <w:spacing w:line="360" w:lineRule="auto"/>
              <w:jc w:val="center"/>
              <w:rPr>
                <w:rFonts w:ascii="Times New Roman" w:hAnsi="Times New Roman" w:cs="Times New Roman"/>
                <w:color w:val="auto"/>
                <w:sz w:val="24"/>
                <w:highlight w:val="none"/>
              </w:rPr>
            </w:pPr>
            <w:r>
              <w:rPr>
                <w:rFonts w:ascii="Times New Roman" w:hAnsi="Times New Roman" w:cs="Times New Roman"/>
                <w:color w:val="auto"/>
                <w:sz w:val="24"/>
                <w:highlight w:val="none"/>
                <w:lang w:val="zh-TW" w:eastAsia="zh-TW"/>
              </w:rPr>
              <w:t>实质性要求审查标准</w:t>
            </w:r>
          </w:p>
        </w:tc>
        <w:tc>
          <w:tcPr>
            <w:tcW w:w="1630" w:type="dxa"/>
            <w:shd w:val="clear" w:color="auto" w:fill="FFFFFF"/>
            <w:tcMar>
              <w:top w:w="80" w:type="dxa"/>
              <w:left w:w="80" w:type="dxa"/>
              <w:bottom w:w="80" w:type="dxa"/>
              <w:right w:w="80" w:type="dxa"/>
            </w:tcMar>
            <w:vAlign w:val="center"/>
          </w:tcPr>
          <w:p>
            <w:pPr>
              <w:snapToGrid w:val="0"/>
              <w:spacing w:line="360" w:lineRule="auto"/>
              <w:jc w:val="center"/>
              <w:rPr>
                <w:rFonts w:ascii="Times New Roman" w:hAnsi="Times New Roman" w:cs="Times New Roman"/>
                <w:color w:val="auto"/>
                <w:sz w:val="24"/>
                <w:highlight w:val="none"/>
              </w:rPr>
            </w:pPr>
            <w:r>
              <w:rPr>
                <w:rFonts w:ascii="Times New Roman" w:hAnsi="Times New Roman" w:cs="Times New Roman"/>
                <w:color w:val="auto"/>
                <w:sz w:val="24"/>
                <w:highlight w:val="none"/>
                <w:lang w:val="zh-TW" w:eastAsia="zh-TW"/>
              </w:rPr>
              <w:t>资格条件</w:t>
            </w:r>
          </w:p>
        </w:tc>
        <w:tc>
          <w:tcPr>
            <w:tcW w:w="6107" w:type="dxa"/>
            <w:shd w:val="clear" w:color="auto" w:fill="FFFFFF"/>
            <w:tcMar>
              <w:top w:w="80" w:type="dxa"/>
              <w:left w:w="80" w:type="dxa"/>
              <w:bottom w:w="80" w:type="dxa"/>
              <w:right w:w="80" w:type="dxa"/>
            </w:tcMar>
            <w:vAlign w:val="center"/>
          </w:tcPr>
          <w:p>
            <w:pPr>
              <w:snapToGrid w:val="0"/>
              <w:spacing w:line="360" w:lineRule="auto"/>
              <w:jc w:val="left"/>
              <w:rPr>
                <w:rFonts w:ascii="Times New Roman" w:hAnsi="Times New Roman" w:cs="Times New Roman"/>
                <w:color w:val="auto"/>
                <w:sz w:val="24"/>
                <w:highlight w:val="none"/>
              </w:rPr>
            </w:pPr>
            <w:r>
              <w:rPr>
                <w:rFonts w:ascii="Times New Roman" w:hAnsi="Times New Roman" w:cs="Times New Roman"/>
                <w:color w:val="auto"/>
                <w:sz w:val="24"/>
                <w:highlight w:val="none"/>
                <w:lang w:val="zh-TW"/>
              </w:rPr>
              <w:t>符合第二章</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zh-TW"/>
              </w:rPr>
              <w:t>供应商须知</w:t>
            </w:r>
            <w:r>
              <w:rPr>
                <w:rFonts w:ascii="Times New Roman" w:hAnsi="Times New Roman" w:cs="Times New Roman"/>
                <w:color w:val="auto"/>
                <w:sz w:val="24"/>
                <w:highlight w:val="none"/>
              </w:rPr>
              <w:t>”</w:t>
            </w:r>
            <w:r>
              <w:rPr>
                <w:rFonts w:ascii="Times New Roman" w:hAnsi="Times New Roman" w:cs="Times New Roman"/>
                <w:color w:val="auto"/>
                <w:sz w:val="24"/>
                <w:highlight w:val="none"/>
                <w:lang w:val="zh-TW"/>
              </w:rPr>
              <w:t>第</w:t>
            </w:r>
            <w:r>
              <w:rPr>
                <w:rFonts w:ascii="Times New Roman" w:hAnsi="Times New Roman" w:cs="Times New Roman"/>
                <w:color w:val="auto"/>
                <w:sz w:val="24"/>
                <w:highlight w:val="none"/>
              </w:rPr>
              <w:t>4</w:t>
            </w:r>
            <w:r>
              <w:rPr>
                <w:rFonts w:ascii="Times New Roman" w:hAnsi="Times New Roman" w:cs="Times New Roman"/>
                <w:color w:val="auto"/>
                <w:sz w:val="24"/>
                <w:highlight w:val="none"/>
                <w:lang w:val="zh-TW"/>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395" w:hRule="atLeast"/>
          <w:jc w:val="center"/>
        </w:trPr>
        <w:tc>
          <w:tcPr>
            <w:tcW w:w="541" w:type="dxa"/>
            <w:vMerge w:val="continue"/>
            <w:shd w:val="clear" w:color="auto" w:fill="FFFFFF"/>
          </w:tcPr>
          <w:p>
            <w:pPr>
              <w:snapToGrid w:val="0"/>
              <w:spacing w:line="360" w:lineRule="auto"/>
              <w:jc w:val="left"/>
              <w:rPr>
                <w:rFonts w:ascii="Times New Roman" w:hAnsi="Times New Roman" w:cs="Times New Roman"/>
                <w:color w:val="auto"/>
                <w:kern w:val="0"/>
                <w:sz w:val="24"/>
                <w:highlight w:val="none"/>
              </w:rPr>
            </w:pPr>
          </w:p>
        </w:tc>
        <w:tc>
          <w:tcPr>
            <w:tcW w:w="950" w:type="dxa"/>
            <w:vMerge w:val="continue"/>
            <w:shd w:val="clear" w:color="auto" w:fill="FFFFFF"/>
          </w:tcPr>
          <w:p>
            <w:pPr>
              <w:snapToGrid w:val="0"/>
              <w:spacing w:line="360" w:lineRule="auto"/>
              <w:jc w:val="left"/>
              <w:rPr>
                <w:rFonts w:ascii="Times New Roman" w:hAnsi="Times New Roman" w:cs="Times New Roman"/>
                <w:color w:val="auto"/>
                <w:kern w:val="0"/>
                <w:sz w:val="24"/>
                <w:highlight w:val="none"/>
              </w:rPr>
            </w:pPr>
          </w:p>
        </w:tc>
        <w:tc>
          <w:tcPr>
            <w:tcW w:w="1630" w:type="dxa"/>
            <w:shd w:val="clear" w:color="auto" w:fill="FFFFFF"/>
            <w:tcMar>
              <w:top w:w="80" w:type="dxa"/>
              <w:left w:w="80" w:type="dxa"/>
              <w:bottom w:w="80" w:type="dxa"/>
              <w:right w:w="80" w:type="dxa"/>
            </w:tcMar>
            <w:vAlign w:val="center"/>
          </w:tcPr>
          <w:p>
            <w:pPr>
              <w:snapToGrid w:val="0"/>
              <w:spacing w:line="360" w:lineRule="auto"/>
              <w:jc w:val="center"/>
              <w:rPr>
                <w:rFonts w:ascii="Times New Roman" w:hAnsi="Times New Roman" w:cs="Times New Roman"/>
                <w:color w:val="auto"/>
                <w:sz w:val="24"/>
                <w:highlight w:val="none"/>
              </w:rPr>
            </w:pPr>
            <w:r>
              <w:rPr>
                <w:rFonts w:ascii="Times New Roman" w:hAnsi="Times New Roman" w:cs="Times New Roman"/>
                <w:color w:val="auto"/>
                <w:sz w:val="24"/>
                <w:highlight w:val="none"/>
                <w:lang w:val="zh-TW" w:eastAsia="zh-TW"/>
              </w:rPr>
              <w:t>谈判保证金</w:t>
            </w:r>
          </w:p>
        </w:tc>
        <w:tc>
          <w:tcPr>
            <w:tcW w:w="6107" w:type="dxa"/>
            <w:shd w:val="clear" w:color="auto" w:fill="FFFFFF"/>
            <w:tcMar>
              <w:top w:w="80" w:type="dxa"/>
              <w:left w:w="80" w:type="dxa"/>
              <w:bottom w:w="80" w:type="dxa"/>
              <w:right w:w="80" w:type="dxa"/>
            </w:tcMar>
            <w:vAlign w:val="center"/>
          </w:tcPr>
          <w:p>
            <w:pPr>
              <w:snapToGrid w:val="0"/>
              <w:spacing w:line="360" w:lineRule="auto"/>
              <w:jc w:val="left"/>
              <w:rPr>
                <w:rFonts w:ascii="Times New Roman" w:hAnsi="Times New Roman" w:cs="Times New Roman"/>
                <w:color w:val="auto"/>
                <w:sz w:val="24"/>
                <w:highlight w:val="none"/>
              </w:rPr>
            </w:pPr>
            <w:r>
              <w:rPr>
                <w:rFonts w:ascii="Times New Roman" w:hAnsi="Times New Roman" w:cs="Times New Roman"/>
                <w:color w:val="auto"/>
                <w:sz w:val="24"/>
                <w:highlight w:val="none"/>
                <w:lang w:val="zh-TW"/>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610" w:hRule="atLeast"/>
          <w:jc w:val="center"/>
        </w:trPr>
        <w:tc>
          <w:tcPr>
            <w:tcW w:w="541" w:type="dxa"/>
            <w:vMerge w:val="continue"/>
            <w:shd w:val="clear" w:color="auto" w:fill="FFFFFF"/>
          </w:tcPr>
          <w:p>
            <w:pPr>
              <w:snapToGrid w:val="0"/>
              <w:spacing w:line="360" w:lineRule="auto"/>
              <w:jc w:val="left"/>
              <w:rPr>
                <w:rFonts w:ascii="Times New Roman" w:hAnsi="Times New Roman" w:cs="Times New Roman"/>
                <w:color w:val="auto"/>
                <w:kern w:val="0"/>
                <w:sz w:val="24"/>
                <w:highlight w:val="none"/>
              </w:rPr>
            </w:pPr>
          </w:p>
        </w:tc>
        <w:tc>
          <w:tcPr>
            <w:tcW w:w="950" w:type="dxa"/>
            <w:vMerge w:val="continue"/>
            <w:shd w:val="clear" w:color="auto" w:fill="FFFFFF"/>
          </w:tcPr>
          <w:p>
            <w:pPr>
              <w:snapToGrid w:val="0"/>
              <w:spacing w:line="360" w:lineRule="auto"/>
              <w:jc w:val="left"/>
              <w:rPr>
                <w:rFonts w:ascii="Times New Roman" w:hAnsi="Times New Roman" w:cs="Times New Roman"/>
                <w:color w:val="auto"/>
                <w:kern w:val="0"/>
                <w:sz w:val="24"/>
                <w:highlight w:val="none"/>
              </w:rPr>
            </w:pPr>
          </w:p>
        </w:tc>
        <w:tc>
          <w:tcPr>
            <w:tcW w:w="1630" w:type="dxa"/>
            <w:shd w:val="clear" w:color="auto" w:fill="FFFFFF"/>
            <w:tcMar>
              <w:top w:w="80" w:type="dxa"/>
              <w:left w:w="80" w:type="dxa"/>
              <w:bottom w:w="80" w:type="dxa"/>
              <w:right w:w="80" w:type="dxa"/>
            </w:tcMar>
            <w:vAlign w:val="center"/>
          </w:tcPr>
          <w:p>
            <w:pPr>
              <w:snapToGrid w:val="0"/>
              <w:spacing w:line="360" w:lineRule="auto"/>
              <w:jc w:val="center"/>
              <w:rPr>
                <w:rFonts w:ascii="Times New Roman" w:hAnsi="Times New Roman" w:cs="Times New Roman"/>
                <w:color w:val="auto"/>
                <w:sz w:val="24"/>
                <w:highlight w:val="none"/>
              </w:rPr>
            </w:pPr>
            <w:r>
              <w:rPr>
                <w:rFonts w:ascii="Times New Roman" w:hAnsi="Times New Roman" w:cs="Times New Roman"/>
                <w:color w:val="auto"/>
                <w:sz w:val="24"/>
                <w:highlight w:val="none"/>
                <w:lang w:val="zh-TW"/>
              </w:rPr>
              <w:t>法定代表人身份证明书</w:t>
            </w:r>
          </w:p>
        </w:tc>
        <w:tc>
          <w:tcPr>
            <w:tcW w:w="6107" w:type="dxa"/>
            <w:shd w:val="clear" w:color="auto" w:fill="FFFFFF"/>
            <w:tcMar>
              <w:top w:w="80" w:type="dxa"/>
              <w:left w:w="80" w:type="dxa"/>
              <w:bottom w:w="80" w:type="dxa"/>
              <w:right w:w="80" w:type="dxa"/>
            </w:tcMar>
            <w:vAlign w:val="center"/>
          </w:tcPr>
          <w:p>
            <w:pPr>
              <w:snapToGrid w:val="0"/>
              <w:spacing w:line="360" w:lineRule="auto"/>
              <w:jc w:val="left"/>
              <w:rPr>
                <w:rFonts w:ascii="Times New Roman" w:hAnsi="Times New Roman" w:cs="Times New Roman"/>
                <w:color w:val="auto"/>
                <w:sz w:val="24"/>
                <w:highlight w:val="none"/>
              </w:rPr>
            </w:pPr>
            <w:r>
              <w:rPr>
                <w:rFonts w:ascii="Times New Roman" w:hAnsi="Times New Roman" w:cs="Times New Roman"/>
                <w:color w:val="auto"/>
                <w:sz w:val="24"/>
                <w:highlight w:val="none"/>
                <w:lang w:val="zh-TW"/>
              </w:rPr>
              <w:t>符合谈判文件规定格式及内容，并盖单位章；资格证明文件正本中法定代表人身份证明书为原件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910" w:hRule="atLeast"/>
          <w:jc w:val="center"/>
        </w:trPr>
        <w:tc>
          <w:tcPr>
            <w:tcW w:w="541" w:type="dxa"/>
            <w:vMerge w:val="continue"/>
            <w:shd w:val="clear" w:color="auto" w:fill="FFFFFF"/>
          </w:tcPr>
          <w:p>
            <w:pPr>
              <w:snapToGrid w:val="0"/>
              <w:spacing w:line="360" w:lineRule="auto"/>
              <w:jc w:val="left"/>
              <w:rPr>
                <w:rFonts w:ascii="Times New Roman" w:hAnsi="Times New Roman" w:cs="Times New Roman"/>
                <w:color w:val="auto"/>
                <w:kern w:val="0"/>
                <w:sz w:val="24"/>
                <w:highlight w:val="none"/>
              </w:rPr>
            </w:pPr>
          </w:p>
        </w:tc>
        <w:tc>
          <w:tcPr>
            <w:tcW w:w="950" w:type="dxa"/>
            <w:vMerge w:val="continue"/>
            <w:shd w:val="clear" w:color="auto" w:fill="FFFFFF"/>
          </w:tcPr>
          <w:p>
            <w:pPr>
              <w:snapToGrid w:val="0"/>
              <w:spacing w:line="360" w:lineRule="auto"/>
              <w:jc w:val="left"/>
              <w:rPr>
                <w:rFonts w:ascii="Times New Roman" w:hAnsi="Times New Roman" w:cs="Times New Roman"/>
                <w:color w:val="auto"/>
                <w:kern w:val="0"/>
                <w:sz w:val="24"/>
                <w:highlight w:val="none"/>
              </w:rPr>
            </w:pPr>
          </w:p>
        </w:tc>
        <w:tc>
          <w:tcPr>
            <w:tcW w:w="1630" w:type="dxa"/>
            <w:shd w:val="clear" w:color="auto" w:fill="FFFFFF"/>
            <w:tcMar>
              <w:top w:w="80" w:type="dxa"/>
              <w:left w:w="80" w:type="dxa"/>
              <w:bottom w:w="80" w:type="dxa"/>
              <w:right w:w="80" w:type="dxa"/>
            </w:tcMar>
            <w:vAlign w:val="center"/>
          </w:tcPr>
          <w:p>
            <w:pPr>
              <w:snapToGrid w:val="0"/>
              <w:spacing w:line="360" w:lineRule="auto"/>
              <w:jc w:val="center"/>
              <w:rPr>
                <w:rFonts w:ascii="Times New Roman" w:hAnsi="Times New Roman" w:cs="Times New Roman"/>
                <w:color w:val="auto"/>
                <w:sz w:val="24"/>
                <w:highlight w:val="none"/>
              </w:rPr>
            </w:pPr>
            <w:r>
              <w:rPr>
                <w:rFonts w:ascii="Times New Roman" w:hAnsi="Times New Roman" w:cs="Times New Roman"/>
                <w:color w:val="auto"/>
                <w:sz w:val="24"/>
                <w:highlight w:val="none"/>
                <w:lang w:val="zh-TW"/>
              </w:rPr>
              <w:t>法定代表人授权委托书</w:t>
            </w:r>
          </w:p>
        </w:tc>
        <w:tc>
          <w:tcPr>
            <w:tcW w:w="6107" w:type="dxa"/>
            <w:shd w:val="clear" w:color="auto" w:fill="FFFFFF"/>
            <w:tcMar>
              <w:top w:w="80" w:type="dxa"/>
              <w:left w:w="80" w:type="dxa"/>
              <w:bottom w:w="80" w:type="dxa"/>
              <w:right w:w="80" w:type="dxa"/>
            </w:tcMar>
            <w:vAlign w:val="center"/>
          </w:tcPr>
          <w:p>
            <w:pPr>
              <w:snapToGrid w:val="0"/>
              <w:spacing w:line="360" w:lineRule="auto"/>
              <w:jc w:val="left"/>
              <w:rPr>
                <w:rFonts w:ascii="Times New Roman" w:hAnsi="Times New Roman" w:cs="Times New Roman"/>
                <w:color w:val="auto"/>
                <w:sz w:val="24"/>
                <w:highlight w:val="none"/>
              </w:rPr>
            </w:pPr>
            <w:r>
              <w:rPr>
                <w:rFonts w:ascii="Times New Roman" w:hAnsi="Times New Roman" w:cs="Times New Roman"/>
                <w:color w:val="auto"/>
                <w:sz w:val="24"/>
                <w:highlight w:val="none"/>
                <w:lang w:val="zh-TW"/>
              </w:rPr>
              <w:t>有法定代表人及其委托代理人签字，并盖单位章；符合谈判文件规定格式及内容；资格证明文件正本中法定代表人授权委托书为原件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455" w:hRule="atLeast"/>
          <w:jc w:val="center"/>
        </w:trPr>
        <w:tc>
          <w:tcPr>
            <w:tcW w:w="541" w:type="dxa"/>
            <w:vMerge w:val="continue"/>
            <w:shd w:val="clear" w:color="auto" w:fill="FFFFFF"/>
          </w:tcPr>
          <w:p>
            <w:pPr>
              <w:snapToGrid w:val="0"/>
              <w:spacing w:line="360" w:lineRule="auto"/>
              <w:jc w:val="left"/>
              <w:rPr>
                <w:rFonts w:ascii="Times New Roman" w:hAnsi="Times New Roman" w:cs="Times New Roman"/>
                <w:color w:val="auto"/>
                <w:kern w:val="0"/>
                <w:sz w:val="24"/>
                <w:highlight w:val="none"/>
              </w:rPr>
            </w:pPr>
          </w:p>
        </w:tc>
        <w:tc>
          <w:tcPr>
            <w:tcW w:w="950" w:type="dxa"/>
            <w:vMerge w:val="continue"/>
            <w:shd w:val="clear" w:color="auto" w:fill="FFFFFF"/>
          </w:tcPr>
          <w:p>
            <w:pPr>
              <w:snapToGrid w:val="0"/>
              <w:spacing w:line="360" w:lineRule="auto"/>
              <w:jc w:val="left"/>
              <w:rPr>
                <w:rFonts w:ascii="Times New Roman" w:hAnsi="Times New Roman" w:cs="Times New Roman"/>
                <w:color w:val="auto"/>
                <w:kern w:val="0"/>
                <w:sz w:val="24"/>
                <w:highlight w:val="none"/>
              </w:rPr>
            </w:pPr>
          </w:p>
        </w:tc>
        <w:tc>
          <w:tcPr>
            <w:tcW w:w="1630" w:type="dxa"/>
            <w:shd w:val="clear" w:color="auto" w:fill="FFFFFF"/>
            <w:tcMar>
              <w:top w:w="80" w:type="dxa"/>
              <w:left w:w="80" w:type="dxa"/>
              <w:bottom w:w="80" w:type="dxa"/>
              <w:right w:w="80" w:type="dxa"/>
            </w:tcMar>
            <w:vAlign w:val="center"/>
          </w:tcPr>
          <w:p>
            <w:pPr>
              <w:snapToGrid w:val="0"/>
              <w:spacing w:line="360" w:lineRule="auto"/>
              <w:jc w:val="center"/>
              <w:rPr>
                <w:rFonts w:ascii="Times New Roman" w:hAnsi="Times New Roman" w:cs="Times New Roman"/>
                <w:color w:val="auto"/>
                <w:sz w:val="24"/>
                <w:highlight w:val="none"/>
              </w:rPr>
            </w:pPr>
            <w:r>
              <w:rPr>
                <w:rFonts w:ascii="Times New Roman" w:hAnsi="Times New Roman" w:cs="Times New Roman"/>
                <w:color w:val="auto"/>
                <w:sz w:val="24"/>
                <w:highlight w:val="none"/>
                <w:lang w:val="zh-TW" w:eastAsia="zh-TW"/>
              </w:rPr>
              <w:t>谈判报价</w:t>
            </w:r>
          </w:p>
        </w:tc>
        <w:tc>
          <w:tcPr>
            <w:tcW w:w="6107" w:type="dxa"/>
            <w:shd w:val="clear" w:color="auto" w:fill="FFFFFF"/>
            <w:tcMar>
              <w:top w:w="80" w:type="dxa"/>
              <w:left w:w="80" w:type="dxa"/>
              <w:bottom w:w="80" w:type="dxa"/>
              <w:right w:w="80" w:type="dxa"/>
            </w:tcMar>
            <w:vAlign w:val="center"/>
          </w:tcPr>
          <w:p>
            <w:pPr>
              <w:snapToGrid w:val="0"/>
              <w:spacing w:line="360" w:lineRule="auto"/>
              <w:jc w:val="left"/>
              <w:rPr>
                <w:rFonts w:hint="default"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lang w:val="zh-TW"/>
              </w:rPr>
              <w:t>报价完整且仅有一个报价方案，</w:t>
            </w:r>
            <w:r>
              <w:rPr>
                <w:rFonts w:ascii="Times New Roman" w:hAnsi="Times New Roman" w:cs="Times New Roman"/>
                <w:b/>
                <w:bCs/>
                <w:color w:val="auto"/>
                <w:sz w:val="24"/>
                <w:highlight w:val="none"/>
                <w:lang w:val="zh-TW"/>
              </w:rPr>
              <w:t>且不超</w:t>
            </w:r>
            <w:r>
              <w:rPr>
                <w:rFonts w:hint="default" w:ascii="Times New Roman" w:hAnsi="Times New Roman" w:cs="Times New Roman"/>
                <w:b/>
                <w:bCs/>
                <w:color w:val="auto"/>
                <w:sz w:val="24"/>
                <w:highlight w:val="none"/>
                <w:lang w:val="zh-TW" w:eastAsia="zh-CN"/>
              </w:rPr>
              <w:t>谈判控制价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441" w:hRule="atLeast"/>
          <w:jc w:val="center"/>
        </w:trPr>
        <w:tc>
          <w:tcPr>
            <w:tcW w:w="541" w:type="dxa"/>
            <w:vMerge w:val="continue"/>
            <w:shd w:val="clear" w:color="auto" w:fill="FFFFFF"/>
          </w:tcPr>
          <w:p>
            <w:pPr>
              <w:snapToGrid w:val="0"/>
              <w:spacing w:line="360" w:lineRule="auto"/>
              <w:jc w:val="left"/>
              <w:rPr>
                <w:rFonts w:ascii="Times New Roman" w:hAnsi="Times New Roman" w:cs="Times New Roman"/>
                <w:color w:val="auto"/>
                <w:kern w:val="0"/>
                <w:sz w:val="24"/>
                <w:highlight w:val="none"/>
              </w:rPr>
            </w:pPr>
          </w:p>
        </w:tc>
        <w:tc>
          <w:tcPr>
            <w:tcW w:w="950" w:type="dxa"/>
            <w:vMerge w:val="continue"/>
            <w:shd w:val="clear" w:color="auto" w:fill="FFFFFF"/>
          </w:tcPr>
          <w:p>
            <w:pPr>
              <w:snapToGrid w:val="0"/>
              <w:spacing w:line="360" w:lineRule="auto"/>
              <w:jc w:val="left"/>
              <w:rPr>
                <w:rFonts w:ascii="Times New Roman" w:hAnsi="Times New Roman" w:cs="Times New Roman"/>
                <w:color w:val="auto"/>
                <w:kern w:val="0"/>
                <w:sz w:val="24"/>
                <w:highlight w:val="none"/>
              </w:rPr>
            </w:pPr>
          </w:p>
        </w:tc>
        <w:tc>
          <w:tcPr>
            <w:tcW w:w="1630" w:type="dxa"/>
            <w:shd w:val="clear" w:color="auto" w:fill="FFFFFF"/>
            <w:tcMar>
              <w:top w:w="80" w:type="dxa"/>
              <w:left w:w="80" w:type="dxa"/>
              <w:bottom w:w="80" w:type="dxa"/>
              <w:right w:w="80" w:type="dxa"/>
            </w:tcMar>
            <w:vAlign w:val="center"/>
          </w:tcPr>
          <w:p>
            <w:pPr>
              <w:snapToGrid w:val="0"/>
              <w:spacing w:line="360" w:lineRule="auto"/>
              <w:jc w:val="center"/>
              <w:rPr>
                <w:rFonts w:ascii="Times New Roman" w:hAnsi="Times New Roman" w:cs="Times New Roman"/>
                <w:color w:val="auto"/>
                <w:sz w:val="24"/>
                <w:highlight w:val="none"/>
              </w:rPr>
            </w:pPr>
            <w:r>
              <w:rPr>
                <w:rFonts w:ascii="Times New Roman" w:hAnsi="Times New Roman" w:cs="Times New Roman"/>
                <w:color w:val="auto"/>
                <w:sz w:val="24"/>
                <w:highlight w:val="none"/>
                <w:lang w:val="zh-TW" w:eastAsia="zh-TW"/>
              </w:rPr>
              <w:t>响应文件的编制</w:t>
            </w:r>
          </w:p>
        </w:tc>
        <w:tc>
          <w:tcPr>
            <w:tcW w:w="6107" w:type="dxa"/>
            <w:shd w:val="clear" w:color="auto" w:fill="FFFFFF"/>
            <w:tcMar>
              <w:top w:w="80" w:type="dxa"/>
              <w:left w:w="80" w:type="dxa"/>
              <w:bottom w:w="80" w:type="dxa"/>
              <w:right w:w="80" w:type="dxa"/>
            </w:tcMar>
            <w:vAlign w:val="center"/>
          </w:tcPr>
          <w:p>
            <w:pPr>
              <w:snapToGrid w:val="0"/>
              <w:spacing w:line="360" w:lineRule="auto"/>
              <w:jc w:val="left"/>
              <w:rPr>
                <w:rFonts w:ascii="Times New Roman" w:hAnsi="Times New Roman" w:cs="Times New Roman"/>
                <w:color w:val="auto"/>
                <w:sz w:val="24"/>
                <w:highlight w:val="none"/>
              </w:rPr>
            </w:pPr>
            <w:r>
              <w:rPr>
                <w:rFonts w:ascii="Times New Roman" w:hAnsi="Times New Roman" w:cs="Times New Roman"/>
                <w:color w:val="auto"/>
                <w:sz w:val="24"/>
                <w:highlight w:val="none"/>
                <w:lang w:val="zh-TW"/>
              </w:rPr>
              <w:t>符合谈判文件格式、资料提供要求、文件签署等的要求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443" w:hRule="atLeast"/>
          <w:jc w:val="center"/>
        </w:trPr>
        <w:tc>
          <w:tcPr>
            <w:tcW w:w="541" w:type="dxa"/>
            <w:vMerge w:val="continue"/>
            <w:shd w:val="clear" w:color="auto" w:fill="FFFFFF"/>
          </w:tcPr>
          <w:p>
            <w:pPr>
              <w:snapToGrid w:val="0"/>
              <w:spacing w:line="360" w:lineRule="auto"/>
              <w:jc w:val="left"/>
              <w:rPr>
                <w:rFonts w:ascii="Times New Roman" w:hAnsi="Times New Roman" w:cs="Times New Roman"/>
                <w:color w:val="auto"/>
                <w:kern w:val="0"/>
                <w:sz w:val="24"/>
                <w:highlight w:val="none"/>
              </w:rPr>
            </w:pPr>
          </w:p>
        </w:tc>
        <w:tc>
          <w:tcPr>
            <w:tcW w:w="950" w:type="dxa"/>
            <w:vMerge w:val="continue"/>
            <w:shd w:val="clear" w:color="auto" w:fill="FFFFFF"/>
          </w:tcPr>
          <w:p>
            <w:pPr>
              <w:snapToGrid w:val="0"/>
              <w:spacing w:line="360" w:lineRule="auto"/>
              <w:jc w:val="left"/>
              <w:rPr>
                <w:rFonts w:ascii="Times New Roman" w:hAnsi="Times New Roman" w:cs="Times New Roman"/>
                <w:color w:val="auto"/>
                <w:kern w:val="0"/>
                <w:sz w:val="24"/>
                <w:highlight w:val="none"/>
              </w:rPr>
            </w:pPr>
          </w:p>
        </w:tc>
        <w:tc>
          <w:tcPr>
            <w:tcW w:w="1630" w:type="dxa"/>
            <w:vMerge w:val="restart"/>
            <w:shd w:val="clear" w:color="auto" w:fill="FFFFFF"/>
            <w:tcMar>
              <w:top w:w="80" w:type="dxa"/>
              <w:left w:w="80" w:type="dxa"/>
              <w:bottom w:w="80" w:type="dxa"/>
              <w:right w:w="80" w:type="dxa"/>
            </w:tcMar>
            <w:vAlign w:val="center"/>
          </w:tcPr>
          <w:p>
            <w:pPr>
              <w:snapToGrid w:val="0"/>
              <w:spacing w:line="360" w:lineRule="auto"/>
              <w:jc w:val="center"/>
              <w:rPr>
                <w:rFonts w:ascii="Times New Roman" w:hAnsi="Times New Roman" w:cs="Times New Roman"/>
                <w:color w:val="auto"/>
                <w:sz w:val="24"/>
                <w:highlight w:val="none"/>
              </w:rPr>
            </w:pPr>
            <w:r>
              <w:rPr>
                <w:rFonts w:ascii="Times New Roman" w:hAnsi="Times New Roman" w:cs="Times New Roman"/>
                <w:color w:val="auto"/>
                <w:sz w:val="24"/>
                <w:highlight w:val="none"/>
                <w:lang w:val="zh-TW" w:eastAsia="zh-TW"/>
              </w:rPr>
              <w:t>其它实质性条件</w:t>
            </w:r>
          </w:p>
        </w:tc>
        <w:tc>
          <w:tcPr>
            <w:tcW w:w="6107" w:type="dxa"/>
            <w:shd w:val="clear" w:color="auto" w:fill="FFFFFF"/>
            <w:tcMar>
              <w:top w:w="80" w:type="dxa"/>
              <w:left w:w="80" w:type="dxa"/>
              <w:bottom w:w="80" w:type="dxa"/>
              <w:right w:w="80" w:type="dxa"/>
            </w:tcMar>
            <w:vAlign w:val="center"/>
          </w:tcPr>
          <w:p>
            <w:pPr>
              <w:snapToGrid w:val="0"/>
              <w:spacing w:line="360" w:lineRule="auto"/>
              <w:jc w:val="left"/>
              <w:rPr>
                <w:rFonts w:ascii="Times New Roman" w:hAnsi="Times New Roman" w:cs="Times New Roman"/>
                <w:color w:val="auto"/>
                <w:sz w:val="24"/>
                <w:highlight w:val="none"/>
              </w:rPr>
            </w:pPr>
            <w:r>
              <w:rPr>
                <w:rFonts w:ascii="Times New Roman" w:hAnsi="Times New Roman" w:cs="Times New Roman"/>
                <w:color w:val="auto"/>
                <w:sz w:val="24"/>
                <w:highlight w:val="none"/>
                <w:lang w:val="zh-TW"/>
              </w:rPr>
              <w:t>关键内容字迹潦草、表达不清、未按要求填写而导致非唯一理解的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443" w:hRule="atLeast"/>
          <w:jc w:val="center"/>
        </w:trPr>
        <w:tc>
          <w:tcPr>
            <w:tcW w:w="541" w:type="dxa"/>
            <w:vMerge w:val="continue"/>
            <w:shd w:val="clear" w:color="auto" w:fill="FFFFFF"/>
          </w:tcPr>
          <w:p>
            <w:pPr>
              <w:snapToGrid w:val="0"/>
              <w:spacing w:line="360" w:lineRule="auto"/>
              <w:jc w:val="left"/>
              <w:rPr>
                <w:rFonts w:ascii="Times New Roman" w:hAnsi="Times New Roman" w:cs="Times New Roman"/>
                <w:color w:val="auto"/>
                <w:kern w:val="0"/>
                <w:sz w:val="24"/>
                <w:highlight w:val="none"/>
              </w:rPr>
            </w:pPr>
          </w:p>
        </w:tc>
        <w:tc>
          <w:tcPr>
            <w:tcW w:w="950" w:type="dxa"/>
            <w:vMerge w:val="continue"/>
            <w:shd w:val="clear" w:color="auto" w:fill="FFFFFF"/>
          </w:tcPr>
          <w:p>
            <w:pPr>
              <w:snapToGrid w:val="0"/>
              <w:spacing w:line="360" w:lineRule="auto"/>
              <w:jc w:val="left"/>
              <w:rPr>
                <w:rFonts w:ascii="Times New Roman" w:hAnsi="Times New Roman" w:cs="Times New Roman"/>
                <w:color w:val="auto"/>
                <w:kern w:val="0"/>
                <w:sz w:val="24"/>
                <w:highlight w:val="none"/>
              </w:rPr>
            </w:pPr>
          </w:p>
        </w:tc>
        <w:tc>
          <w:tcPr>
            <w:tcW w:w="1630" w:type="dxa"/>
            <w:vMerge w:val="continue"/>
            <w:shd w:val="clear" w:color="auto" w:fill="FFFFFF"/>
            <w:tcMar>
              <w:top w:w="80" w:type="dxa"/>
              <w:left w:w="80" w:type="dxa"/>
              <w:bottom w:w="80" w:type="dxa"/>
              <w:right w:w="80" w:type="dxa"/>
            </w:tcMar>
            <w:vAlign w:val="center"/>
          </w:tcPr>
          <w:p>
            <w:pPr>
              <w:snapToGrid w:val="0"/>
              <w:spacing w:line="360" w:lineRule="auto"/>
              <w:jc w:val="center"/>
              <w:rPr>
                <w:rFonts w:ascii="Times New Roman" w:hAnsi="Times New Roman" w:cs="Times New Roman"/>
                <w:color w:val="auto"/>
                <w:sz w:val="24"/>
                <w:highlight w:val="none"/>
                <w:lang w:val="zh-TW"/>
              </w:rPr>
            </w:pPr>
          </w:p>
        </w:tc>
        <w:tc>
          <w:tcPr>
            <w:tcW w:w="6107" w:type="dxa"/>
            <w:shd w:val="clear" w:color="auto" w:fill="FFFFFF"/>
            <w:tcMar>
              <w:top w:w="80" w:type="dxa"/>
              <w:left w:w="80" w:type="dxa"/>
              <w:bottom w:w="80" w:type="dxa"/>
              <w:right w:w="80" w:type="dxa"/>
            </w:tcMar>
            <w:vAlign w:val="center"/>
          </w:tcPr>
          <w:p>
            <w:pPr>
              <w:snapToGrid w:val="0"/>
              <w:spacing w:line="360" w:lineRule="auto"/>
              <w:jc w:val="left"/>
              <w:rPr>
                <w:rFonts w:ascii="Times New Roman" w:hAnsi="Times New Roman" w:cs="Times New Roman"/>
                <w:color w:val="auto"/>
                <w:sz w:val="24"/>
                <w:highlight w:val="none"/>
                <w:lang w:val="zh-TW"/>
              </w:rPr>
            </w:pPr>
            <w:r>
              <w:rPr>
                <w:rFonts w:ascii="Times New Roman" w:hAnsi="Times New Roman" w:cs="Times New Roman"/>
                <w:color w:val="auto"/>
                <w:sz w:val="24"/>
                <w:highlight w:val="none"/>
                <w:lang w:val="zh-TW"/>
              </w:rPr>
              <w:t>商务条款及技术要求的应答出现完全或绝大部分复制谈判文件要求，且未提供相应支撑材料的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310" w:hRule="atLeast"/>
          <w:jc w:val="center"/>
        </w:trPr>
        <w:tc>
          <w:tcPr>
            <w:tcW w:w="541" w:type="dxa"/>
            <w:vMerge w:val="continue"/>
            <w:shd w:val="clear" w:color="auto" w:fill="FFFFFF"/>
          </w:tcPr>
          <w:p>
            <w:pPr>
              <w:snapToGrid w:val="0"/>
              <w:spacing w:line="360" w:lineRule="auto"/>
              <w:jc w:val="left"/>
              <w:rPr>
                <w:rFonts w:ascii="Times New Roman" w:hAnsi="Times New Roman" w:cs="Times New Roman"/>
                <w:color w:val="auto"/>
                <w:kern w:val="0"/>
                <w:sz w:val="24"/>
                <w:highlight w:val="none"/>
              </w:rPr>
            </w:pPr>
          </w:p>
        </w:tc>
        <w:tc>
          <w:tcPr>
            <w:tcW w:w="950" w:type="dxa"/>
            <w:vMerge w:val="continue"/>
            <w:shd w:val="clear" w:color="auto" w:fill="FFFFFF"/>
          </w:tcPr>
          <w:p>
            <w:pPr>
              <w:snapToGrid w:val="0"/>
              <w:spacing w:line="360" w:lineRule="auto"/>
              <w:jc w:val="left"/>
              <w:rPr>
                <w:rFonts w:ascii="Times New Roman" w:hAnsi="Times New Roman" w:cs="Times New Roman"/>
                <w:color w:val="auto"/>
                <w:kern w:val="0"/>
                <w:sz w:val="24"/>
                <w:highlight w:val="none"/>
              </w:rPr>
            </w:pPr>
          </w:p>
        </w:tc>
        <w:tc>
          <w:tcPr>
            <w:tcW w:w="1630" w:type="dxa"/>
            <w:vMerge w:val="continue"/>
            <w:shd w:val="clear" w:color="auto" w:fill="FFFFFF"/>
          </w:tcPr>
          <w:p>
            <w:pPr>
              <w:snapToGrid w:val="0"/>
              <w:spacing w:line="360" w:lineRule="auto"/>
              <w:jc w:val="left"/>
              <w:rPr>
                <w:rFonts w:ascii="Times New Roman" w:hAnsi="Times New Roman" w:cs="Times New Roman"/>
                <w:color w:val="auto"/>
                <w:kern w:val="0"/>
                <w:sz w:val="24"/>
                <w:highlight w:val="none"/>
              </w:rPr>
            </w:pPr>
          </w:p>
        </w:tc>
        <w:tc>
          <w:tcPr>
            <w:tcW w:w="6107" w:type="dxa"/>
            <w:shd w:val="clear" w:color="auto" w:fill="FFFFFF"/>
            <w:tcMar>
              <w:top w:w="80" w:type="dxa"/>
              <w:left w:w="80" w:type="dxa"/>
              <w:bottom w:w="80" w:type="dxa"/>
              <w:right w:w="80" w:type="dxa"/>
            </w:tcMar>
            <w:vAlign w:val="center"/>
          </w:tcPr>
          <w:p>
            <w:pPr>
              <w:snapToGrid w:val="0"/>
              <w:spacing w:line="360" w:lineRule="auto"/>
              <w:jc w:val="left"/>
              <w:rPr>
                <w:rFonts w:ascii="Times New Roman" w:hAnsi="Times New Roman" w:cs="Times New Roman"/>
                <w:color w:val="auto"/>
                <w:sz w:val="24"/>
                <w:highlight w:val="none"/>
              </w:rPr>
            </w:pPr>
            <w:r>
              <w:rPr>
                <w:rFonts w:ascii="Times New Roman" w:hAnsi="Times New Roman" w:cs="Times New Roman"/>
                <w:color w:val="auto"/>
                <w:sz w:val="24"/>
                <w:highlight w:val="none"/>
                <w:lang w:val="zh-TW"/>
              </w:rPr>
              <w:t>符合法律、法规和谈判文件的要求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310" w:hRule="atLeast"/>
          <w:jc w:val="center"/>
        </w:trPr>
        <w:tc>
          <w:tcPr>
            <w:tcW w:w="1491" w:type="dxa"/>
            <w:gridSpan w:val="2"/>
            <w:shd w:val="clear" w:color="auto" w:fill="FFFFFF"/>
            <w:vAlign w:val="center"/>
          </w:tcPr>
          <w:p>
            <w:pPr>
              <w:snapToGrid w:val="0"/>
              <w:spacing w:line="360" w:lineRule="auto"/>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2.2</w:t>
            </w:r>
          </w:p>
        </w:tc>
        <w:tc>
          <w:tcPr>
            <w:tcW w:w="7737" w:type="dxa"/>
            <w:gridSpan w:val="2"/>
            <w:shd w:val="clear" w:color="auto" w:fill="FFFFFF"/>
          </w:tcPr>
          <w:p>
            <w:pPr>
              <w:snapToGrid w:val="0"/>
              <w:spacing w:line="360" w:lineRule="auto"/>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综合评分法：是指响应文件满足谈判文件全部实质性要求且按</w:t>
            </w:r>
            <w:r>
              <w:rPr>
                <w:rFonts w:hint="default" w:ascii="Times New Roman" w:hAnsi="Times New Roman" w:cs="Times New Roman"/>
                <w:color w:val="auto"/>
                <w:sz w:val="24"/>
                <w:highlight w:val="none"/>
                <w:lang w:eastAsia="zh-CN"/>
              </w:rPr>
              <w:t>谈判</w:t>
            </w:r>
            <w:r>
              <w:rPr>
                <w:rFonts w:ascii="Times New Roman" w:hAnsi="Times New Roman" w:cs="Times New Roman"/>
                <w:color w:val="auto"/>
                <w:sz w:val="24"/>
                <w:highlight w:val="none"/>
              </w:rPr>
              <w:t>因素的量化指标</w:t>
            </w:r>
            <w:r>
              <w:rPr>
                <w:rFonts w:hint="default" w:ascii="Times New Roman" w:hAnsi="Times New Roman" w:cs="Times New Roman"/>
                <w:color w:val="auto"/>
                <w:sz w:val="24"/>
                <w:highlight w:val="none"/>
                <w:lang w:eastAsia="zh-CN"/>
              </w:rPr>
              <w:t>谈判</w:t>
            </w:r>
            <w:r>
              <w:rPr>
                <w:rFonts w:ascii="Times New Roman" w:hAnsi="Times New Roman" w:cs="Times New Roman"/>
                <w:color w:val="auto"/>
                <w:sz w:val="24"/>
                <w:highlight w:val="none"/>
              </w:rPr>
              <w:t>得分最高的供应商为成交候选供应商的</w:t>
            </w:r>
            <w:r>
              <w:rPr>
                <w:rFonts w:hint="default" w:ascii="Times New Roman" w:hAnsi="Times New Roman" w:cs="Times New Roman"/>
                <w:color w:val="auto"/>
                <w:sz w:val="24"/>
                <w:highlight w:val="none"/>
                <w:lang w:eastAsia="zh-CN"/>
              </w:rPr>
              <w:t>谈判</w:t>
            </w:r>
            <w:r>
              <w:rPr>
                <w:rFonts w:ascii="Times New Roman" w:hAnsi="Times New Roman" w:cs="Times New Roman"/>
                <w:color w:val="auto"/>
                <w:sz w:val="24"/>
                <w:highlight w:val="none"/>
              </w:rPr>
              <w:t>方法。本项目</w:t>
            </w:r>
            <w:r>
              <w:rPr>
                <w:rFonts w:hint="default" w:ascii="Times New Roman" w:hAnsi="Times New Roman" w:cs="Times New Roman"/>
                <w:color w:val="auto"/>
                <w:sz w:val="24"/>
                <w:highlight w:val="none"/>
                <w:lang w:eastAsia="zh-CN"/>
              </w:rPr>
              <w:t>谈判</w:t>
            </w:r>
            <w:r>
              <w:rPr>
                <w:rFonts w:ascii="Times New Roman" w:hAnsi="Times New Roman" w:cs="Times New Roman"/>
                <w:color w:val="auto"/>
                <w:sz w:val="24"/>
                <w:highlight w:val="none"/>
              </w:rPr>
              <w:t>细则详见下表。</w:t>
            </w:r>
          </w:p>
          <w:p>
            <w:pPr>
              <w:snapToGrid w:val="0"/>
              <w:spacing w:line="360" w:lineRule="auto"/>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评分配比: </w:t>
            </w:r>
          </w:p>
          <w:p>
            <w:pPr>
              <w:snapToGrid w:val="0"/>
              <w:spacing w:line="360" w:lineRule="auto"/>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F1 谈判报价部分：50分；</w:t>
            </w:r>
          </w:p>
          <w:p>
            <w:pPr>
              <w:snapToGrid w:val="0"/>
              <w:spacing w:line="360" w:lineRule="auto"/>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F2 技术商务部分：50分。</w:t>
            </w:r>
          </w:p>
          <w:p>
            <w:pPr>
              <w:snapToGrid w:val="0"/>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供应商的评标总得分＝F1＋F2</w:t>
            </w:r>
          </w:p>
        </w:tc>
      </w:tr>
    </w:tbl>
    <w:p>
      <w:pPr>
        <w:snapToGrid w:val="0"/>
        <w:spacing w:line="360" w:lineRule="auto"/>
        <w:rPr>
          <w:rFonts w:ascii="Times New Roman" w:hAnsi="Times New Roman" w:cs="Times New Roman"/>
          <w:color w:val="auto"/>
          <w:highlight w:val="none"/>
        </w:rPr>
      </w:pPr>
    </w:p>
    <w:p>
      <w:pPr>
        <w:snapToGrid w:val="0"/>
        <w:spacing w:line="360" w:lineRule="auto"/>
        <w:rPr>
          <w:rFonts w:ascii="Times New Roman" w:hAnsi="Times New Roman" w:cs="Times New Roman"/>
          <w:color w:val="auto"/>
          <w:sz w:val="24"/>
          <w:highlight w:val="none"/>
        </w:rPr>
      </w:pPr>
    </w:p>
    <w:tbl>
      <w:tblPr>
        <w:tblStyle w:val="1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959"/>
        <w:gridCol w:w="6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809" w:type="dxa"/>
            <w:vMerge w:val="restart"/>
            <w:vAlign w:val="center"/>
          </w:tcPr>
          <w:p>
            <w:pPr>
              <w:adjustRightInd w:val="0"/>
              <w:snapToGrid w:val="0"/>
              <w:spacing w:line="360" w:lineRule="auto"/>
              <w:jc w:val="center"/>
              <w:rPr>
                <w:rFonts w:ascii="Times New Roman" w:hAnsi="Times New Roman" w:cs="Times New Roman"/>
                <w:b/>
                <w:color w:val="auto"/>
                <w:sz w:val="24"/>
                <w:highlight w:val="none"/>
              </w:rPr>
            </w:pPr>
            <w:r>
              <w:rPr>
                <w:rFonts w:ascii="Times New Roman" w:hAnsi="Times New Roman" w:cs="Times New Roman"/>
                <w:b/>
                <w:color w:val="auto"/>
                <w:sz w:val="24"/>
                <w:highlight w:val="none"/>
              </w:rPr>
              <w:t>评分项目</w:t>
            </w:r>
          </w:p>
        </w:tc>
        <w:tc>
          <w:tcPr>
            <w:tcW w:w="7477" w:type="dxa"/>
            <w:gridSpan w:val="2"/>
            <w:vAlign w:val="center"/>
          </w:tcPr>
          <w:p>
            <w:pPr>
              <w:adjustRightInd w:val="0"/>
              <w:snapToGrid w:val="0"/>
              <w:spacing w:line="360" w:lineRule="auto"/>
              <w:jc w:val="center"/>
              <w:rPr>
                <w:rFonts w:ascii="Times New Roman" w:hAnsi="Times New Roman" w:cs="Times New Roman"/>
                <w:b/>
                <w:color w:val="auto"/>
                <w:sz w:val="24"/>
                <w:highlight w:val="none"/>
              </w:rPr>
            </w:pPr>
            <w:r>
              <w:rPr>
                <w:rFonts w:ascii="Times New Roman" w:hAnsi="Times New Roman" w:cs="Times New Roman"/>
                <w:b/>
                <w:color w:val="auto"/>
                <w:sz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809" w:type="dxa"/>
            <w:vMerge w:val="continue"/>
            <w:vAlign w:val="center"/>
          </w:tcPr>
          <w:p>
            <w:pPr>
              <w:adjustRightInd w:val="0"/>
              <w:snapToGrid w:val="0"/>
              <w:spacing w:line="360" w:lineRule="auto"/>
              <w:jc w:val="center"/>
              <w:rPr>
                <w:rFonts w:ascii="Times New Roman" w:hAnsi="Times New Roman" w:cs="Times New Roman"/>
                <w:color w:val="auto"/>
                <w:sz w:val="24"/>
                <w:highlight w:val="none"/>
              </w:rPr>
            </w:pPr>
          </w:p>
        </w:tc>
        <w:tc>
          <w:tcPr>
            <w:tcW w:w="959" w:type="dxa"/>
            <w:vAlign w:val="center"/>
          </w:tcPr>
          <w:p>
            <w:pPr>
              <w:adjustRightInd w:val="0"/>
              <w:snapToGrid w:val="0"/>
              <w:spacing w:line="360" w:lineRule="auto"/>
              <w:jc w:val="center"/>
              <w:rPr>
                <w:rFonts w:ascii="Times New Roman" w:hAnsi="Times New Roman" w:cs="Times New Roman"/>
                <w:b/>
                <w:color w:val="auto"/>
                <w:sz w:val="24"/>
                <w:highlight w:val="none"/>
              </w:rPr>
            </w:pPr>
            <w:r>
              <w:rPr>
                <w:rFonts w:ascii="Times New Roman" w:hAnsi="Times New Roman" w:cs="Times New Roman"/>
                <w:b/>
                <w:color w:val="auto"/>
                <w:sz w:val="24"/>
                <w:highlight w:val="none"/>
              </w:rPr>
              <w:t>分值</w:t>
            </w:r>
          </w:p>
        </w:tc>
        <w:tc>
          <w:tcPr>
            <w:tcW w:w="6518" w:type="dxa"/>
            <w:vAlign w:val="center"/>
          </w:tcPr>
          <w:p>
            <w:pPr>
              <w:adjustRightInd w:val="0"/>
              <w:snapToGrid w:val="0"/>
              <w:spacing w:line="360" w:lineRule="auto"/>
              <w:jc w:val="center"/>
              <w:rPr>
                <w:rFonts w:ascii="Times New Roman" w:hAnsi="Times New Roman" w:cs="Times New Roman"/>
                <w:color w:val="auto"/>
                <w:sz w:val="24"/>
                <w:highlight w:val="none"/>
              </w:rPr>
            </w:pPr>
            <w:r>
              <w:rPr>
                <w:rFonts w:ascii="Times New Roman" w:hAnsi="Times New Roman" w:cs="Times New Roman"/>
                <w:b/>
                <w:color w:val="auto"/>
                <w:sz w:val="24"/>
                <w:highlight w:val="none"/>
              </w:rPr>
              <w:t>评标细则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286" w:type="dxa"/>
            <w:gridSpan w:val="3"/>
            <w:vAlign w:val="center"/>
          </w:tcPr>
          <w:p>
            <w:pPr>
              <w:adjustRightInd w:val="0"/>
              <w:snapToGrid w:val="0"/>
              <w:spacing w:line="360" w:lineRule="auto"/>
              <w:rPr>
                <w:rFonts w:ascii="Times New Roman" w:hAnsi="Times New Roman" w:cs="Times New Roman"/>
                <w:color w:val="auto"/>
                <w:sz w:val="24"/>
                <w:highlight w:val="none"/>
              </w:rPr>
            </w:pPr>
            <w:r>
              <w:rPr>
                <w:rFonts w:ascii="Times New Roman" w:hAnsi="Times New Roman" w:cs="Times New Roman"/>
                <w:b/>
                <w:color w:val="auto"/>
                <w:sz w:val="24"/>
                <w:highlight w:val="none"/>
              </w:rPr>
              <w:t>F1报价部分（50分）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1809" w:type="dxa"/>
            <w:vAlign w:val="center"/>
          </w:tcPr>
          <w:p>
            <w:pPr>
              <w:widowControl/>
              <w:adjustRightInd w:val="0"/>
              <w:snapToGrid w:val="0"/>
              <w:spacing w:line="360" w:lineRule="auto"/>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报价评分</w:t>
            </w:r>
          </w:p>
        </w:tc>
        <w:tc>
          <w:tcPr>
            <w:tcW w:w="959" w:type="dxa"/>
            <w:vAlign w:val="center"/>
          </w:tcPr>
          <w:p>
            <w:pPr>
              <w:autoSpaceDE w:val="0"/>
              <w:autoSpaceDN w:val="0"/>
              <w:adjustRightInd w:val="0"/>
              <w:snapToGrid w:val="0"/>
              <w:spacing w:line="360" w:lineRule="auto"/>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50分</w:t>
            </w:r>
          </w:p>
        </w:tc>
        <w:tc>
          <w:tcPr>
            <w:tcW w:w="6518" w:type="dxa"/>
            <w:vAlign w:val="center"/>
          </w:tcPr>
          <w:p>
            <w:pPr>
              <w:widowControl/>
              <w:adjustRightInd w:val="0"/>
              <w:snapToGrid w:val="0"/>
              <w:spacing w:line="360" w:lineRule="auto"/>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1.当有效投标报价个数多于5个（含5个）时，所有有效报价去掉一个最高报价和一个最低报价后的平均值作为</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指标价；当有效报价个数少于5个时，所有有效报价的平均值作为</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指标价。</w:t>
            </w:r>
          </w:p>
          <w:p>
            <w:pPr>
              <w:adjustRightInd w:val="0"/>
              <w:snapToGrid w:val="0"/>
              <w:spacing w:line="360" w:lineRule="auto"/>
              <w:rPr>
                <w:rFonts w:ascii="Times New Roman" w:hAnsi="Times New Roman" w:cs="Times New Roman"/>
                <w:color w:val="auto"/>
                <w:sz w:val="24"/>
                <w:highlight w:val="none"/>
              </w:rPr>
            </w:pPr>
            <w:r>
              <w:rPr>
                <w:rFonts w:ascii="Times New Roman" w:hAnsi="Times New Roman" w:cs="Times New Roman"/>
                <w:color w:val="auto"/>
                <w:kern w:val="0"/>
                <w:sz w:val="24"/>
                <w:highlight w:val="none"/>
              </w:rPr>
              <w:t>2.投标报价等于评标指标价时该项得满分；其他投标报价与评标指标价相比，每向上或向下浮动（比值）1%扣1分，分数扣完为止。（扣减分值中间值用插入法，小数点后保留两位。）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vAlign w:val="center"/>
          </w:tcPr>
          <w:p>
            <w:pPr>
              <w:adjustRightInd w:val="0"/>
              <w:snapToGrid w:val="0"/>
              <w:spacing w:line="360" w:lineRule="auto"/>
              <w:rPr>
                <w:rFonts w:ascii="Times New Roman" w:hAnsi="Times New Roman" w:cs="Times New Roman"/>
                <w:b/>
                <w:color w:val="auto"/>
                <w:sz w:val="24"/>
                <w:highlight w:val="none"/>
              </w:rPr>
            </w:pPr>
            <w:r>
              <w:rPr>
                <w:rFonts w:ascii="Times New Roman" w:hAnsi="Times New Roman" w:cs="Times New Roman"/>
                <w:b/>
                <w:color w:val="auto"/>
                <w:sz w:val="24"/>
                <w:highlight w:val="none"/>
              </w:rPr>
              <w:t>F2技术商务部分（50分）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vAlign w:val="center"/>
          </w:tcPr>
          <w:p>
            <w:pPr>
              <w:widowControl/>
              <w:adjustRightInd w:val="0"/>
              <w:snapToGrid w:val="0"/>
              <w:spacing w:line="360" w:lineRule="auto"/>
              <w:jc w:val="center"/>
              <w:rPr>
                <w:rFonts w:ascii="Times New Roman" w:hAnsi="Times New Roman" w:cs="Times New Roman"/>
                <w:color w:val="auto"/>
                <w:sz w:val="24"/>
                <w:highlight w:val="none"/>
              </w:rPr>
            </w:pPr>
            <w:bookmarkStart w:id="106" w:name="_Hlk153310132"/>
            <w:r>
              <w:rPr>
                <w:rFonts w:ascii="Times New Roman" w:hAnsi="Times New Roman" w:cs="Times New Roman"/>
                <w:color w:val="auto"/>
                <w:sz w:val="24"/>
                <w:highlight w:val="none"/>
              </w:rPr>
              <w:t>项目实施方案</w:t>
            </w:r>
          </w:p>
        </w:tc>
        <w:tc>
          <w:tcPr>
            <w:tcW w:w="959" w:type="dxa"/>
            <w:vAlign w:val="center"/>
          </w:tcPr>
          <w:p>
            <w:pPr>
              <w:autoSpaceDE w:val="0"/>
              <w:autoSpaceDN w:val="0"/>
              <w:adjustRightInd w:val="0"/>
              <w:snapToGrid w:val="0"/>
              <w:spacing w:line="360" w:lineRule="auto"/>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40分</w:t>
            </w:r>
          </w:p>
        </w:tc>
        <w:tc>
          <w:tcPr>
            <w:tcW w:w="6518" w:type="dxa"/>
            <w:vAlign w:val="center"/>
          </w:tcPr>
          <w:p>
            <w:pPr>
              <w:adjustRightInd w:val="0"/>
              <w:snapToGrid w:val="0"/>
              <w:spacing w:line="360" w:lineRule="auto"/>
              <w:jc w:val="left"/>
              <w:rPr>
                <w:rFonts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1.</w:t>
            </w:r>
            <w:r>
              <w:rPr>
                <w:rFonts w:ascii="Times New Roman" w:hAnsi="Times New Roman" w:cs="Times New Roman"/>
                <w:color w:val="auto"/>
                <w:sz w:val="24"/>
                <w:highlight w:val="none"/>
              </w:rPr>
              <w:t>有完整详细、合理可行的消防系统系统运行维护方案；</w:t>
            </w:r>
          </w:p>
          <w:p>
            <w:pPr>
              <w:adjustRightInd w:val="0"/>
              <w:snapToGrid w:val="0"/>
              <w:spacing w:line="360" w:lineRule="auto"/>
              <w:jc w:val="left"/>
              <w:rPr>
                <w:rFonts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lang w:eastAsia="zh-CN"/>
              </w:rPr>
              <w:t>谈判申请人</w:t>
            </w:r>
            <w:r>
              <w:rPr>
                <w:rFonts w:ascii="Times New Roman" w:hAnsi="Times New Roman" w:cs="Times New Roman"/>
                <w:color w:val="auto"/>
                <w:sz w:val="24"/>
                <w:highlight w:val="none"/>
              </w:rPr>
              <w:t>对维修方案进行详细的阐述。</w:t>
            </w:r>
          </w:p>
        </w:tc>
      </w:tr>
      <w:bookmarkEnd w:id="10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vAlign w:val="center"/>
          </w:tcPr>
          <w:p>
            <w:pPr>
              <w:adjustRightInd w:val="0"/>
              <w:snapToGrid w:val="0"/>
              <w:spacing w:line="360" w:lineRule="auto"/>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项目组成员</w:t>
            </w:r>
          </w:p>
        </w:tc>
        <w:tc>
          <w:tcPr>
            <w:tcW w:w="959" w:type="dxa"/>
            <w:vAlign w:val="center"/>
          </w:tcPr>
          <w:p>
            <w:pPr>
              <w:autoSpaceDE w:val="0"/>
              <w:autoSpaceDN w:val="0"/>
              <w:adjustRightInd w:val="0"/>
              <w:snapToGrid w:val="0"/>
              <w:spacing w:line="360" w:lineRule="auto"/>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5分</w:t>
            </w:r>
          </w:p>
        </w:tc>
        <w:tc>
          <w:tcPr>
            <w:tcW w:w="6518" w:type="dxa"/>
            <w:vAlign w:val="center"/>
          </w:tcPr>
          <w:p>
            <w:pPr>
              <w:widowControl/>
              <w:adjustRightInd w:val="0"/>
              <w:snapToGrid w:val="0"/>
              <w:spacing w:line="360" w:lineRule="auto"/>
              <w:jc w:val="left"/>
              <w:rPr>
                <w:rFonts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lang w:val="en-US" w:eastAsia="zh-CN"/>
              </w:rPr>
              <w:t>1.</w:t>
            </w:r>
            <w:r>
              <w:rPr>
                <w:rFonts w:ascii="Times New Roman" w:hAnsi="Times New Roman" w:cs="Times New Roman"/>
                <w:color w:val="auto"/>
                <w:kern w:val="0"/>
                <w:sz w:val="24"/>
                <w:highlight w:val="none"/>
              </w:rPr>
              <w:t>拟派项目组成员配置合理，岗位职责明确，证书齐全；</w:t>
            </w:r>
          </w:p>
          <w:p>
            <w:pPr>
              <w:widowControl/>
              <w:adjustRightInd w:val="0"/>
              <w:snapToGrid w:val="0"/>
              <w:spacing w:line="360" w:lineRule="auto"/>
              <w:jc w:val="left"/>
              <w:rPr>
                <w:rFonts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lang w:val="en-US" w:eastAsia="zh-CN"/>
              </w:rPr>
              <w:t>2.</w:t>
            </w:r>
            <w:r>
              <w:rPr>
                <w:rFonts w:ascii="Times New Roman" w:hAnsi="Times New Roman" w:cs="Times New Roman"/>
                <w:color w:val="auto"/>
                <w:kern w:val="0"/>
                <w:sz w:val="24"/>
                <w:highlight w:val="none"/>
              </w:rPr>
              <w:t>主要人员具有类似服务经验，提供了对应说明或支撑材料；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vAlign w:val="center"/>
          </w:tcPr>
          <w:p>
            <w:pPr>
              <w:widowControl/>
              <w:adjustRightInd w:val="0"/>
              <w:snapToGrid w:val="0"/>
              <w:spacing w:line="360" w:lineRule="auto"/>
              <w:jc w:val="center"/>
              <w:rPr>
                <w:rFonts w:ascii="Times New Roman" w:hAnsi="Times New Roman" w:cs="Times New Roman"/>
                <w:color w:val="auto"/>
                <w:sz w:val="24"/>
                <w:highlight w:val="none"/>
              </w:rPr>
            </w:pPr>
            <w:r>
              <w:rPr>
                <w:rFonts w:ascii="Times New Roman" w:hAnsi="Times New Roman" w:cs="Times New Roman"/>
                <w:color w:val="auto"/>
                <w:kern w:val="0"/>
                <w:sz w:val="24"/>
                <w:highlight w:val="none"/>
              </w:rPr>
              <w:t>投标人类似业绩</w:t>
            </w:r>
          </w:p>
        </w:tc>
        <w:tc>
          <w:tcPr>
            <w:tcW w:w="959" w:type="dxa"/>
            <w:vAlign w:val="center"/>
          </w:tcPr>
          <w:p>
            <w:pPr>
              <w:widowControl/>
              <w:adjustRightInd w:val="0"/>
              <w:snapToGrid w:val="0"/>
              <w:spacing w:line="360" w:lineRule="auto"/>
              <w:jc w:val="center"/>
              <w:rPr>
                <w:rFonts w:ascii="Times New Roman" w:hAnsi="Times New Roman" w:cs="Times New Roman"/>
                <w:color w:val="auto"/>
                <w:sz w:val="24"/>
                <w:highlight w:val="none"/>
              </w:rPr>
            </w:pPr>
            <w:r>
              <w:rPr>
                <w:rFonts w:ascii="Times New Roman" w:hAnsi="Times New Roman" w:cs="Times New Roman"/>
                <w:color w:val="auto"/>
                <w:kern w:val="0"/>
                <w:sz w:val="24"/>
                <w:highlight w:val="none"/>
              </w:rPr>
              <w:t>5分</w:t>
            </w:r>
          </w:p>
        </w:tc>
        <w:tc>
          <w:tcPr>
            <w:tcW w:w="6518" w:type="dxa"/>
            <w:vAlign w:val="center"/>
          </w:tcPr>
          <w:p>
            <w:pPr>
              <w:widowControl/>
              <w:adjustRightInd w:val="0"/>
              <w:snapToGrid w:val="0"/>
              <w:spacing w:line="360" w:lineRule="auto"/>
              <w:ind w:firstLine="0" w:firstLineChars="0"/>
              <w:jc w:val="left"/>
              <w:rPr>
                <w:rFonts w:ascii="Times New Roman" w:hAnsi="Times New Roman" w:cs="Times New Roman"/>
                <w:color w:val="auto"/>
                <w:sz w:val="24"/>
                <w:highlight w:val="none"/>
              </w:rPr>
            </w:pPr>
            <w:r>
              <w:rPr>
                <w:rFonts w:ascii="Times New Roman" w:hAnsi="Times New Roman" w:cs="Times New Roman"/>
                <w:color w:val="auto"/>
                <w:kern w:val="0"/>
                <w:sz w:val="24"/>
                <w:highlight w:val="none"/>
              </w:rPr>
              <w:t>投标人每提供一个2021年至今类似业绩证明材料的，得1分，分数加满为止；类似业绩以合同或中标/成交通知书为准，如证明材料无法清晰反映项目内容情况的，不予认可。</w:t>
            </w:r>
          </w:p>
        </w:tc>
      </w:tr>
    </w:tbl>
    <w:p>
      <w:pPr>
        <w:snapToGrid w:val="0"/>
        <w:spacing w:line="360" w:lineRule="auto"/>
        <w:jc w:val="center"/>
        <w:outlineLvl w:val="1"/>
        <w:rPr>
          <w:rFonts w:ascii="Times New Roman" w:hAnsi="Times New Roman" w:cs="Times New Roman"/>
          <w:b/>
          <w:color w:val="auto"/>
          <w:sz w:val="24"/>
          <w:highlight w:val="none"/>
        </w:rPr>
      </w:pPr>
      <w:bookmarkStart w:id="107" w:name="_Toc176337513"/>
      <w:bookmarkStart w:id="108" w:name="_Toc161044200"/>
      <w:bookmarkStart w:id="109" w:name="_Toc378499750"/>
      <w:bookmarkStart w:id="110" w:name="_Toc383175531"/>
      <w:bookmarkStart w:id="111" w:name="_Toc86124094"/>
      <w:bookmarkStart w:id="112" w:name="_Toc347849269"/>
      <w:r>
        <w:rPr>
          <w:rFonts w:ascii="Times New Roman" w:hAnsi="Times New Roman" w:cs="Times New Roman"/>
          <w:b/>
          <w:color w:val="auto"/>
          <w:sz w:val="30"/>
          <w:szCs w:val="30"/>
          <w:highlight w:val="none"/>
        </w:rPr>
        <w:t>一、谈判方法</w:t>
      </w:r>
      <w:bookmarkEnd w:id="107"/>
      <w:bookmarkEnd w:id="108"/>
    </w:p>
    <w:p>
      <w:pPr>
        <w:snapToGrid w:val="0"/>
        <w:spacing w:line="360" w:lineRule="auto"/>
        <w:ind w:firstLine="480"/>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综合评分法。谈判小组将根据</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办法计算出各供应商的综合得分，按得分由高到低推荐成交候选人排序；得分相同的，按最终报价由低到高顺序排列；得分且最终报价相同的，按方案部分得分高低顺序排列。最终谈判小组将根据</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后的总得分由高到低顺序排列推荐不超过3名成交候选人。</w:t>
      </w:r>
    </w:p>
    <w:p>
      <w:pPr>
        <w:snapToGrid w:val="0"/>
        <w:spacing w:line="360" w:lineRule="auto"/>
        <w:ind w:firstLine="480"/>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谈判时，除价格得分外，谈判小组各成员将独立对每个有效供应商的响应文件进行评价、打分，然后将每个供应商各项评分因素的得分汇总后计算谈判小组各成员独立评分的算术平均值（保留2位小数），得出每个供应商的最终得分。</w:t>
      </w:r>
    </w:p>
    <w:p>
      <w:pPr>
        <w:snapToGrid w:val="0"/>
        <w:spacing w:line="360" w:lineRule="auto"/>
        <w:jc w:val="center"/>
        <w:outlineLvl w:val="9"/>
        <w:rPr>
          <w:rFonts w:ascii="Times New Roman" w:hAnsi="Times New Roman" w:cs="Times New Roman"/>
          <w:b/>
          <w:color w:val="auto"/>
          <w:sz w:val="30"/>
          <w:szCs w:val="30"/>
          <w:highlight w:val="none"/>
        </w:rPr>
      </w:pPr>
      <w:bookmarkStart w:id="113" w:name="_Toc161044201"/>
      <w:bookmarkStart w:id="114" w:name="_Toc65679513"/>
    </w:p>
    <w:p>
      <w:pPr>
        <w:snapToGrid w:val="0"/>
        <w:spacing w:line="360" w:lineRule="auto"/>
        <w:jc w:val="center"/>
        <w:outlineLvl w:val="1"/>
        <w:rPr>
          <w:rFonts w:ascii="Times New Roman" w:hAnsi="Times New Roman" w:cs="Times New Roman"/>
          <w:b/>
          <w:color w:val="auto"/>
          <w:sz w:val="30"/>
          <w:szCs w:val="30"/>
          <w:highlight w:val="none"/>
        </w:rPr>
      </w:pPr>
      <w:bookmarkStart w:id="115" w:name="_Toc176337514"/>
      <w:r>
        <w:rPr>
          <w:rFonts w:ascii="Times New Roman" w:hAnsi="Times New Roman" w:cs="Times New Roman"/>
          <w:b/>
          <w:color w:val="auto"/>
          <w:sz w:val="30"/>
          <w:szCs w:val="30"/>
          <w:highlight w:val="none"/>
        </w:rPr>
        <w:t>二、谈判标准</w:t>
      </w:r>
      <w:bookmarkEnd w:id="113"/>
      <w:bookmarkEnd w:id="114"/>
      <w:bookmarkEnd w:id="115"/>
    </w:p>
    <w:p>
      <w:pPr>
        <w:snapToGrid w:val="0"/>
        <w:spacing w:line="360" w:lineRule="auto"/>
        <w:ind w:firstLine="480"/>
        <w:jc w:val="left"/>
        <w:rPr>
          <w:rFonts w:ascii="Times New Roman" w:hAnsi="Times New Roman" w:cs="Times New Roman"/>
          <w:b/>
          <w:color w:val="auto"/>
          <w:kern w:val="0"/>
          <w:sz w:val="24"/>
          <w:highlight w:val="none"/>
        </w:rPr>
      </w:pPr>
      <w:r>
        <w:rPr>
          <w:rFonts w:ascii="Times New Roman" w:hAnsi="Times New Roman" w:cs="Times New Roman"/>
          <w:b/>
          <w:color w:val="auto"/>
          <w:kern w:val="0"/>
          <w:sz w:val="24"/>
          <w:highlight w:val="none"/>
        </w:rPr>
        <w:t>2.1实质性要求审查标准</w:t>
      </w:r>
    </w:p>
    <w:p>
      <w:pPr>
        <w:snapToGrid w:val="0"/>
        <w:spacing w:line="360" w:lineRule="auto"/>
        <w:ind w:firstLine="480"/>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实质性审查标准：依据法律法规和谈判文件的规定，对响应文件中的资格证明、服务要求等实质性要求审查标准进行审查，见“谈判程序和方法前附表”。</w:t>
      </w:r>
    </w:p>
    <w:p>
      <w:pPr>
        <w:snapToGrid w:val="0"/>
        <w:spacing w:line="360" w:lineRule="auto"/>
        <w:ind w:firstLine="480"/>
        <w:jc w:val="left"/>
        <w:rPr>
          <w:rFonts w:ascii="Times New Roman" w:hAnsi="Times New Roman" w:cs="Times New Roman"/>
          <w:b/>
          <w:color w:val="auto"/>
          <w:kern w:val="0"/>
          <w:sz w:val="24"/>
          <w:highlight w:val="none"/>
        </w:rPr>
      </w:pPr>
      <w:r>
        <w:rPr>
          <w:rFonts w:ascii="Times New Roman" w:hAnsi="Times New Roman" w:cs="Times New Roman"/>
          <w:b/>
          <w:color w:val="auto"/>
          <w:kern w:val="0"/>
          <w:sz w:val="24"/>
          <w:highlight w:val="none"/>
        </w:rPr>
        <w:t>2.2谈判标准</w:t>
      </w:r>
    </w:p>
    <w:p>
      <w:pPr>
        <w:snapToGrid w:val="0"/>
        <w:spacing w:line="360" w:lineRule="auto"/>
        <w:ind w:firstLine="480"/>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2.2.1供应商只有通过实质性</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才能进入第二轮报价及详细</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w:t>
      </w:r>
    </w:p>
    <w:p>
      <w:pPr>
        <w:snapToGrid w:val="0"/>
        <w:spacing w:line="360" w:lineRule="auto"/>
        <w:ind w:firstLine="480"/>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2.2.2第二轮谈判报价为供应商的最终报价。若供应商最终报价超过预算价（控制价），按无效响应文件处理。</w:t>
      </w:r>
    </w:p>
    <w:p>
      <w:pPr>
        <w:snapToGrid w:val="0"/>
        <w:spacing w:line="360" w:lineRule="auto"/>
        <w:ind w:firstLine="480"/>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2.2.3谈判小组对各供应商的响应文件进行详细</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。谈判小组按照得分的高低推荐成交候选人，推荐成交候选人不超过3名，并标明排列顺序。</w:t>
      </w:r>
    </w:p>
    <w:bookmarkEnd w:id="109"/>
    <w:bookmarkEnd w:id="110"/>
    <w:bookmarkEnd w:id="111"/>
    <w:bookmarkEnd w:id="112"/>
    <w:p>
      <w:pPr>
        <w:snapToGrid w:val="0"/>
        <w:spacing w:line="360" w:lineRule="auto"/>
        <w:jc w:val="center"/>
        <w:outlineLvl w:val="9"/>
        <w:rPr>
          <w:rFonts w:ascii="Times New Roman" w:hAnsi="Times New Roman" w:cs="Times New Roman"/>
          <w:b/>
          <w:color w:val="auto"/>
          <w:sz w:val="30"/>
          <w:szCs w:val="30"/>
          <w:highlight w:val="none"/>
        </w:rPr>
      </w:pPr>
      <w:bookmarkStart w:id="116" w:name="_Toc383175535"/>
      <w:bookmarkStart w:id="117" w:name="_Toc161044202"/>
      <w:bookmarkStart w:id="118" w:name="_Toc65679514"/>
      <w:bookmarkStart w:id="119" w:name="_Toc378499754"/>
    </w:p>
    <w:p>
      <w:pPr>
        <w:snapToGrid w:val="0"/>
        <w:spacing w:line="360" w:lineRule="auto"/>
        <w:jc w:val="center"/>
        <w:outlineLvl w:val="1"/>
        <w:rPr>
          <w:rFonts w:ascii="Times New Roman" w:hAnsi="Times New Roman" w:cs="Times New Roman"/>
          <w:b/>
          <w:color w:val="auto"/>
          <w:sz w:val="30"/>
          <w:szCs w:val="30"/>
          <w:highlight w:val="none"/>
        </w:rPr>
      </w:pPr>
      <w:bookmarkStart w:id="120" w:name="_Toc176337515"/>
      <w:r>
        <w:rPr>
          <w:rFonts w:ascii="Times New Roman" w:hAnsi="Times New Roman" w:cs="Times New Roman"/>
          <w:b/>
          <w:color w:val="auto"/>
          <w:sz w:val="30"/>
          <w:szCs w:val="30"/>
          <w:highlight w:val="none"/>
        </w:rPr>
        <w:t>三、谈判程序</w:t>
      </w:r>
      <w:bookmarkEnd w:id="116"/>
      <w:bookmarkEnd w:id="117"/>
      <w:bookmarkEnd w:id="118"/>
      <w:bookmarkEnd w:id="119"/>
      <w:bookmarkEnd w:id="120"/>
    </w:p>
    <w:p>
      <w:pPr>
        <w:snapToGrid w:val="0"/>
        <w:spacing w:line="360" w:lineRule="auto"/>
        <w:ind w:firstLine="480"/>
        <w:jc w:val="left"/>
        <w:rPr>
          <w:rFonts w:ascii="Times New Roman" w:hAnsi="Times New Roman" w:cs="Times New Roman"/>
          <w:b/>
          <w:color w:val="auto"/>
          <w:kern w:val="0"/>
          <w:sz w:val="24"/>
          <w:highlight w:val="none"/>
        </w:rPr>
      </w:pPr>
      <w:bookmarkStart w:id="121" w:name="_Toc347849274"/>
      <w:bookmarkStart w:id="122" w:name="_Toc329810240"/>
      <w:bookmarkStart w:id="123" w:name="_Toc48271432"/>
      <w:bookmarkStart w:id="124" w:name="_Toc191374452"/>
      <w:bookmarkStart w:id="125" w:name="_Toc86124099"/>
      <w:bookmarkStart w:id="126" w:name="_Toc65679515"/>
      <w:bookmarkStart w:id="127" w:name="_Toc383175536"/>
      <w:r>
        <w:rPr>
          <w:rFonts w:ascii="Times New Roman" w:hAnsi="Times New Roman" w:cs="Times New Roman"/>
          <w:b/>
          <w:color w:val="auto"/>
          <w:kern w:val="0"/>
          <w:sz w:val="24"/>
          <w:highlight w:val="none"/>
        </w:rPr>
        <w:t xml:space="preserve">3.1 </w:t>
      </w:r>
      <w:bookmarkEnd w:id="121"/>
      <w:bookmarkEnd w:id="122"/>
      <w:bookmarkEnd w:id="123"/>
      <w:bookmarkEnd w:id="124"/>
      <w:bookmarkEnd w:id="125"/>
      <w:r>
        <w:rPr>
          <w:rFonts w:ascii="Times New Roman" w:hAnsi="Times New Roman" w:cs="Times New Roman"/>
          <w:b/>
          <w:color w:val="auto"/>
          <w:kern w:val="0"/>
          <w:sz w:val="24"/>
          <w:highlight w:val="none"/>
        </w:rPr>
        <w:t>实质性要求审查</w:t>
      </w:r>
      <w:bookmarkEnd w:id="126"/>
      <w:bookmarkEnd w:id="127"/>
    </w:p>
    <w:p>
      <w:pPr>
        <w:snapToGrid w:val="0"/>
        <w:spacing w:line="360" w:lineRule="auto"/>
        <w:ind w:firstLine="480"/>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3.1.1谈判小组依据本章第2.1项规定的标准对响应文件进行实质性要求审查。有一项不符合谈判标准的，不通过实质性要求审查，不再参与谈判。当响应谈判文件实质性要求的供应商少于3家时，且经谈判小组</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认为投标仍具有竞争力时，谈判小组可以记名投票法（少数服从多数）推荐成交候选人或继续</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；若因有效投标不足三家，且经谈判小组</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认为投标明显缺乏竞争时，谈判小组可以否决所有投标。当谈判小组否决所有投标后，应当终止竞争性谈判采购活动，发布项目终止公告并说明原因，重新开展采购活动。</w:t>
      </w:r>
    </w:p>
    <w:p>
      <w:pPr>
        <w:snapToGrid w:val="0"/>
        <w:spacing w:line="360" w:lineRule="auto"/>
        <w:ind w:firstLine="480"/>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3.1.2项目需求的审查以响应文件中所提供的服务指标规范响应表进行审查；响应文件中未提供相应资料的，按不实质性响应谈判文件处理。</w:t>
      </w:r>
    </w:p>
    <w:p>
      <w:pPr>
        <w:snapToGrid w:val="0"/>
        <w:spacing w:line="360" w:lineRule="auto"/>
        <w:ind w:firstLine="480"/>
        <w:jc w:val="left"/>
        <w:rPr>
          <w:rFonts w:ascii="Times New Roman" w:hAnsi="Times New Roman" w:cs="Times New Roman"/>
          <w:b/>
          <w:color w:val="auto"/>
          <w:kern w:val="0"/>
          <w:sz w:val="24"/>
          <w:highlight w:val="none"/>
        </w:rPr>
      </w:pPr>
      <w:bookmarkStart w:id="128" w:name="_Toc378499756"/>
      <w:bookmarkStart w:id="129" w:name="_Toc383175537"/>
      <w:bookmarkStart w:id="130" w:name="_Toc65679516"/>
      <w:r>
        <w:rPr>
          <w:rFonts w:ascii="Times New Roman" w:hAnsi="Times New Roman" w:cs="Times New Roman"/>
          <w:b/>
          <w:color w:val="auto"/>
          <w:kern w:val="0"/>
          <w:sz w:val="24"/>
          <w:highlight w:val="none"/>
        </w:rPr>
        <w:t>3.2 谈判、比较与评价</w:t>
      </w:r>
      <w:bookmarkEnd w:id="128"/>
      <w:bookmarkEnd w:id="129"/>
      <w:bookmarkEnd w:id="130"/>
    </w:p>
    <w:p>
      <w:pPr>
        <w:snapToGrid w:val="0"/>
        <w:spacing w:line="360" w:lineRule="auto"/>
        <w:ind w:firstLine="480"/>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3.2.1谈判小组所有成员集中与通过实质性审查的单一供应商分别进行谈判。在谈判中，谈判的任何一方不得透露与谈判有关的其他供应商的技术资料、价格、折扣和其他信息。</w:t>
      </w:r>
    </w:p>
    <w:p>
      <w:pPr>
        <w:snapToGrid w:val="0"/>
        <w:spacing w:line="360" w:lineRule="auto"/>
        <w:ind w:firstLine="480"/>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3.2.2谈判文件有实质性变动的，谈判小组将经采购人代表确认后，以书面形式通知所有参加谈判的供应商。但不得对涉及竞争的公平、公正性内容进行修改、变动。</w:t>
      </w:r>
    </w:p>
    <w:p>
      <w:pPr>
        <w:snapToGrid w:val="0"/>
        <w:spacing w:line="360" w:lineRule="auto"/>
        <w:ind w:firstLine="480"/>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3.2.3为有助于对响应文件的详细审查、评价和比较，谈判小组可要求对供应商分别进行技术询问、澄清，有关要求和答复均现场进行。</w:t>
      </w:r>
    </w:p>
    <w:p>
      <w:pPr>
        <w:snapToGrid w:val="0"/>
        <w:spacing w:line="360" w:lineRule="auto"/>
        <w:ind w:firstLine="480"/>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3.2.4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napToGrid w:val="0"/>
        <w:spacing w:line="360" w:lineRule="auto"/>
        <w:ind w:firstLine="480"/>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3.2.5谈判小组对供应商提交的澄清、说明有疑问的，可以要求供应商进一步澄清、说明。谈判小组要求供应商澄清、说明或者更正响应文件应当以书面形式作出。供应商的澄清、说明或者更正应当由法定代表人或其授权代表签字或者加盖公章。</w:t>
      </w:r>
    </w:p>
    <w:p>
      <w:pPr>
        <w:snapToGrid w:val="0"/>
        <w:spacing w:line="360" w:lineRule="auto"/>
        <w:ind w:firstLine="480"/>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3.2.6谈判结束后，谈判小组将要求所有继续参加谈判的供应商在规定时间内提交最后报价，提交最后报价的供应商不足三家，且经谈判小组</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认为投标仍具有竞争力时，谈判小组可以记名投票法（少数服从多数）推荐成交候选人或继续</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；若因有效投标不足三家，且经谈判小组</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认为投标明显缺乏竞争时，谈判小组可以否决所有投标。</w:t>
      </w:r>
    </w:p>
    <w:p>
      <w:pPr>
        <w:snapToGrid w:val="0"/>
        <w:spacing w:line="360" w:lineRule="auto"/>
        <w:ind w:firstLine="480"/>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3.2.7谈判小组成员要依法独立审查，并对审查意见承担个人责任。谈判小组成员对需要共同认定的事项存在争议的，按照少数服从多数的原则做出结论。</w:t>
      </w:r>
    </w:p>
    <w:p>
      <w:pPr>
        <w:snapToGrid w:val="0"/>
        <w:spacing w:line="360" w:lineRule="auto"/>
        <w:ind w:firstLine="480"/>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3.2.8谈判小组成员按本章规定的量化因素和分值进行打分，并计算出供应商的评标总得分。</w:t>
      </w:r>
    </w:p>
    <w:p>
      <w:pPr>
        <w:snapToGrid w:val="0"/>
        <w:spacing w:line="360" w:lineRule="auto"/>
        <w:ind w:firstLine="480"/>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3.2.9得分由谈判小组成员独立评分，计算各供应商得分的算术平均值计入各供应商总分。评分分值计算保留小数点后两位，小数点后第三位“四舍五入”。</w:t>
      </w:r>
    </w:p>
    <w:p>
      <w:pPr>
        <w:snapToGrid w:val="0"/>
        <w:spacing w:line="360" w:lineRule="auto"/>
        <w:ind w:firstLine="480"/>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3.2.10</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报告应当由谈判小组全体人员签字认可。谈判小组成员对</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报告有异议的，谈判小组按照少数服从多数的原则推荐成交候选人，采购程序继续进行。对</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报告有异议的谈判小组成员，应当在报告上签署不同意见并说明理由，由谈判小组书面记录相关情况。谈判小组成员拒绝在报告上签字又不书面说明其不同意见和理由的，视为同意</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报告。</w:t>
      </w:r>
    </w:p>
    <w:p>
      <w:pPr>
        <w:snapToGrid w:val="0"/>
        <w:spacing w:line="360" w:lineRule="auto"/>
        <w:ind w:firstLine="482"/>
        <w:jc w:val="left"/>
        <w:rPr>
          <w:rFonts w:ascii="Times New Roman" w:hAnsi="Times New Roman" w:cs="Times New Roman"/>
          <w:b/>
          <w:color w:val="auto"/>
          <w:kern w:val="0"/>
          <w:sz w:val="24"/>
          <w:highlight w:val="none"/>
        </w:rPr>
      </w:pPr>
      <w:bookmarkStart w:id="131" w:name="_Toc383175538"/>
      <w:bookmarkStart w:id="132" w:name="_Toc378499757"/>
      <w:bookmarkStart w:id="133" w:name="_Toc65679517"/>
      <w:r>
        <w:rPr>
          <w:rFonts w:ascii="Times New Roman" w:hAnsi="Times New Roman" w:cs="Times New Roman"/>
          <w:b/>
          <w:color w:val="auto"/>
          <w:kern w:val="0"/>
          <w:sz w:val="24"/>
          <w:highlight w:val="none"/>
        </w:rPr>
        <w:t>3.3 谈判结果</w:t>
      </w:r>
      <w:bookmarkEnd w:id="131"/>
      <w:bookmarkEnd w:id="132"/>
      <w:bookmarkEnd w:id="133"/>
    </w:p>
    <w:p>
      <w:pPr>
        <w:snapToGrid w:val="0"/>
        <w:spacing w:line="360" w:lineRule="auto"/>
        <w:ind w:firstLine="480"/>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谈判小组对各供应商的响应文件进行详细</w:t>
      </w:r>
      <w:r>
        <w:rPr>
          <w:rFonts w:hint="default" w:ascii="Times New Roman" w:hAnsi="Times New Roman" w:cs="Times New Roman"/>
          <w:color w:val="auto"/>
          <w:kern w:val="0"/>
          <w:sz w:val="24"/>
          <w:highlight w:val="none"/>
          <w:lang w:eastAsia="zh-CN"/>
        </w:rPr>
        <w:t>谈判</w:t>
      </w:r>
      <w:r>
        <w:rPr>
          <w:rFonts w:ascii="Times New Roman" w:hAnsi="Times New Roman" w:cs="Times New Roman"/>
          <w:color w:val="auto"/>
          <w:kern w:val="0"/>
          <w:sz w:val="24"/>
          <w:highlight w:val="none"/>
        </w:rPr>
        <w:t>及打分。谈判小组按照最终得分的高低推荐成交候选人，推荐成交候选人</w:t>
      </w:r>
      <w:r>
        <w:rPr>
          <w:rFonts w:hint="eastAsia" w:cs="Times New Roman"/>
          <w:color w:val="auto"/>
          <w:kern w:val="0"/>
          <w:sz w:val="24"/>
          <w:highlight w:val="none"/>
          <w:lang w:val="en-US" w:eastAsia="zh-CN"/>
        </w:rPr>
        <w:t>1-3人</w:t>
      </w:r>
      <w:r>
        <w:rPr>
          <w:rFonts w:ascii="Times New Roman" w:hAnsi="Times New Roman" w:cs="Times New Roman"/>
          <w:color w:val="auto"/>
          <w:kern w:val="0"/>
          <w:sz w:val="24"/>
          <w:highlight w:val="none"/>
        </w:rPr>
        <w:t>，并标明排列顺序。</w:t>
      </w:r>
    </w:p>
    <w:p>
      <w:pPr>
        <w:snapToGrid w:val="0"/>
        <w:spacing w:line="360" w:lineRule="auto"/>
        <w:ind w:firstLine="480"/>
        <w:jc w:val="left"/>
        <w:rPr>
          <w:rFonts w:ascii="Times New Roman" w:hAnsi="Times New Roman" w:cs="Times New Roman"/>
          <w:b/>
          <w:color w:val="auto"/>
          <w:kern w:val="0"/>
          <w:sz w:val="24"/>
          <w:highlight w:val="none"/>
        </w:rPr>
      </w:pPr>
      <w:r>
        <w:rPr>
          <w:rFonts w:ascii="Times New Roman" w:hAnsi="Times New Roman" w:cs="Times New Roman"/>
          <w:b/>
          <w:color w:val="auto"/>
          <w:kern w:val="0"/>
          <w:sz w:val="24"/>
          <w:highlight w:val="none"/>
        </w:rPr>
        <w:t>3.4响应文件如果出现计算或表达上的错误，修正错误的原则如下：</w:t>
      </w:r>
    </w:p>
    <w:p>
      <w:pPr>
        <w:snapToGrid w:val="0"/>
        <w:spacing w:line="360" w:lineRule="auto"/>
        <w:ind w:firstLine="480"/>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（一）响应文件中开标一览表（报价表）内容与响应文件中相应内容不一致的，以开标一览表（报价表）为准；</w:t>
      </w:r>
    </w:p>
    <w:p>
      <w:pPr>
        <w:snapToGrid w:val="0"/>
        <w:spacing w:line="360" w:lineRule="auto"/>
        <w:ind w:firstLine="480"/>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（二）大写金额和小写金额不一致的，以大写金额为准；</w:t>
      </w:r>
    </w:p>
    <w:p>
      <w:pPr>
        <w:snapToGrid w:val="0"/>
        <w:spacing w:line="360" w:lineRule="auto"/>
        <w:ind w:firstLine="480"/>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（三）单价金额小数点或者百分比有明显错位的，以开标一览表的总价为准，并修改单价；</w:t>
      </w:r>
    </w:p>
    <w:p>
      <w:pPr>
        <w:snapToGrid w:val="0"/>
        <w:spacing w:line="360" w:lineRule="auto"/>
        <w:ind w:firstLine="480"/>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（四）总价金额与按单价汇总金额不一致的，以单价金额计算结果为准。</w:t>
      </w:r>
    </w:p>
    <w:p>
      <w:pPr>
        <w:snapToGrid w:val="0"/>
        <w:spacing w:line="360" w:lineRule="auto"/>
        <w:ind w:firstLine="480"/>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同时出现两种以上不一致的，按照前款规定的顺序修正。按上述修正错误的原则及方法调整或修正响应文件的谈判报价，供应商同意后，调整后的谈判报价对供应商起约束作用。如果供应商不接受修正后的报价，则其谈判无效。</w:t>
      </w:r>
    </w:p>
    <w:p>
      <w:pPr>
        <w:snapToGrid w:val="0"/>
        <w:spacing w:line="360" w:lineRule="auto"/>
        <w:ind w:firstLine="480"/>
        <w:jc w:val="left"/>
        <w:rPr>
          <w:rFonts w:ascii="Times New Roman" w:hAnsi="Times New Roman" w:cs="Times New Roman"/>
          <w:color w:val="auto"/>
          <w:kern w:val="0"/>
          <w:sz w:val="24"/>
          <w:highlight w:val="none"/>
        </w:rPr>
      </w:pPr>
      <w:r>
        <w:rPr>
          <w:rFonts w:ascii="Times New Roman" w:hAnsi="Times New Roman" w:cs="Times New Roman"/>
          <w:b/>
          <w:color w:val="auto"/>
          <w:sz w:val="24"/>
          <w:highlight w:val="none"/>
        </w:rPr>
        <w:t>3.5</w:t>
      </w:r>
      <w:r>
        <w:rPr>
          <w:rFonts w:ascii="Times New Roman" w:hAnsi="Times New Roman" w:cs="Times New Roman"/>
          <w:color w:val="auto"/>
          <w:sz w:val="24"/>
          <w:highlight w:val="none"/>
        </w:rPr>
        <w:t>谈判小组认为供应商的报价明显低于其他通过实质性审查供应商的报价，有可能影响产品质量或者不能诚信履约的，应当要求其在评标现场合理的时间内提供书面说明，必要时提交相关证明材料；供应商不能证明其报价合理性的，谈判小组应当将其作为无效谈判处理。</w:t>
      </w:r>
    </w:p>
    <w:p>
      <w:pPr>
        <w:tabs>
          <w:tab w:val="left" w:pos="3360"/>
        </w:tabs>
        <w:snapToGrid w:val="0"/>
        <w:spacing w:line="360" w:lineRule="auto"/>
        <w:rPr>
          <w:rFonts w:ascii="Times New Roman" w:hAnsi="Times New Roman" w:cs="Times New Roman"/>
          <w:color w:val="auto"/>
          <w:highlight w:val="none"/>
        </w:rPr>
      </w:pPr>
    </w:p>
    <w:p>
      <w:pPr>
        <w:snapToGrid w:val="0"/>
        <w:spacing w:line="360" w:lineRule="auto"/>
        <w:rPr>
          <w:rFonts w:ascii="Times New Roman" w:hAnsi="Times New Roman" w:cs="Times New Roman"/>
          <w:color w:val="auto"/>
          <w:highlight w:val="none"/>
        </w:rPr>
      </w:pPr>
    </w:p>
    <w:p>
      <w:pPr>
        <w:pStyle w:val="8"/>
        <w:snapToGrid w:val="0"/>
        <w:spacing w:beforeLines="0" w:afterLines="0" w:line="360" w:lineRule="auto"/>
        <w:ind w:firstLine="0" w:firstLineChars="0"/>
        <w:rPr>
          <w:rFonts w:ascii="Times New Roman" w:hAnsi="Times New Roman" w:cs="Times New Roman"/>
          <w:b/>
          <w:color w:val="auto"/>
          <w:sz w:val="32"/>
          <w:szCs w:val="32"/>
          <w:highlight w:val="none"/>
        </w:rPr>
        <w:sectPr>
          <w:headerReference r:id="rId3" w:type="default"/>
          <w:footerReference r:id="rId4" w:type="default"/>
          <w:pgSz w:w="11906" w:h="16838"/>
          <w:pgMar w:top="1440" w:right="1440" w:bottom="1440" w:left="1440" w:header="1134" w:footer="851" w:gutter="0"/>
          <w:pgBorders>
            <w:top w:val="none" w:sz="0" w:space="0"/>
            <w:left w:val="none" w:sz="0" w:space="0"/>
            <w:bottom w:val="none" w:sz="0" w:space="0"/>
            <w:right w:val="none" w:sz="0" w:space="0"/>
          </w:pgBorders>
          <w:pgNumType w:start="0"/>
          <w:cols w:space="720" w:num="1"/>
          <w:titlePg/>
          <w:docGrid w:type="lines" w:linePitch="326" w:charSpace="0"/>
        </w:sectPr>
      </w:pPr>
      <w:bookmarkStart w:id="134" w:name="_Toc460571723"/>
      <w:bookmarkStart w:id="135" w:name="_Toc460435874"/>
    </w:p>
    <w:p>
      <w:pPr>
        <w:widowControl/>
        <w:snapToGrid w:val="0"/>
        <w:spacing w:line="360" w:lineRule="auto"/>
        <w:jc w:val="center"/>
        <w:outlineLvl w:val="0"/>
        <w:rPr>
          <w:rFonts w:ascii="Times New Roman" w:hAnsi="Times New Roman" w:cs="Times New Roman"/>
          <w:b/>
          <w:color w:val="auto"/>
          <w:sz w:val="32"/>
          <w:szCs w:val="32"/>
          <w:highlight w:val="none"/>
        </w:rPr>
      </w:pPr>
      <w:bookmarkStart w:id="136" w:name="_Toc6913"/>
      <w:bookmarkStart w:id="137" w:name="_Toc30060"/>
      <w:bookmarkStart w:id="138" w:name="_Toc62209989"/>
      <w:bookmarkStart w:id="139" w:name="_Toc176337516"/>
      <w:r>
        <w:rPr>
          <w:rFonts w:ascii="Times New Roman" w:hAnsi="Times New Roman" w:cs="Times New Roman"/>
          <w:b/>
          <w:color w:val="auto"/>
          <w:sz w:val="32"/>
          <w:szCs w:val="32"/>
          <w:highlight w:val="none"/>
        </w:rPr>
        <w:t>第四章 服务内容、质量和要求</w:t>
      </w:r>
      <w:bookmarkEnd w:id="134"/>
      <w:bookmarkEnd w:id="135"/>
      <w:bookmarkEnd w:id="136"/>
      <w:bookmarkEnd w:id="137"/>
      <w:bookmarkEnd w:id="138"/>
      <w:bookmarkEnd w:id="139"/>
    </w:p>
    <w:p>
      <w:pPr>
        <w:pStyle w:val="25"/>
        <w:snapToGrid w:val="0"/>
        <w:spacing w:line="360" w:lineRule="auto"/>
        <w:ind w:firstLine="482" w:firstLineChars="200"/>
        <w:rPr>
          <w:rFonts w:ascii="Times New Roman" w:hAnsi="Times New Roman" w:cs="Times New Roman"/>
          <w:b/>
          <w:color w:val="auto"/>
          <w:kern w:val="0"/>
          <w:sz w:val="24"/>
          <w:szCs w:val="24"/>
          <w:highlight w:val="none"/>
        </w:rPr>
      </w:pPr>
      <w:r>
        <w:rPr>
          <w:rFonts w:hint="default" w:ascii="Times New Roman" w:hAnsi="Times New Roman" w:cs="Times New Roman"/>
          <w:b/>
          <w:color w:val="auto"/>
          <w:kern w:val="0"/>
          <w:sz w:val="24"/>
          <w:szCs w:val="24"/>
          <w:highlight w:val="none"/>
        </w:rPr>
        <w:t>项目情况及服务内容：</w:t>
      </w:r>
    </w:p>
    <w:p>
      <w:pPr>
        <w:pStyle w:val="25"/>
        <w:snapToGrid w:val="0"/>
        <w:spacing w:line="360" w:lineRule="auto"/>
        <w:ind w:firstLine="480" w:firstLineChars="200"/>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云南能投电力装配工业基地（8号地块二期）公共租赁住房建设项目建筑面积116473.38平方米，其中地下建筑面积33301.57平方米。建筑类别有住宅、单层公共建筑、多层公共建筑、高层公共建筑等。现该项目消防系统处于瘫痪状态，各系统均关闭。</w:t>
      </w:r>
    </w:p>
    <w:p>
      <w:pPr>
        <w:pStyle w:val="25"/>
        <w:snapToGrid w:val="0"/>
        <w:spacing w:line="360" w:lineRule="auto"/>
        <w:ind w:firstLine="480" w:firstLineChars="200"/>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1、</w:t>
      </w:r>
      <w:r>
        <w:rPr>
          <w:rFonts w:ascii="Times New Roman" w:hAnsi="Times New Roman" w:cs="Times New Roman"/>
          <w:color w:val="auto"/>
          <w:kern w:val="0"/>
          <w:sz w:val="24"/>
          <w:szCs w:val="24"/>
          <w:highlight w:val="none"/>
        </w:rPr>
        <w:t>火灾自动报警系统、消防电源监控系统、防火门监控系统、电气火灾监控系统均有大量故障。</w:t>
      </w:r>
    </w:p>
    <w:p>
      <w:pPr>
        <w:pStyle w:val="25"/>
        <w:snapToGrid w:val="0"/>
        <w:spacing w:line="360" w:lineRule="auto"/>
        <w:ind w:firstLine="480" w:firstLineChars="200"/>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2、</w:t>
      </w:r>
      <w:r>
        <w:rPr>
          <w:rFonts w:ascii="Times New Roman" w:hAnsi="Times New Roman" w:cs="Times New Roman"/>
          <w:color w:val="auto"/>
          <w:kern w:val="0"/>
          <w:sz w:val="24"/>
          <w:szCs w:val="24"/>
          <w:highlight w:val="none"/>
        </w:rPr>
        <w:t>消防泵存在漏水状况。</w:t>
      </w:r>
    </w:p>
    <w:p>
      <w:pPr>
        <w:pStyle w:val="25"/>
        <w:snapToGrid w:val="0"/>
        <w:spacing w:line="360" w:lineRule="auto"/>
        <w:ind w:firstLine="480" w:firstLineChars="200"/>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3</w:t>
      </w:r>
      <w:r>
        <w:rPr>
          <w:rFonts w:ascii="Times New Roman" w:hAnsi="Times New Roman" w:cs="Times New Roman"/>
          <w:color w:val="auto"/>
          <w:kern w:val="0"/>
          <w:sz w:val="24"/>
          <w:szCs w:val="24"/>
          <w:highlight w:val="none"/>
        </w:rPr>
        <w:t>、消防防排烟系统风机、风机控制箱、按钮等存在损坏情况。</w:t>
      </w:r>
    </w:p>
    <w:p>
      <w:pPr>
        <w:pStyle w:val="25"/>
        <w:snapToGrid w:val="0"/>
        <w:spacing w:line="360" w:lineRule="auto"/>
        <w:ind w:firstLine="480" w:firstLineChars="200"/>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4</w:t>
      </w:r>
      <w:r>
        <w:rPr>
          <w:rFonts w:ascii="Times New Roman" w:hAnsi="Times New Roman" w:cs="Times New Roman"/>
          <w:color w:val="auto"/>
          <w:kern w:val="0"/>
          <w:sz w:val="24"/>
          <w:szCs w:val="24"/>
          <w:highlight w:val="none"/>
        </w:rPr>
        <w:t>、应急照明及疏散系统存在设备损坏情况。</w:t>
      </w:r>
    </w:p>
    <w:p>
      <w:pPr>
        <w:pStyle w:val="25"/>
        <w:snapToGrid w:val="0"/>
        <w:spacing w:line="360" w:lineRule="auto"/>
        <w:ind w:firstLine="480" w:firstLineChars="200"/>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5</w:t>
      </w:r>
      <w:r>
        <w:rPr>
          <w:rFonts w:ascii="Times New Roman" w:hAnsi="Times New Roman" w:cs="Times New Roman"/>
          <w:color w:val="auto"/>
          <w:kern w:val="0"/>
          <w:sz w:val="24"/>
          <w:szCs w:val="24"/>
          <w:highlight w:val="none"/>
        </w:rPr>
        <w:t>、超细干粉已过使用年限。</w:t>
      </w:r>
    </w:p>
    <w:p>
      <w:pPr>
        <w:pStyle w:val="25"/>
        <w:snapToGrid w:val="0"/>
        <w:spacing w:line="360" w:lineRule="auto"/>
        <w:ind w:firstLine="480" w:firstLineChars="200"/>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6、</w:t>
      </w:r>
      <w:r>
        <w:rPr>
          <w:rFonts w:ascii="Times New Roman" w:hAnsi="Times New Roman" w:cs="Times New Roman"/>
          <w:color w:val="auto"/>
          <w:kern w:val="0"/>
          <w:sz w:val="24"/>
          <w:szCs w:val="24"/>
          <w:highlight w:val="none"/>
        </w:rPr>
        <w:t>喷淋管存在漏水情况。</w:t>
      </w:r>
    </w:p>
    <w:p>
      <w:pPr>
        <w:pStyle w:val="25"/>
        <w:snapToGrid w:val="0"/>
        <w:spacing w:line="360" w:lineRule="auto"/>
        <w:ind w:firstLine="480" w:firstLineChars="200"/>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7、防火卷帘门存在损坏情况。</w:t>
      </w:r>
    </w:p>
    <w:p>
      <w:pPr>
        <w:pStyle w:val="25"/>
        <w:snapToGrid w:val="0"/>
        <w:spacing w:line="360" w:lineRule="auto"/>
        <w:ind w:firstLine="480" w:firstLineChars="200"/>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等等。</w:t>
      </w:r>
      <w:r>
        <w:rPr>
          <w:rFonts w:ascii="Times New Roman" w:hAnsi="Times New Roman" w:cs="Times New Roman"/>
          <w:color w:val="auto"/>
          <w:kern w:val="0"/>
          <w:sz w:val="24"/>
          <w:szCs w:val="24"/>
          <w:highlight w:val="none"/>
        </w:rPr>
        <w:t>中标单位中标后，进场对所有系统进行排查，理出故障清单，依照相关消防规范、现场实际情况进行维修。维修合格后出具检测报告。</w:t>
      </w:r>
    </w:p>
    <w:p>
      <w:pPr>
        <w:pStyle w:val="25"/>
        <w:snapToGrid w:val="0"/>
        <w:spacing w:line="360" w:lineRule="auto"/>
        <w:ind w:firstLine="482" w:firstLineChars="200"/>
        <w:rPr>
          <w:rFonts w:ascii="Times New Roman" w:hAnsi="Times New Roman" w:cs="Times New Roman"/>
          <w:b/>
          <w:color w:val="auto"/>
          <w:sz w:val="24"/>
          <w:highlight w:val="none"/>
        </w:rPr>
      </w:pPr>
      <w:r>
        <w:rPr>
          <w:rFonts w:hint="default" w:ascii="Times New Roman" w:hAnsi="Times New Roman" w:cs="Times New Roman"/>
          <w:b/>
          <w:color w:val="auto"/>
          <w:kern w:val="0"/>
          <w:sz w:val="24"/>
          <w:szCs w:val="24"/>
          <w:highlight w:val="none"/>
        </w:rPr>
        <w:t>维修依据：</w:t>
      </w:r>
      <w:r>
        <w:rPr>
          <w:rFonts w:ascii="Times New Roman" w:hAnsi="Times New Roman" w:cs="Times New Roman"/>
          <w:b/>
          <w:color w:val="auto"/>
          <w:sz w:val="24"/>
          <w:highlight w:val="none"/>
        </w:rPr>
        <w:t xml:space="preserve"> </w:t>
      </w:r>
    </w:p>
    <w:p>
      <w:pPr>
        <w:pStyle w:val="25"/>
        <w:snapToGrid w:val="0"/>
        <w:spacing w:line="360" w:lineRule="auto"/>
        <w:ind w:firstLine="480" w:firstLineChars="200"/>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1、《建筑设计防火规范》GB50016-2014（2018年版）；</w:t>
      </w:r>
    </w:p>
    <w:p>
      <w:pPr>
        <w:pStyle w:val="25"/>
        <w:snapToGrid w:val="0"/>
        <w:spacing w:line="360" w:lineRule="auto"/>
        <w:ind w:firstLine="480" w:firstLineChars="200"/>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2、《消防给水及消火栓系统技术规范》GB50974-2014；</w:t>
      </w:r>
    </w:p>
    <w:p>
      <w:pPr>
        <w:pStyle w:val="25"/>
        <w:snapToGrid w:val="0"/>
        <w:spacing w:line="360" w:lineRule="auto"/>
        <w:ind w:firstLine="480" w:firstLineChars="200"/>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3、《火灾自动报警系统施工及验收标准》GB50166-2019；</w:t>
      </w:r>
    </w:p>
    <w:p>
      <w:pPr>
        <w:pStyle w:val="25"/>
        <w:snapToGrid w:val="0"/>
        <w:spacing w:line="360" w:lineRule="auto"/>
        <w:ind w:firstLine="480" w:firstLineChars="200"/>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4、《火灾自动报警系统设计规范》GB50116-2013；</w:t>
      </w:r>
    </w:p>
    <w:p>
      <w:pPr>
        <w:pStyle w:val="25"/>
        <w:snapToGrid w:val="0"/>
        <w:spacing w:line="360" w:lineRule="auto"/>
        <w:ind w:firstLine="480" w:firstLineChars="200"/>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5、《自动喷水灭火系统设计规范》GB50084-2017；</w:t>
      </w:r>
    </w:p>
    <w:p>
      <w:pPr>
        <w:pStyle w:val="25"/>
        <w:snapToGrid w:val="0"/>
        <w:spacing w:line="360" w:lineRule="auto"/>
        <w:ind w:firstLine="480" w:firstLineChars="200"/>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6、《自动喷水灭火系统施工及验收规范》GB50261-2017；</w:t>
      </w:r>
    </w:p>
    <w:p>
      <w:pPr>
        <w:pStyle w:val="25"/>
        <w:snapToGrid w:val="0"/>
        <w:spacing w:line="360" w:lineRule="auto"/>
        <w:ind w:firstLine="480" w:firstLineChars="200"/>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7、《气体灭火系统设计规范》GB50370-2005；</w:t>
      </w:r>
    </w:p>
    <w:p>
      <w:pPr>
        <w:pStyle w:val="25"/>
        <w:snapToGrid w:val="0"/>
        <w:spacing w:line="360" w:lineRule="auto"/>
        <w:ind w:firstLine="480" w:firstLineChars="200"/>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8、《气体灭火系统施工及验收规范》GB50263-2007；</w:t>
      </w:r>
    </w:p>
    <w:p>
      <w:pPr>
        <w:pStyle w:val="25"/>
        <w:snapToGrid w:val="0"/>
        <w:spacing w:line="360" w:lineRule="auto"/>
        <w:ind w:firstLine="480" w:firstLineChars="200"/>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9、《防火卷帘标准》GB14102-2005；</w:t>
      </w:r>
    </w:p>
    <w:p>
      <w:pPr>
        <w:pStyle w:val="25"/>
        <w:snapToGrid w:val="0"/>
        <w:spacing w:line="360" w:lineRule="auto"/>
        <w:ind w:firstLine="480" w:firstLineChars="200"/>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10、《消防应急照明和疏散指示系统技术标准》（GB 51309-2018）；</w:t>
      </w:r>
    </w:p>
    <w:p>
      <w:pPr>
        <w:pStyle w:val="25"/>
        <w:snapToGrid w:val="0"/>
        <w:spacing w:line="360" w:lineRule="auto"/>
        <w:ind w:firstLine="480" w:firstLineChars="200"/>
        <w:rPr>
          <w:rFonts w:ascii="Times New Roman" w:hAnsi="Times New Roman" w:cs="Times New Roman"/>
          <w:color w:val="auto"/>
          <w:sz w:val="24"/>
          <w:highlight w:val="none"/>
        </w:rPr>
      </w:pPr>
      <w:r>
        <w:rPr>
          <w:rFonts w:hint="default" w:ascii="Times New Roman" w:hAnsi="Times New Roman" w:cs="Times New Roman"/>
          <w:color w:val="auto"/>
          <w:kern w:val="0"/>
          <w:sz w:val="24"/>
          <w:szCs w:val="24"/>
          <w:highlight w:val="none"/>
        </w:rPr>
        <w:t>11、</w:t>
      </w:r>
      <w:r>
        <w:rPr>
          <w:rFonts w:ascii="Times New Roman" w:hAnsi="Times New Roman" w:cs="Times New Roman"/>
          <w:color w:val="auto"/>
          <w:sz w:val="24"/>
          <w:highlight w:val="none"/>
        </w:rPr>
        <w:t>云南能投电力装配园区开发有限公司对消防系统的安全管理要求。</w:t>
      </w:r>
    </w:p>
    <w:p>
      <w:pPr>
        <w:pStyle w:val="25"/>
        <w:snapToGrid w:val="0"/>
        <w:spacing w:line="360" w:lineRule="auto"/>
        <w:ind w:firstLine="482" w:firstLineChars="200"/>
        <w:rPr>
          <w:rFonts w:ascii="Times New Roman" w:hAnsi="Times New Roman" w:cs="Times New Roman"/>
          <w:b/>
          <w:color w:val="auto"/>
          <w:kern w:val="0"/>
          <w:sz w:val="24"/>
          <w:szCs w:val="24"/>
          <w:highlight w:val="none"/>
        </w:rPr>
      </w:pPr>
      <w:r>
        <w:rPr>
          <w:rFonts w:hint="default" w:ascii="Times New Roman" w:hAnsi="Times New Roman" w:cs="Times New Roman"/>
          <w:b/>
          <w:color w:val="auto"/>
          <w:kern w:val="0"/>
          <w:sz w:val="24"/>
          <w:szCs w:val="24"/>
          <w:highlight w:val="none"/>
        </w:rPr>
        <w:t>检测依据</w:t>
      </w:r>
    </w:p>
    <w:p>
      <w:pPr>
        <w:pStyle w:val="25"/>
        <w:snapToGrid w:val="0"/>
        <w:spacing w:line="360" w:lineRule="auto"/>
        <w:ind w:firstLine="480" w:firstLineChars="200"/>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1、《中华人民共和国消防法》；</w:t>
      </w:r>
    </w:p>
    <w:p>
      <w:pPr>
        <w:pStyle w:val="25"/>
        <w:snapToGrid w:val="0"/>
        <w:spacing w:line="360" w:lineRule="auto"/>
        <w:ind w:firstLine="480" w:firstLineChars="200"/>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2、《消防设施通用规范》（GB 55036-2022）；</w:t>
      </w:r>
    </w:p>
    <w:p>
      <w:pPr>
        <w:pStyle w:val="25"/>
        <w:snapToGrid w:val="0"/>
        <w:spacing w:line="360" w:lineRule="auto"/>
        <w:ind w:firstLine="480" w:firstLineChars="200"/>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3、《云南省消防条例》（2011年版）；</w:t>
      </w:r>
    </w:p>
    <w:p>
      <w:pPr>
        <w:pStyle w:val="25"/>
        <w:snapToGrid w:val="0"/>
        <w:spacing w:line="360" w:lineRule="auto"/>
        <w:ind w:firstLine="480" w:firstLineChars="200"/>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4、《建筑消防设施的维护管理》（GB 25201-2010）；</w:t>
      </w:r>
    </w:p>
    <w:p>
      <w:pPr>
        <w:pStyle w:val="25"/>
        <w:snapToGrid w:val="0"/>
        <w:spacing w:line="360" w:lineRule="auto"/>
        <w:ind w:firstLine="480" w:firstLineChars="200"/>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5、《机关、团体、企业、事业单位消防安全管理规定》（公安部令第 61 号）；</w:t>
      </w:r>
    </w:p>
    <w:p>
      <w:pPr>
        <w:pStyle w:val="25"/>
        <w:snapToGrid w:val="0"/>
        <w:spacing w:line="360" w:lineRule="auto"/>
        <w:ind w:firstLine="480" w:firstLineChars="200"/>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6、《单位消防安全管理》（DB 53/T 270-2017）；</w:t>
      </w:r>
    </w:p>
    <w:p>
      <w:pPr>
        <w:pStyle w:val="25"/>
        <w:snapToGrid w:val="0"/>
        <w:spacing w:line="360" w:lineRule="auto"/>
        <w:ind w:firstLine="480" w:firstLineChars="200"/>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7、《云南省消防技术服务管理规定》（2024年版）；</w:t>
      </w:r>
    </w:p>
    <w:p>
      <w:pPr>
        <w:pStyle w:val="25"/>
        <w:snapToGrid w:val="0"/>
        <w:spacing w:line="360" w:lineRule="auto"/>
        <w:ind w:firstLine="480" w:firstLineChars="200"/>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8、《建筑消防安全检测评价》（DB53/T 67.1-2017）；</w:t>
      </w:r>
    </w:p>
    <w:p>
      <w:pPr>
        <w:pStyle w:val="25"/>
        <w:snapToGrid w:val="0"/>
        <w:spacing w:line="360" w:lineRule="auto"/>
        <w:ind w:firstLine="480" w:firstLineChars="200"/>
        <w:rPr>
          <w:rFonts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9、消防相关行业规范、标准等。</w:t>
      </w:r>
    </w:p>
    <w:p>
      <w:pPr>
        <w:pStyle w:val="25"/>
        <w:snapToGrid w:val="0"/>
        <w:spacing w:line="360" w:lineRule="auto"/>
        <w:ind w:firstLine="482" w:firstLineChars="200"/>
        <w:rPr>
          <w:rFonts w:ascii="Times New Roman" w:hAnsi="Times New Roman" w:cs="Times New Roman"/>
          <w:b/>
          <w:color w:val="auto"/>
          <w:kern w:val="0"/>
          <w:sz w:val="24"/>
          <w:highlight w:val="none"/>
        </w:rPr>
      </w:pPr>
      <w:r>
        <w:rPr>
          <w:rFonts w:ascii="Times New Roman" w:hAnsi="Times New Roman" w:cs="Times New Roman"/>
          <w:b/>
          <w:color w:val="auto"/>
          <w:kern w:val="0"/>
          <w:sz w:val="24"/>
          <w:highlight w:val="none"/>
        </w:rPr>
        <w:t>质量要求：</w:t>
      </w:r>
    </w:p>
    <w:p>
      <w:pPr>
        <w:pStyle w:val="25"/>
        <w:snapToGrid w:val="0"/>
        <w:spacing w:line="360" w:lineRule="auto"/>
        <w:ind w:firstLine="480" w:firstLineChars="200"/>
        <w:rPr>
          <w:rFonts w:ascii="Times New Roman" w:hAnsi="Times New Roman" w:cs="Times New Roman"/>
          <w:color w:val="auto"/>
          <w:kern w:val="0"/>
          <w:sz w:val="24"/>
          <w:szCs w:val="24"/>
          <w:highlight w:val="none"/>
        </w:rPr>
      </w:pPr>
      <w:r>
        <w:rPr>
          <w:rFonts w:ascii="Times New Roman" w:hAnsi="Times New Roman" w:cs="Times New Roman"/>
          <w:color w:val="auto"/>
          <w:kern w:val="0"/>
          <w:sz w:val="24"/>
          <w:highlight w:val="none"/>
        </w:rPr>
        <w:t>按消防标准、规范对各消防系统进行维修、更换，使系统正常运行</w:t>
      </w:r>
      <w:r>
        <w:rPr>
          <w:rFonts w:ascii="Times New Roman" w:hAnsi="Times New Roman" w:cs="Times New Roman"/>
          <w:color w:val="auto"/>
          <w:sz w:val="24"/>
          <w:highlight w:val="none"/>
        </w:rPr>
        <w:t>。并出具检测报告。</w:t>
      </w:r>
    </w:p>
    <w:p>
      <w:pPr>
        <w:pStyle w:val="25"/>
        <w:snapToGrid w:val="0"/>
        <w:spacing w:line="360" w:lineRule="auto"/>
        <w:ind w:firstLine="482" w:firstLineChars="200"/>
        <w:rPr>
          <w:rFonts w:ascii="Times New Roman" w:hAnsi="Times New Roman" w:cs="Times New Roman"/>
          <w:b/>
          <w:color w:val="auto"/>
          <w:kern w:val="0"/>
          <w:sz w:val="24"/>
          <w:szCs w:val="24"/>
          <w:highlight w:val="none"/>
        </w:rPr>
      </w:pPr>
    </w:p>
    <w:p>
      <w:pPr>
        <w:pStyle w:val="25"/>
        <w:snapToGrid w:val="0"/>
        <w:spacing w:line="360" w:lineRule="auto"/>
        <w:ind w:firstLine="482" w:firstLineChars="200"/>
        <w:rPr>
          <w:rFonts w:ascii="Times New Roman" w:hAnsi="Times New Roman" w:cs="Times New Roman"/>
          <w:b/>
          <w:color w:val="auto"/>
          <w:kern w:val="0"/>
          <w:sz w:val="24"/>
          <w:szCs w:val="24"/>
          <w:highlight w:val="none"/>
        </w:rPr>
      </w:pPr>
    </w:p>
    <w:p>
      <w:pPr>
        <w:pStyle w:val="25"/>
        <w:snapToGrid w:val="0"/>
        <w:spacing w:line="360" w:lineRule="auto"/>
        <w:ind w:firstLine="482" w:firstLineChars="200"/>
        <w:rPr>
          <w:rFonts w:ascii="Times New Roman" w:hAnsi="Times New Roman" w:cs="Times New Roman"/>
          <w:b/>
          <w:color w:val="auto"/>
          <w:kern w:val="0"/>
          <w:sz w:val="24"/>
          <w:szCs w:val="24"/>
          <w:highlight w:val="none"/>
        </w:rPr>
      </w:pPr>
    </w:p>
    <w:p>
      <w:pPr>
        <w:pStyle w:val="25"/>
        <w:snapToGrid w:val="0"/>
        <w:spacing w:line="360" w:lineRule="auto"/>
        <w:ind w:firstLine="482" w:firstLineChars="200"/>
        <w:rPr>
          <w:rFonts w:ascii="Times New Roman" w:hAnsi="Times New Roman" w:cs="Times New Roman"/>
          <w:b/>
          <w:color w:val="auto"/>
          <w:kern w:val="0"/>
          <w:sz w:val="24"/>
          <w:szCs w:val="24"/>
          <w:highlight w:val="none"/>
        </w:rPr>
      </w:pPr>
    </w:p>
    <w:p>
      <w:pPr>
        <w:pStyle w:val="25"/>
        <w:snapToGrid w:val="0"/>
        <w:spacing w:line="360" w:lineRule="auto"/>
        <w:ind w:firstLine="482" w:firstLineChars="200"/>
        <w:rPr>
          <w:rFonts w:ascii="Times New Roman" w:hAnsi="Times New Roman" w:cs="Times New Roman"/>
          <w:b/>
          <w:color w:val="auto"/>
          <w:kern w:val="0"/>
          <w:sz w:val="24"/>
          <w:szCs w:val="24"/>
          <w:highlight w:val="none"/>
        </w:rPr>
      </w:pPr>
    </w:p>
    <w:p>
      <w:pPr>
        <w:pStyle w:val="25"/>
        <w:snapToGrid w:val="0"/>
        <w:spacing w:line="360" w:lineRule="auto"/>
        <w:ind w:firstLine="482" w:firstLineChars="200"/>
        <w:rPr>
          <w:rFonts w:ascii="Times New Roman" w:hAnsi="Times New Roman" w:cs="Times New Roman"/>
          <w:b/>
          <w:color w:val="auto"/>
          <w:kern w:val="0"/>
          <w:sz w:val="24"/>
          <w:szCs w:val="24"/>
          <w:highlight w:val="none"/>
        </w:rPr>
      </w:pPr>
    </w:p>
    <w:p>
      <w:pPr>
        <w:pStyle w:val="25"/>
        <w:snapToGrid w:val="0"/>
        <w:spacing w:line="360" w:lineRule="auto"/>
        <w:ind w:firstLine="482" w:firstLineChars="200"/>
        <w:rPr>
          <w:rFonts w:ascii="Times New Roman" w:hAnsi="Times New Roman" w:cs="Times New Roman"/>
          <w:b/>
          <w:color w:val="auto"/>
          <w:kern w:val="0"/>
          <w:sz w:val="24"/>
          <w:szCs w:val="24"/>
          <w:highlight w:val="none"/>
        </w:rPr>
      </w:pPr>
    </w:p>
    <w:p>
      <w:pPr>
        <w:pStyle w:val="25"/>
        <w:snapToGrid w:val="0"/>
        <w:spacing w:line="360" w:lineRule="auto"/>
        <w:ind w:firstLine="482" w:firstLineChars="200"/>
        <w:rPr>
          <w:rFonts w:ascii="Times New Roman" w:hAnsi="Times New Roman" w:cs="Times New Roman"/>
          <w:b/>
          <w:color w:val="auto"/>
          <w:kern w:val="0"/>
          <w:sz w:val="24"/>
          <w:szCs w:val="24"/>
          <w:highlight w:val="none"/>
        </w:rPr>
      </w:pPr>
    </w:p>
    <w:p>
      <w:pPr>
        <w:pStyle w:val="25"/>
        <w:snapToGrid w:val="0"/>
        <w:spacing w:line="360" w:lineRule="auto"/>
        <w:ind w:firstLine="482" w:firstLineChars="200"/>
        <w:rPr>
          <w:rFonts w:ascii="Times New Roman" w:hAnsi="Times New Roman" w:cs="Times New Roman"/>
          <w:b/>
          <w:color w:val="auto"/>
          <w:kern w:val="0"/>
          <w:sz w:val="24"/>
          <w:szCs w:val="24"/>
          <w:highlight w:val="none"/>
        </w:rPr>
      </w:pPr>
    </w:p>
    <w:p>
      <w:pPr>
        <w:pStyle w:val="25"/>
        <w:snapToGrid w:val="0"/>
        <w:spacing w:line="360" w:lineRule="auto"/>
        <w:ind w:firstLine="482" w:firstLineChars="200"/>
        <w:rPr>
          <w:rFonts w:ascii="Times New Roman" w:hAnsi="Times New Roman" w:cs="Times New Roman"/>
          <w:b/>
          <w:color w:val="auto"/>
          <w:kern w:val="0"/>
          <w:sz w:val="24"/>
          <w:szCs w:val="24"/>
          <w:highlight w:val="none"/>
        </w:rPr>
      </w:pPr>
    </w:p>
    <w:p>
      <w:pPr>
        <w:pStyle w:val="25"/>
        <w:snapToGrid w:val="0"/>
        <w:spacing w:line="360" w:lineRule="auto"/>
        <w:ind w:firstLine="482" w:firstLineChars="200"/>
        <w:rPr>
          <w:rFonts w:ascii="Times New Roman" w:hAnsi="Times New Roman" w:cs="Times New Roman"/>
          <w:b/>
          <w:color w:val="auto"/>
          <w:kern w:val="0"/>
          <w:sz w:val="24"/>
          <w:szCs w:val="24"/>
          <w:highlight w:val="none"/>
        </w:rPr>
      </w:pPr>
    </w:p>
    <w:p>
      <w:pPr>
        <w:pStyle w:val="25"/>
        <w:snapToGrid w:val="0"/>
        <w:spacing w:line="360" w:lineRule="auto"/>
        <w:ind w:firstLine="482" w:firstLineChars="200"/>
        <w:rPr>
          <w:rFonts w:ascii="Times New Roman" w:hAnsi="Times New Roman" w:cs="Times New Roman"/>
          <w:b/>
          <w:color w:val="auto"/>
          <w:kern w:val="0"/>
          <w:sz w:val="24"/>
          <w:szCs w:val="24"/>
          <w:highlight w:val="none"/>
        </w:rPr>
      </w:pPr>
    </w:p>
    <w:p>
      <w:pPr>
        <w:pStyle w:val="25"/>
        <w:snapToGrid w:val="0"/>
        <w:spacing w:line="360" w:lineRule="auto"/>
        <w:ind w:firstLine="482" w:firstLineChars="200"/>
        <w:rPr>
          <w:rFonts w:ascii="Times New Roman" w:hAnsi="Times New Roman" w:cs="Times New Roman"/>
          <w:b/>
          <w:color w:val="auto"/>
          <w:kern w:val="0"/>
          <w:sz w:val="24"/>
          <w:szCs w:val="24"/>
          <w:highlight w:val="none"/>
        </w:rPr>
      </w:pPr>
    </w:p>
    <w:p>
      <w:pPr>
        <w:pStyle w:val="25"/>
        <w:snapToGrid w:val="0"/>
        <w:spacing w:line="360" w:lineRule="auto"/>
        <w:ind w:firstLine="482" w:firstLineChars="200"/>
        <w:rPr>
          <w:rFonts w:ascii="Times New Roman" w:hAnsi="Times New Roman" w:cs="Times New Roman"/>
          <w:b/>
          <w:color w:val="auto"/>
          <w:kern w:val="0"/>
          <w:sz w:val="24"/>
          <w:szCs w:val="24"/>
          <w:highlight w:val="none"/>
        </w:rPr>
      </w:pPr>
    </w:p>
    <w:p>
      <w:pPr>
        <w:pStyle w:val="25"/>
        <w:snapToGrid w:val="0"/>
        <w:spacing w:line="360" w:lineRule="auto"/>
        <w:ind w:firstLine="482" w:firstLineChars="200"/>
        <w:rPr>
          <w:rFonts w:ascii="Times New Roman" w:hAnsi="Times New Roman" w:cs="Times New Roman"/>
          <w:b/>
          <w:color w:val="auto"/>
          <w:kern w:val="0"/>
          <w:sz w:val="24"/>
          <w:szCs w:val="24"/>
          <w:highlight w:val="none"/>
        </w:rPr>
      </w:pPr>
    </w:p>
    <w:p>
      <w:pPr>
        <w:pStyle w:val="25"/>
        <w:snapToGrid w:val="0"/>
        <w:spacing w:line="360" w:lineRule="auto"/>
        <w:ind w:firstLine="482" w:firstLineChars="200"/>
        <w:rPr>
          <w:rFonts w:ascii="Times New Roman" w:hAnsi="Times New Roman" w:cs="Times New Roman"/>
          <w:b/>
          <w:color w:val="auto"/>
          <w:kern w:val="0"/>
          <w:sz w:val="24"/>
          <w:szCs w:val="24"/>
          <w:highlight w:val="none"/>
        </w:rPr>
      </w:pPr>
    </w:p>
    <w:p>
      <w:pPr>
        <w:pStyle w:val="25"/>
        <w:snapToGrid w:val="0"/>
        <w:spacing w:line="360" w:lineRule="auto"/>
        <w:ind w:firstLine="482" w:firstLineChars="200"/>
        <w:rPr>
          <w:rFonts w:ascii="Times New Roman" w:hAnsi="Times New Roman" w:cs="Times New Roman"/>
          <w:b/>
          <w:color w:val="auto"/>
          <w:kern w:val="0"/>
          <w:sz w:val="24"/>
          <w:szCs w:val="24"/>
          <w:highlight w:val="none"/>
        </w:rPr>
      </w:pPr>
    </w:p>
    <w:p>
      <w:pPr>
        <w:pStyle w:val="25"/>
        <w:snapToGrid w:val="0"/>
        <w:spacing w:line="360" w:lineRule="auto"/>
        <w:ind w:firstLine="482" w:firstLineChars="200"/>
        <w:rPr>
          <w:rFonts w:ascii="Times New Roman" w:hAnsi="Times New Roman" w:cs="Times New Roman"/>
          <w:b/>
          <w:color w:val="auto"/>
          <w:kern w:val="0"/>
          <w:sz w:val="24"/>
          <w:szCs w:val="24"/>
          <w:highlight w:val="none"/>
        </w:rPr>
      </w:pPr>
    </w:p>
    <w:p>
      <w:pPr>
        <w:pStyle w:val="25"/>
        <w:snapToGrid w:val="0"/>
        <w:spacing w:line="360" w:lineRule="auto"/>
        <w:ind w:firstLine="482" w:firstLineChars="200"/>
        <w:rPr>
          <w:rFonts w:ascii="Times New Roman" w:hAnsi="Times New Roman" w:cs="Times New Roman"/>
          <w:b/>
          <w:color w:val="auto"/>
          <w:kern w:val="0"/>
          <w:sz w:val="24"/>
          <w:szCs w:val="24"/>
          <w:highlight w:val="none"/>
        </w:rPr>
      </w:pPr>
    </w:p>
    <w:p>
      <w:pPr>
        <w:pStyle w:val="25"/>
        <w:snapToGrid w:val="0"/>
        <w:spacing w:line="360" w:lineRule="auto"/>
        <w:ind w:firstLine="482" w:firstLineChars="200"/>
        <w:rPr>
          <w:rFonts w:ascii="Times New Roman" w:hAnsi="Times New Roman" w:cs="Times New Roman"/>
          <w:b/>
          <w:color w:val="auto"/>
          <w:kern w:val="0"/>
          <w:sz w:val="24"/>
          <w:szCs w:val="24"/>
          <w:highlight w:val="none"/>
        </w:rPr>
      </w:pPr>
    </w:p>
    <w:p>
      <w:pPr>
        <w:pStyle w:val="25"/>
        <w:snapToGrid w:val="0"/>
        <w:spacing w:line="360" w:lineRule="auto"/>
        <w:ind w:firstLine="482" w:firstLineChars="200"/>
        <w:rPr>
          <w:rFonts w:ascii="Times New Roman" w:hAnsi="Times New Roman" w:cs="Times New Roman"/>
          <w:b/>
          <w:color w:val="auto"/>
          <w:kern w:val="0"/>
          <w:sz w:val="24"/>
          <w:szCs w:val="24"/>
          <w:highlight w:val="none"/>
        </w:rPr>
      </w:pPr>
    </w:p>
    <w:p>
      <w:pPr>
        <w:widowControl/>
        <w:snapToGrid w:val="0"/>
        <w:spacing w:line="360" w:lineRule="auto"/>
        <w:jc w:val="center"/>
        <w:outlineLvl w:val="0"/>
        <w:rPr>
          <w:rFonts w:ascii="Times New Roman" w:hAnsi="Times New Roman" w:cs="Times New Roman"/>
          <w:b/>
          <w:color w:val="auto"/>
          <w:sz w:val="32"/>
          <w:szCs w:val="32"/>
          <w:highlight w:val="none"/>
        </w:rPr>
      </w:pPr>
      <w:bookmarkStart w:id="140" w:name="_Toc2913"/>
      <w:bookmarkStart w:id="141" w:name="_Toc176337517"/>
      <w:bookmarkStart w:id="142" w:name="_Toc20662"/>
      <w:bookmarkStart w:id="143" w:name="_Toc62209990"/>
      <w:r>
        <w:rPr>
          <w:rFonts w:ascii="Times New Roman" w:hAnsi="Times New Roman" w:cs="Times New Roman"/>
          <w:b/>
          <w:color w:val="auto"/>
          <w:sz w:val="32"/>
          <w:szCs w:val="32"/>
          <w:highlight w:val="none"/>
        </w:rPr>
        <w:t>第五章</w:t>
      </w:r>
      <w:bookmarkStart w:id="144" w:name="_Toc161044166"/>
      <w:bookmarkStart w:id="145" w:name="_Toc383175506"/>
      <w:bookmarkStart w:id="146" w:name="_Toc65679487"/>
      <w:r>
        <w:rPr>
          <w:rFonts w:ascii="Times New Roman" w:hAnsi="Times New Roman" w:cs="Times New Roman"/>
          <w:b/>
          <w:color w:val="auto"/>
          <w:sz w:val="32"/>
          <w:szCs w:val="32"/>
          <w:highlight w:val="none"/>
        </w:rPr>
        <w:t xml:space="preserve"> 合同书样式及主要条款</w:t>
      </w:r>
      <w:bookmarkEnd w:id="140"/>
      <w:bookmarkEnd w:id="141"/>
      <w:bookmarkEnd w:id="142"/>
      <w:bookmarkEnd w:id="144"/>
      <w:bookmarkEnd w:id="145"/>
      <w:bookmarkEnd w:id="146"/>
    </w:p>
    <w:bookmarkEnd w:id="143"/>
    <w:p>
      <w:pPr>
        <w:widowControl/>
        <w:snapToGrid w:val="0"/>
        <w:spacing w:line="360" w:lineRule="auto"/>
        <w:jc w:val="center"/>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eastAsia="zh-CN"/>
        </w:rPr>
        <w:t>合同条款、格式及内容以双方实际签订为准，实质性条款不得修改</w:t>
      </w:r>
    </w:p>
    <w:p>
      <w:pPr>
        <w:snapToGrid w:val="0"/>
        <w:spacing w:line="360" w:lineRule="auto"/>
        <w:ind w:firstLine="4340" w:firstLineChars="1550"/>
        <w:jc w:val="right"/>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t xml:space="preserve">合同编号：  </w:t>
      </w:r>
    </w:p>
    <w:p>
      <w:pPr>
        <w:snapToGrid w:val="0"/>
        <w:spacing w:line="360" w:lineRule="auto"/>
        <w:rPr>
          <w:rFonts w:ascii="Times New Roman" w:hAnsi="Times New Roman" w:cs="Times New Roman"/>
          <w:color w:val="auto"/>
          <w:sz w:val="44"/>
          <w:szCs w:val="44"/>
          <w:highlight w:val="none"/>
        </w:rPr>
      </w:pPr>
    </w:p>
    <w:p>
      <w:pPr>
        <w:snapToGrid w:val="0"/>
        <w:spacing w:line="360" w:lineRule="auto"/>
        <w:jc w:val="center"/>
        <w:rPr>
          <w:rFonts w:ascii="Times New Roman" w:hAnsi="Times New Roman" w:cs="Times New Roman"/>
          <w:b/>
          <w:color w:val="auto"/>
          <w:sz w:val="48"/>
          <w:szCs w:val="48"/>
          <w:highlight w:val="none"/>
        </w:rPr>
      </w:pPr>
      <w:r>
        <w:rPr>
          <w:rFonts w:hint="default" w:ascii="Times New Roman" w:hAnsi="Times New Roman" w:cs="Times New Roman"/>
          <w:b/>
          <w:bCs/>
          <w:color w:val="auto"/>
          <w:kern w:val="0"/>
          <w:sz w:val="44"/>
          <w:szCs w:val="44"/>
          <w:highlight w:val="none"/>
          <w:lang w:eastAsia="zh-CN"/>
        </w:rPr>
        <w:t>云南能投电力装配工业基地（8号地块二期）公共租赁住房消防系统维修项目</w:t>
      </w:r>
      <w:r>
        <w:rPr>
          <w:rFonts w:ascii="Times New Roman" w:hAnsi="Times New Roman" w:cs="Times New Roman"/>
          <w:b/>
          <w:bCs/>
          <w:color w:val="auto"/>
          <w:sz w:val="44"/>
          <w:szCs w:val="44"/>
          <w:highlight w:val="none"/>
        </w:rPr>
        <w:t>合同</w:t>
      </w:r>
    </w:p>
    <w:p>
      <w:pPr>
        <w:snapToGrid w:val="0"/>
        <w:spacing w:line="360" w:lineRule="auto"/>
        <w:jc w:val="center"/>
        <w:rPr>
          <w:rFonts w:ascii="Times New Roman" w:hAnsi="Times New Roman" w:cs="Times New Roman"/>
          <w:color w:val="auto"/>
          <w:sz w:val="44"/>
          <w:szCs w:val="44"/>
          <w:highlight w:val="none"/>
        </w:rPr>
      </w:pPr>
    </w:p>
    <w:p>
      <w:pPr>
        <w:snapToGrid w:val="0"/>
        <w:spacing w:line="360" w:lineRule="auto"/>
        <w:jc w:val="center"/>
        <w:rPr>
          <w:rFonts w:ascii="Times New Roman" w:hAnsi="Times New Roman" w:cs="Times New Roman"/>
          <w:color w:val="auto"/>
          <w:sz w:val="44"/>
          <w:szCs w:val="44"/>
          <w:highlight w:val="none"/>
        </w:rPr>
      </w:pPr>
    </w:p>
    <w:p>
      <w:pPr>
        <w:snapToGrid w:val="0"/>
        <w:spacing w:line="360" w:lineRule="auto"/>
        <w:jc w:val="center"/>
        <w:rPr>
          <w:rFonts w:ascii="Times New Roman" w:hAnsi="Times New Roman" w:cs="Times New Roman"/>
          <w:color w:val="auto"/>
          <w:sz w:val="44"/>
          <w:szCs w:val="44"/>
          <w:highlight w:val="none"/>
        </w:rPr>
      </w:pPr>
    </w:p>
    <w:p>
      <w:pPr>
        <w:pStyle w:val="2"/>
        <w:rPr>
          <w:rFonts w:ascii="Times New Roman" w:hAnsi="Times New Roman" w:cs="Times New Roman"/>
          <w:color w:val="auto"/>
          <w:sz w:val="44"/>
          <w:szCs w:val="44"/>
          <w:highlight w:val="none"/>
        </w:rPr>
      </w:pPr>
    </w:p>
    <w:p>
      <w:pPr>
        <w:pStyle w:val="2"/>
        <w:rPr>
          <w:rFonts w:ascii="Times New Roman" w:hAnsi="Times New Roman" w:cs="Times New Roman"/>
          <w:color w:val="auto"/>
          <w:sz w:val="44"/>
          <w:szCs w:val="44"/>
          <w:highlight w:val="none"/>
        </w:rPr>
      </w:pPr>
    </w:p>
    <w:p>
      <w:pPr>
        <w:snapToGrid w:val="0"/>
        <w:spacing w:line="360" w:lineRule="auto"/>
        <w:jc w:val="center"/>
        <w:rPr>
          <w:rFonts w:ascii="Times New Roman" w:hAnsi="Times New Roman" w:cs="Times New Roman"/>
          <w:color w:val="auto"/>
          <w:sz w:val="44"/>
          <w:szCs w:val="44"/>
          <w:highlight w:val="none"/>
        </w:rPr>
      </w:pPr>
    </w:p>
    <w:p>
      <w:pPr>
        <w:pStyle w:val="2"/>
        <w:rPr>
          <w:rFonts w:ascii="Times New Roman" w:hAnsi="Times New Roman" w:cs="Times New Roman"/>
          <w:color w:val="auto"/>
          <w:sz w:val="44"/>
          <w:szCs w:val="44"/>
          <w:highlight w:val="none"/>
        </w:rPr>
      </w:pPr>
    </w:p>
    <w:p>
      <w:pPr>
        <w:pStyle w:val="2"/>
        <w:rPr>
          <w:rFonts w:ascii="Times New Roman" w:hAnsi="Times New Roman" w:cs="Times New Roman"/>
          <w:color w:val="auto"/>
          <w:sz w:val="44"/>
          <w:szCs w:val="44"/>
          <w:highlight w:val="none"/>
        </w:rPr>
      </w:pPr>
    </w:p>
    <w:p>
      <w:pPr>
        <w:snapToGrid w:val="0"/>
        <w:spacing w:line="360" w:lineRule="auto"/>
        <w:jc w:val="center"/>
        <w:rPr>
          <w:rFonts w:ascii="Times New Roman" w:hAnsi="Times New Roman" w:cs="Times New Roman"/>
          <w:color w:val="auto"/>
          <w:sz w:val="44"/>
          <w:szCs w:val="44"/>
          <w:highlight w:val="none"/>
        </w:rPr>
      </w:pPr>
    </w:p>
    <w:p>
      <w:pPr>
        <w:snapToGrid w:val="0"/>
        <w:spacing w:line="240" w:lineRule="auto"/>
        <w:ind w:firstLine="700" w:firstLineChars="250"/>
        <w:jc w:val="center"/>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t>甲    方：</w:t>
      </w:r>
      <w:r>
        <w:rPr>
          <w:rFonts w:ascii="Times New Roman" w:hAnsi="Times New Roman" w:cs="Times New Roman"/>
          <w:color w:val="auto"/>
          <w:sz w:val="28"/>
          <w:szCs w:val="28"/>
          <w:highlight w:val="none"/>
          <w:u w:val="single"/>
        </w:rPr>
        <w:t>云南能投电力装配园区开发有限公司</w:t>
      </w:r>
    </w:p>
    <w:p>
      <w:pPr>
        <w:snapToGrid w:val="0"/>
        <w:spacing w:line="240" w:lineRule="auto"/>
        <w:jc w:val="center"/>
        <w:rPr>
          <w:rFonts w:ascii="Times New Roman" w:hAnsi="Times New Roman" w:cs="Times New Roman"/>
          <w:color w:val="auto"/>
          <w:sz w:val="28"/>
          <w:szCs w:val="28"/>
          <w:highlight w:val="none"/>
        </w:rPr>
      </w:pPr>
    </w:p>
    <w:p>
      <w:pPr>
        <w:snapToGrid w:val="0"/>
        <w:spacing w:line="240" w:lineRule="auto"/>
        <w:ind w:firstLine="1820" w:firstLineChars="650"/>
        <w:jc w:val="both"/>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t>乙    方：</w:t>
      </w:r>
    </w:p>
    <w:p>
      <w:pPr>
        <w:snapToGrid w:val="0"/>
        <w:spacing w:line="240" w:lineRule="auto"/>
        <w:jc w:val="center"/>
        <w:rPr>
          <w:rFonts w:ascii="Times New Roman" w:hAnsi="Times New Roman" w:cs="Times New Roman"/>
          <w:color w:val="auto"/>
          <w:sz w:val="28"/>
          <w:szCs w:val="28"/>
          <w:highlight w:val="none"/>
        </w:rPr>
      </w:pPr>
    </w:p>
    <w:p>
      <w:pPr>
        <w:snapToGrid w:val="0"/>
        <w:spacing w:line="240" w:lineRule="auto"/>
        <w:ind w:firstLine="560" w:firstLineChars="200"/>
        <w:jc w:val="center"/>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t>签订日期：</w:t>
      </w:r>
      <w:r>
        <w:rPr>
          <w:rFonts w:ascii="Times New Roman" w:hAnsi="Times New Roman" w:cs="Times New Roman"/>
          <w:color w:val="auto"/>
          <w:sz w:val="28"/>
          <w:szCs w:val="28"/>
          <w:highlight w:val="none"/>
          <w:u w:val="single"/>
        </w:rPr>
        <w:t xml:space="preserve">        </w:t>
      </w:r>
      <w:r>
        <w:rPr>
          <w:rFonts w:ascii="Times New Roman" w:hAnsi="Times New Roman" w:cs="Times New Roman"/>
          <w:color w:val="auto"/>
          <w:sz w:val="28"/>
          <w:szCs w:val="28"/>
          <w:highlight w:val="none"/>
        </w:rPr>
        <w:t>年</w:t>
      </w:r>
      <w:r>
        <w:rPr>
          <w:rFonts w:ascii="Times New Roman" w:hAnsi="Times New Roman" w:cs="Times New Roman"/>
          <w:color w:val="auto"/>
          <w:sz w:val="28"/>
          <w:szCs w:val="28"/>
          <w:highlight w:val="none"/>
          <w:u w:val="single"/>
        </w:rPr>
        <w:t xml:space="preserve">         </w:t>
      </w:r>
      <w:r>
        <w:rPr>
          <w:rFonts w:ascii="Times New Roman" w:hAnsi="Times New Roman" w:cs="Times New Roman"/>
          <w:color w:val="auto"/>
          <w:sz w:val="28"/>
          <w:szCs w:val="28"/>
          <w:highlight w:val="none"/>
        </w:rPr>
        <w:t>月</w:t>
      </w:r>
      <w:r>
        <w:rPr>
          <w:rFonts w:ascii="Times New Roman" w:hAnsi="Times New Roman" w:cs="Times New Roman"/>
          <w:color w:val="auto"/>
          <w:sz w:val="28"/>
          <w:szCs w:val="28"/>
          <w:highlight w:val="none"/>
          <w:u w:val="single"/>
        </w:rPr>
        <w:t xml:space="preserve">        </w:t>
      </w:r>
      <w:r>
        <w:rPr>
          <w:rFonts w:ascii="Times New Roman" w:hAnsi="Times New Roman" w:cs="Times New Roman"/>
          <w:color w:val="auto"/>
          <w:sz w:val="28"/>
          <w:szCs w:val="28"/>
          <w:highlight w:val="none"/>
        </w:rPr>
        <w:t>日</w:t>
      </w:r>
    </w:p>
    <w:p>
      <w:pPr>
        <w:snapToGrid w:val="0"/>
        <w:spacing w:line="360" w:lineRule="auto"/>
        <w:rPr>
          <w:rFonts w:ascii="Times New Roman" w:hAnsi="Times New Roman" w:cs="Times New Roman"/>
          <w:color w:val="auto"/>
          <w:highlight w:val="none"/>
        </w:rPr>
      </w:pPr>
    </w:p>
    <w:p>
      <w:pPr>
        <w:snapToGrid w:val="0"/>
        <w:spacing w:line="360" w:lineRule="auto"/>
        <w:rPr>
          <w:rFonts w:ascii="Times New Roman" w:hAnsi="Times New Roman" w:cs="Times New Roman"/>
          <w:color w:val="auto"/>
          <w:highlight w:val="none"/>
        </w:rPr>
      </w:pPr>
    </w:p>
    <w:p>
      <w:pPr>
        <w:snapToGrid w:val="0"/>
        <w:spacing w:line="360" w:lineRule="auto"/>
        <w:ind w:right="-57" w:rightChars="-27" w:hanging="2"/>
        <w:jc w:val="center"/>
        <w:rPr>
          <w:rFonts w:hint="default" w:ascii="Times New Roman" w:hAnsi="Times New Roman" w:eastAsia="宋体" w:cs="Times New Roman"/>
          <w:b/>
          <w:color w:val="auto"/>
          <w:sz w:val="22"/>
          <w:szCs w:val="22"/>
          <w:highlight w:val="none"/>
          <w:lang w:val="en-US" w:eastAsia="zh-CN"/>
        </w:rPr>
      </w:pPr>
      <w:r>
        <w:rPr>
          <w:rFonts w:ascii="Times New Roman" w:hAnsi="Times New Roman" w:cs="Times New Roman"/>
          <w:color w:val="auto"/>
          <w:highlight w:val="none"/>
        </w:rPr>
        <w:br w:type="page"/>
      </w:r>
      <w:r>
        <w:rPr>
          <w:rFonts w:hint="default" w:ascii="Times New Roman" w:hAnsi="Times New Roman" w:cs="Times New Roman"/>
          <w:b/>
          <w:color w:val="auto"/>
          <w:sz w:val="22"/>
          <w:szCs w:val="22"/>
          <w:highlight w:val="none"/>
          <w:lang w:val="en-US" w:eastAsia="zh-CN"/>
        </w:rPr>
        <w:t>（甲乙双方加盖骑缝章有效）</w:t>
      </w:r>
    </w:p>
    <w:p>
      <w:pPr>
        <w:snapToGrid w:val="0"/>
        <w:spacing w:line="360" w:lineRule="auto"/>
        <w:ind w:right="-57" w:rightChars="-27" w:hanging="2"/>
        <w:jc w:val="center"/>
        <w:rPr>
          <w:rFonts w:ascii="Times New Roman" w:hAnsi="Times New Roman" w:cs="Times New Roman"/>
          <w:b/>
          <w:color w:val="auto"/>
          <w:sz w:val="44"/>
          <w:szCs w:val="44"/>
          <w:highlight w:val="none"/>
        </w:rPr>
      </w:pPr>
      <w:r>
        <w:rPr>
          <w:rFonts w:ascii="Times New Roman" w:hAnsi="Times New Roman" w:cs="Times New Roman"/>
          <w:b/>
          <w:color w:val="auto"/>
          <w:sz w:val="44"/>
          <w:szCs w:val="44"/>
          <w:highlight w:val="none"/>
        </w:rPr>
        <w:t>消防系统维修合同</w:t>
      </w:r>
    </w:p>
    <w:p>
      <w:pPr>
        <w:snapToGrid w:val="0"/>
        <w:spacing w:line="360" w:lineRule="auto"/>
        <w:ind w:right="-57" w:rightChars="-27" w:hanging="2"/>
        <w:jc w:val="center"/>
        <w:rPr>
          <w:rFonts w:ascii="Times New Roman" w:hAnsi="Times New Roman" w:cs="Times New Roman"/>
          <w:color w:val="auto"/>
          <w:sz w:val="44"/>
          <w:szCs w:val="44"/>
          <w:highlight w:val="none"/>
        </w:rPr>
      </w:pPr>
    </w:p>
    <w:tbl>
      <w:tblPr>
        <w:tblStyle w:val="16"/>
        <w:tblW w:w="93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21"/>
        <w:gridCol w:w="236"/>
        <w:gridCol w:w="45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1" w:type="dxa"/>
          </w:tcPr>
          <w:p>
            <w:pPr>
              <w:snapToGrid w:val="0"/>
              <w:spacing w:line="360" w:lineRule="auto"/>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甲 方：云南能投电力装配园区开发有限公司</w:t>
            </w:r>
          </w:p>
        </w:tc>
        <w:tc>
          <w:tcPr>
            <w:tcW w:w="236" w:type="dxa"/>
          </w:tcPr>
          <w:p>
            <w:pPr>
              <w:snapToGrid w:val="0"/>
              <w:spacing w:line="360" w:lineRule="auto"/>
              <w:rPr>
                <w:rFonts w:ascii="Times New Roman" w:hAnsi="Times New Roman" w:cs="Times New Roman"/>
                <w:color w:val="auto"/>
                <w:kern w:val="0"/>
                <w:sz w:val="24"/>
                <w:highlight w:val="none"/>
              </w:rPr>
            </w:pPr>
          </w:p>
        </w:tc>
        <w:tc>
          <w:tcPr>
            <w:tcW w:w="4511" w:type="dxa"/>
          </w:tcPr>
          <w:p>
            <w:pPr>
              <w:snapToGrid w:val="0"/>
              <w:spacing w:line="360" w:lineRule="auto"/>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 xml:space="preserve">乙方：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1" w:type="dxa"/>
          </w:tcPr>
          <w:p>
            <w:pPr>
              <w:snapToGrid w:val="0"/>
              <w:spacing w:line="360" w:lineRule="auto"/>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法定代表人：</w:t>
            </w:r>
          </w:p>
        </w:tc>
        <w:tc>
          <w:tcPr>
            <w:tcW w:w="236" w:type="dxa"/>
          </w:tcPr>
          <w:p>
            <w:pPr>
              <w:snapToGrid w:val="0"/>
              <w:spacing w:line="360" w:lineRule="auto"/>
              <w:rPr>
                <w:rFonts w:ascii="Times New Roman" w:hAnsi="Times New Roman" w:cs="Times New Roman"/>
                <w:color w:val="auto"/>
                <w:kern w:val="0"/>
                <w:sz w:val="24"/>
                <w:highlight w:val="none"/>
              </w:rPr>
            </w:pPr>
          </w:p>
        </w:tc>
        <w:tc>
          <w:tcPr>
            <w:tcW w:w="4511" w:type="dxa"/>
          </w:tcPr>
          <w:p>
            <w:pPr>
              <w:snapToGrid w:val="0"/>
              <w:spacing w:line="360" w:lineRule="auto"/>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1" w:type="dxa"/>
          </w:tcPr>
          <w:p>
            <w:pPr>
              <w:snapToGrid w:val="0"/>
              <w:spacing w:line="360" w:lineRule="auto"/>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或授权代表人：</w:t>
            </w:r>
          </w:p>
        </w:tc>
        <w:tc>
          <w:tcPr>
            <w:tcW w:w="236" w:type="dxa"/>
          </w:tcPr>
          <w:p>
            <w:pPr>
              <w:snapToGrid w:val="0"/>
              <w:spacing w:line="360" w:lineRule="auto"/>
              <w:rPr>
                <w:rFonts w:ascii="Times New Roman" w:hAnsi="Times New Roman" w:cs="Times New Roman"/>
                <w:color w:val="auto"/>
                <w:kern w:val="0"/>
                <w:sz w:val="24"/>
                <w:highlight w:val="none"/>
              </w:rPr>
            </w:pPr>
          </w:p>
        </w:tc>
        <w:tc>
          <w:tcPr>
            <w:tcW w:w="4511" w:type="dxa"/>
          </w:tcPr>
          <w:p>
            <w:pPr>
              <w:snapToGrid w:val="0"/>
              <w:spacing w:line="360" w:lineRule="auto"/>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或授权代表人：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1" w:type="dxa"/>
          </w:tcPr>
          <w:p>
            <w:pPr>
              <w:snapToGrid w:val="0"/>
              <w:spacing w:line="360" w:lineRule="auto"/>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地址 ：</w:t>
            </w:r>
          </w:p>
        </w:tc>
        <w:tc>
          <w:tcPr>
            <w:tcW w:w="236" w:type="dxa"/>
          </w:tcPr>
          <w:p>
            <w:pPr>
              <w:snapToGrid w:val="0"/>
              <w:spacing w:line="360" w:lineRule="auto"/>
              <w:rPr>
                <w:rFonts w:ascii="Times New Roman" w:hAnsi="Times New Roman" w:cs="Times New Roman"/>
                <w:color w:val="auto"/>
                <w:kern w:val="0"/>
                <w:sz w:val="24"/>
                <w:highlight w:val="none"/>
              </w:rPr>
            </w:pPr>
          </w:p>
        </w:tc>
        <w:tc>
          <w:tcPr>
            <w:tcW w:w="4511" w:type="dxa"/>
          </w:tcPr>
          <w:p>
            <w:pPr>
              <w:snapToGrid w:val="0"/>
              <w:spacing w:line="360" w:lineRule="auto"/>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 xml:space="preserve">地址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1" w:type="dxa"/>
          </w:tcPr>
          <w:p>
            <w:pPr>
              <w:snapToGrid w:val="0"/>
              <w:spacing w:line="360" w:lineRule="auto"/>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电话：0871-65236765</w:t>
            </w:r>
          </w:p>
        </w:tc>
        <w:tc>
          <w:tcPr>
            <w:tcW w:w="236" w:type="dxa"/>
          </w:tcPr>
          <w:p>
            <w:pPr>
              <w:snapToGrid w:val="0"/>
              <w:spacing w:line="360" w:lineRule="auto"/>
              <w:rPr>
                <w:rFonts w:ascii="Times New Roman" w:hAnsi="Times New Roman" w:cs="Times New Roman"/>
                <w:color w:val="auto"/>
                <w:kern w:val="0"/>
                <w:sz w:val="24"/>
                <w:highlight w:val="none"/>
              </w:rPr>
            </w:pPr>
          </w:p>
        </w:tc>
        <w:tc>
          <w:tcPr>
            <w:tcW w:w="4511" w:type="dxa"/>
          </w:tcPr>
          <w:p>
            <w:pPr>
              <w:snapToGrid w:val="0"/>
              <w:spacing w:line="360" w:lineRule="auto"/>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1" w:type="dxa"/>
          </w:tcPr>
          <w:p>
            <w:pPr>
              <w:snapToGrid w:val="0"/>
              <w:spacing w:line="360" w:lineRule="auto"/>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 xml:space="preserve">传真：     </w:t>
            </w:r>
          </w:p>
        </w:tc>
        <w:tc>
          <w:tcPr>
            <w:tcW w:w="236" w:type="dxa"/>
          </w:tcPr>
          <w:p>
            <w:pPr>
              <w:snapToGrid w:val="0"/>
              <w:spacing w:line="360" w:lineRule="auto"/>
              <w:rPr>
                <w:rFonts w:ascii="Times New Roman" w:hAnsi="Times New Roman" w:cs="Times New Roman"/>
                <w:color w:val="auto"/>
                <w:kern w:val="0"/>
                <w:sz w:val="24"/>
                <w:highlight w:val="none"/>
              </w:rPr>
            </w:pPr>
          </w:p>
        </w:tc>
        <w:tc>
          <w:tcPr>
            <w:tcW w:w="4511" w:type="dxa"/>
          </w:tcPr>
          <w:p>
            <w:pPr>
              <w:snapToGrid w:val="0"/>
              <w:spacing w:line="360" w:lineRule="auto"/>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 xml:space="preserve">传真：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1" w:type="dxa"/>
          </w:tcPr>
          <w:p>
            <w:pPr>
              <w:snapToGrid w:val="0"/>
              <w:spacing w:line="360" w:lineRule="auto"/>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开户银行：</w:t>
            </w:r>
          </w:p>
        </w:tc>
        <w:tc>
          <w:tcPr>
            <w:tcW w:w="236" w:type="dxa"/>
          </w:tcPr>
          <w:p>
            <w:pPr>
              <w:snapToGrid w:val="0"/>
              <w:spacing w:line="360" w:lineRule="auto"/>
              <w:rPr>
                <w:rFonts w:ascii="Times New Roman" w:hAnsi="Times New Roman" w:cs="Times New Roman"/>
                <w:color w:val="auto"/>
                <w:kern w:val="0"/>
                <w:sz w:val="24"/>
                <w:highlight w:val="none"/>
              </w:rPr>
            </w:pPr>
          </w:p>
        </w:tc>
        <w:tc>
          <w:tcPr>
            <w:tcW w:w="4511" w:type="dxa"/>
          </w:tcPr>
          <w:p>
            <w:pPr>
              <w:snapToGrid w:val="0"/>
              <w:spacing w:line="360" w:lineRule="auto"/>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 xml:space="preserve">开户银行：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1" w:type="dxa"/>
          </w:tcPr>
          <w:p>
            <w:pPr>
              <w:snapToGrid w:val="0"/>
              <w:spacing w:line="360" w:lineRule="auto"/>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 xml:space="preserve">开户账号： </w:t>
            </w:r>
          </w:p>
        </w:tc>
        <w:tc>
          <w:tcPr>
            <w:tcW w:w="236" w:type="dxa"/>
          </w:tcPr>
          <w:p>
            <w:pPr>
              <w:snapToGrid w:val="0"/>
              <w:spacing w:line="360" w:lineRule="auto"/>
              <w:rPr>
                <w:rFonts w:ascii="Times New Roman" w:hAnsi="Times New Roman" w:cs="Times New Roman"/>
                <w:color w:val="auto"/>
                <w:kern w:val="0"/>
                <w:sz w:val="24"/>
                <w:highlight w:val="none"/>
              </w:rPr>
            </w:pPr>
          </w:p>
        </w:tc>
        <w:tc>
          <w:tcPr>
            <w:tcW w:w="4511" w:type="dxa"/>
          </w:tcPr>
          <w:p>
            <w:pPr>
              <w:snapToGrid w:val="0"/>
              <w:spacing w:line="360" w:lineRule="auto"/>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 xml:space="preserve">开户账号：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9368" w:type="dxa"/>
            <w:gridSpan w:val="3"/>
          </w:tcPr>
          <w:p>
            <w:pPr>
              <w:snapToGrid w:val="0"/>
              <w:spacing w:line="360" w:lineRule="auto"/>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合同签订日期：  年   月  日</w:t>
            </w:r>
          </w:p>
        </w:tc>
      </w:tr>
    </w:tbl>
    <w:p>
      <w:pPr>
        <w:snapToGrid w:val="0"/>
        <w:spacing w:line="360" w:lineRule="auto"/>
        <w:ind w:right="-57" w:rightChars="-27" w:hanging="2"/>
        <w:jc w:val="center"/>
        <w:rPr>
          <w:rFonts w:ascii="Times New Roman" w:hAnsi="Times New Roman" w:cs="Times New Roman"/>
          <w:color w:val="auto"/>
          <w:sz w:val="32"/>
          <w:szCs w:val="32"/>
          <w:highlight w:val="none"/>
        </w:rPr>
      </w:pPr>
    </w:p>
    <w:p>
      <w:pPr>
        <w:snapToGrid w:val="0"/>
        <w:spacing w:line="400" w:lineRule="exact"/>
        <w:ind w:right="0" w:rightChars="0" w:firstLine="600" w:firstLineChars="250"/>
        <w:rPr>
          <w:rFonts w:ascii="Times New Roman" w:hAnsi="Times New Roman" w:cs="Times New Roman"/>
          <w:color w:val="auto"/>
          <w:sz w:val="24"/>
          <w:highlight w:val="none"/>
        </w:rPr>
      </w:pPr>
      <w:r>
        <w:rPr>
          <w:rFonts w:ascii="Times New Roman" w:hAnsi="Times New Roman" w:cs="Times New Roman"/>
          <w:color w:val="auto"/>
          <w:sz w:val="24"/>
          <w:highlight w:val="none"/>
        </w:rPr>
        <w:t>根据《</w:t>
      </w:r>
      <w:r>
        <w:rPr>
          <w:rFonts w:ascii="Times New Roman" w:hAnsi="Times New Roman" w:cs="Times New Roman"/>
          <w:color w:val="auto"/>
          <w:sz w:val="24"/>
          <w:highlight w:val="none"/>
          <w:shd w:val="clear" w:color="auto" w:fill="FFFFFF"/>
        </w:rPr>
        <w:t>中华人民共和国</w:t>
      </w:r>
      <w:r>
        <w:rPr>
          <w:rFonts w:hint="default" w:ascii="Times New Roman" w:hAnsi="Times New Roman" w:cs="Times New Roman"/>
          <w:color w:val="auto"/>
          <w:sz w:val="24"/>
          <w:highlight w:val="none"/>
          <w:shd w:val="clear" w:color="auto" w:fill="FFFFFF"/>
          <w:lang w:val="en-US" w:eastAsia="zh-CN"/>
        </w:rPr>
        <w:t>民法典</w:t>
      </w:r>
      <w:r>
        <w:rPr>
          <w:rFonts w:ascii="Times New Roman" w:hAnsi="Times New Roman" w:cs="Times New Roman"/>
          <w:color w:val="auto"/>
          <w:sz w:val="24"/>
          <w:highlight w:val="none"/>
        </w:rPr>
        <w:t>》</w:t>
      </w:r>
      <w:r>
        <w:rPr>
          <w:rFonts w:ascii="Times New Roman" w:hAnsi="Times New Roman" w:cs="Times New Roman"/>
          <w:color w:val="auto"/>
          <w:sz w:val="24"/>
          <w:highlight w:val="none"/>
          <w:shd w:val="clear" w:color="auto" w:fill="FFFFFF"/>
        </w:rPr>
        <w:t>和国家有关法律、法规</w:t>
      </w:r>
      <w:r>
        <w:rPr>
          <w:rFonts w:ascii="Times New Roman" w:hAnsi="Times New Roman" w:cs="Times New Roman"/>
          <w:color w:val="auto"/>
          <w:sz w:val="24"/>
          <w:highlight w:val="none"/>
        </w:rPr>
        <w:t>，</w:t>
      </w:r>
      <w:r>
        <w:rPr>
          <w:rFonts w:ascii="Times New Roman" w:hAnsi="Times New Roman" w:cs="Times New Roman"/>
          <w:color w:val="auto"/>
          <w:sz w:val="24"/>
          <w:highlight w:val="none"/>
          <w:shd w:val="clear" w:color="auto" w:fill="FFFFFF"/>
        </w:rPr>
        <w:t>经甲乙双方协商一致</w:t>
      </w:r>
      <w:r>
        <w:rPr>
          <w:rFonts w:ascii="Times New Roman" w:hAnsi="Times New Roman" w:cs="Times New Roman"/>
          <w:color w:val="auto"/>
          <w:sz w:val="24"/>
          <w:highlight w:val="none"/>
        </w:rPr>
        <w:t>，就</w:t>
      </w:r>
      <w:r>
        <w:rPr>
          <w:rFonts w:hint="default" w:ascii="Times New Roman" w:hAnsi="Times New Roman" w:cs="Times New Roman"/>
          <w:color w:val="auto"/>
          <w:sz w:val="24"/>
          <w:highlight w:val="none"/>
          <w:shd w:val="clear" w:color="auto" w:fill="FFFFFF"/>
          <w:lang w:eastAsia="zh-CN"/>
        </w:rPr>
        <w:t>云南能投电力装配工业基地（8号地块二期）公共租赁住房消防系统维修项目</w:t>
      </w:r>
      <w:r>
        <w:rPr>
          <w:rFonts w:ascii="Times New Roman" w:hAnsi="Times New Roman" w:cs="Times New Roman"/>
          <w:color w:val="auto"/>
          <w:sz w:val="24"/>
          <w:highlight w:val="none"/>
        </w:rPr>
        <w:t>，</w:t>
      </w:r>
      <w:r>
        <w:rPr>
          <w:rFonts w:ascii="Times New Roman" w:hAnsi="Times New Roman" w:cs="Times New Roman"/>
          <w:color w:val="auto"/>
          <w:sz w:val="24"/>
          <w:highlight w:val="none"/>
          <w:shd w:val="clear" w:color="auto" w:fill="FFFFFF"/>
        </w:rPr>
        <w:t>达成以下协议</w:t>
      </w:r>
      <w:r>
        <w:rPr>
          <w:rFonts w:ascii="Times New Roman" w:hAnsi="Times New Roman" w:cs="Times New Roman"/>
          <w:color w:val="auto"/>
          <w:sz w:val="24"/>
          <w:highlight w:val="none"/>
        </w:rPr>
        <w:t>：</w:t>
      </w:r>
    </w:p>
    <w:p>
      <w:pPr>
        <w:snapToGrid w:val="0"/>
        <w:spacing w:line="400" w:lineRule="exact"/>
        <w:ind w:right="0" w:rightChars="0" w:hanging="2"/>
        <w:rPr>
          <w:rFonts w:hint="default" w:ascii="Times New Roman" w:hAnsi="Times New Roman" w:cs="Times New Roman"/>
          <w:b/>
          <w:color w:val="auto"/>
          <w:sz w:val="24"/>
          <w:highlight w:val="none"/>
        </w:rPr>
      </w:pPr>
      <w:r>
        <w:rPr>
          <w:rFonts w:ascii="Times New Roman" w:hAnsi="Times New Roman" w:cs="Times New Roman"/>
          <w:b/>
          <w:color w:val="auto"/>
          <w:sz w:val="24"/>
          <w:highlight w:val="none"/>
        </w:rPr>
        <w:t>一、</w:t>
      </w:r>
      <w:r>
        <w:rPr>
          <w:rFonts w:hint="default" w:ascii="Times New Roman" w:hAnsi="Times New Roman" w:cs="Times New Roman"/>
          <w:b/>
          <w:color w:val="auto"/>
          <w:sz w:val="24"/>
          <w:highlight w:val="none"/>
          <w:lang w:eastAsia="zh-CN"/>
        </w:rPr>
        <w:t>维修</w:t>
      </w:r>
      <w:r>
        <w:rPr>
          <w:rFonts w:hint="default" w:ascii="Times New Roman" w:hAnsi="Times New Roman" w:cs="Times New Roman"/>
          <w:b/>
          <w:color w:val="auto"/>
          <w:sz w:val="24"/>
          <w:highlight w:val="none"/>
        </w:rPr>
        <w:t>资质及</w:t>
      </w:r>
      <w:r>
        <w:rPr>
          <w:rFonts w:hint="default" w:ascii="Times New Roman" w:hAnsi="Times New Roman" w:cs="Times New Roman"/>
          <w:b/>
          <w:color w:val="auto"/>
          <w:sz w:val="24"/>
          <w:highlight w:val="none"/>
          <w:lang w:eastAsia="zh-CN"/>
        </w:rPr>
        <w:t>维修</w:t>
      </w:r>
      <w:r>
        <w:rPr>
          <w:rFonts w:hint="default" w:ascii="Times New Roman" w:hAnsi="Times New Roman" w:cs="Times New Roman"/>
          <w:b/>
          <w:color w:val="auto"/>
          <w:sz w:val="24"/>
          <w:highlight w:val="none"/>
        </w:rPr>
        <w:t>能力</w:t>
      </w:r>
    </w:p>
    <w:p>
      <w:pPr>
        <w:snapToGrid w:val="0"/>
        <w:spacing w:line="400" w:lineRule="exact"/>
        <w:ind w:right="0" w:rightChars="0" w:firstLine="480" w:firstLineChars="200"/>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highlight w:val="none"/>
        </w:rPr>
        <w:t>就本合同的签订及履行，乙方向甲方承诺并保障如下：</w:t>
      </w:r>
    </w:p>
    <w:p>
      <w:pPr>
        <w:snapToGrid w:val="0"/>
        <w:spacing w:line="400" w:lineRule="exact"/>
        <w:ind w:right="0" w:rightChars="0" w:firstLine="480" w:firstLineChars="200"/>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highlight w:val="none"/>
        </w:rPr>
        <w:t>（一）乙方承诺具有提供本合同所涉</w:t>
      </w:r>
      <w:r>
        <w:rPr>
          <w:rFonts w:hint="default" w:ascii="Times New Roman" w:hAnsi="Times New Roman" w:cs="Times New Roman"/>
          <w:b w:val="0"/>
          <w:bCs/>
          <w:color w:val="auto"/>
          <w:sz w:val="24"/>
          <w:highlight w:val="none"/>
          <w:lang w:eastAsia="zh-CN"/>
        </w:rPr>
        <w:t>维修</w:t>
      </w:r>
      <w:r>
        <w:rPr>
          <w:rFonts w:hint="default" w:ascii="Times New Roman" w:hAnsi="Times New Roman" w:cs="Times New Roman"/>
          <w:b w:val="0"/>
          <w:bCs/>
          <w:color w:val="auto"/>
          <w:sz w:val="24"/>
          <w:highlight w:val="none"/>
        </w:rPr>
        <w:t>所需的合法资质，并同意根据甲方要求提供相关资质证照原件给甲方核实留存相关资质证照复印件给甲方备案，否则视为乙方不具有签订或履行本合同的主体资格。</w:t>
      </w:r>
    </w:p>
    <w:p>
      <w:pPr>
        <w:snapToGrid w:val="0"/>
        <w:spacing w:line="400" w:lineRule="exact"/>
        <w:ind w:right="0" w:rightChars="0" w:firstLine="480" w:firstLineChars="200"/>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highlight w:val="none"/>
        </w:rPr>
        <w:t>（二）乙方承诺本合同签订时或本合同履行过程中，乙方均有充足的能力履行本合同约定的相关义务，若出现履约能力不足或可能导致乙方履约能力不足的情况时，乙方应在前述情况出现后24小时内通知甲方，甲方有权要求乙方提供甲方认可的相应的担保措施保证本合同得以继续履行，否则视为乙方根本性违约。</w:t>
      </w:r>
    </w:p>
    <w:p>
      <w:pPr>
        <w:snapToGrid w:val="0"/>
        <w:spacing w:line="400" w:lineRule="exact"/>
        <w:ind w:right="0" w:rightChars="0" w:firstLine="480" w:firstLineChars="200"/>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highlight w:val="none"/>
        </w:rPr>
        <w:t>（三）乙方承诺就本合同的履行安排专门的团队为甲方提供专业的</w:t>
      </w:r>
      <w:r>
        <w:rPr>
          <w:rFonts w:hint="default" w:ascii="Times New Roman" w:hAnsi="Times New Roman" w:cs="Times New Roman"/>
          <w:b w:val="0"/>
          <w:bCs/>
          <w:color w:val="auto"/>
          <w:sz w:val="24"/>
          <w:highlight w:val="none"/>
          <w:lang w:eastAsia="zh-CN"/>
        </w:rPr>
        <w:t>维修</w:t>
      </w:r>
      <w:r>
        <w:rPr>
          <w:rFonts w:hint="default" w:ascii="Times New Roman" w:hAnsi="Times New Roman" w:cs="Times New Roman"/>
          <w:b w:val="0"/>
          <w:bCs/>
          <w:color w:val="auto"/>
          <w:sz w:val="24"/>
          <w:highlight w:val="none"/>
        </w:rPr>
        <w:t>。同时，对此乙方承诺：1、未经甲方书面许可，乙方不得擅自变更</w:t>
      </w:r>
      <w:r>
        <w:rPr>
          <w:rFonts w:hint="default" w:ascii="Times New Roman" w:hAnsi="Times New Roman" w:cs="Times New Roman"/>
          <w:b w:val="0"/>
          <w:bCs/>
          <w:color w:val="auto"/>
          <w:sz w:val="24"/>
          <w:highlight w:val="none"/>
          <w:lang w:eastAsia="zh-CN"/>
        </w:rPr>
        <w:t>维修</w:t>
      </w:r>
      <w:r>
        <w:rPr>
          <w:rFonts w:hint="default" w:ascii="Times New Roman" w:hAnsi="Times New Roman" w:cs="Times New Roman"/>
          <w:b w:val="0"/>
          <w:bCs/>
          <w:color w:val="auto"/>
          <w:sz w:val="24"/>
          <w:highlight w:val="none"/>
        </w:rPr>
        <w:t>团队成员；2、乙方所配备的</w:t>
      </w:r>
      <w:r>
        <w:rPr>
          <w:rFonts w:hint="default" w:ascii="Times New Roman" w:hAnsi="Times New Roman" w:cs="Times New Roman"/>
          <w:b w:val="0"/>
          <w:bCs/>
          <w:color w:val="auto"/>
          <w:sz w:val="24"/>
          <w:highlight w:val="none"/>
          <w:lang w:eastAsia="zh-CN"/>
        </w:rPr>
        <w:t>维修</w:t>
      </w:r>
      <w:r>
        <w:rPr>
          <w:rFonts w:hint="default" w:ascii="Times New Roman" w:hAnsi="Times New Roman" w:cs="Times New Roman"/>
          <w:b w:val="0"/>
          <w:bCs/>
          <w:color w:val="auto"/>
          <w:sz w:val="24"/>
          <w:highlight w:val="none"/>
        </w:rPr>
        <w:t>团队成员不能满足甲方需求的，乙方应根据甲方要求通过增派、变更团队成员等方式为甲方提供</w:t>
      </w:r>
      <w:r>
        <w:rPr>
          <w:rFonts w:hint="default" w:ascii="Times New Roman" w:hAnsi="Times New Roman" w:cs="Times New Roman"/>
          <w:b w:val="0"/>
          <w:bCs/>
          <w:color w:val="auto"/>
          <w:sz w:val="24"/>
          <w:highlight w:val="none"/>
          <w:lang w:eastAsia="zh-CN"/>
        </w:rPr>
        <w:t>维修</w:t>
      </w:r>
      <w:r>
        <w:rPr>
          <w:rFonts w:hint="default" w:ascii="Times New Roman" w:hAnsi="Times New Roman" w:cs="Times New Roman"/>
          <w:b w:val="0"/>
          <w:bCs/>
          <w:color w:val="auto"/>
          <w:sz w:val="24"/>
          <w:highlight w:val="none"/>
        </w:rPr>
        <w:t>。乙方违反前述各项义务的，甲方有权要求乙方限期予以更正并赔偿由此给甲方造成的损失，乙方拒绝更正或更正后仍不能满足为甲方提供</w:t>
      </w:r>
      <w:r>
        <w:rPr>
          <w:rFonts w:hint="default" w:ascii="Times New Roman" w:hAnsi="Times New Roman" w:cs="Times New Roman"/>
          <w:b w:val="0"/>
          <w:bCs/>
          <w:color w:val="auto"/>
          <w:sz w:val="24"/>
          <w:highlight w:val="none"/>
          <w:lang w:eastAsia="zh-CN"/>
        </w:rPr>
        <w:t>维修</w:t>
      </w:r>
      <w:r>
        <w:rPr>
          <w:rFonts w:hint="default" w:ascii="Times New Roman" w:hAnsi="Times New Roman" w:cs="Times New Roman"/>
          <w:b w:val="0"/>
          <w:bCs/>
          <w:color w:val="auto"/>
          <w:sz w:val="24"/>
          <w:highlight w:val="none"/>
        </w:rPr>
        <w:t>需求的或合同履行过程中累计3次出现前述情况的，视为乙方根本性违约。</w:t>
      </w:r>
    </w:p>
    <w:p>
      <w:pPr>
        <w:snapToGrid w:val="0"/>
        <w:spacing w:line="400" w:lineRule="exact"/>
        <w:ind w:right="0" w:rightChars="0" w:firstLine="480" w:firstLineChars="200"/>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highlight w:val="none"/>
        </w:rPr>
        <w:t>（四）乙方承诺并保障本合同在签订时已经完成乙方内部决策程序，本合同的签订合法有效且不因乙方内部决策不完善、人事变动等各项原因而影响本合同的履行。</w:t>
      </w:r>
    </w:p>
    <w:p>
      <w:pPr>
        <w:snapToGrid w:val="0"/>
        <w:spacing w:line="400" w:lineRule="exact"/>
        <w:ind w:right="0" w:rightChars="0" w:firstLine="0" w:firstLineChars="0"/>
        <w:rPr>
          <w:rFonts w:hint="default" w:ascii="Times New Roman" w:hAnsi="Times New Roman" w:cs="Times New Roman"/>
          <w:b/>
          <w:bCs w:val="0"/>
          <w:color w:val="auto"/>
          <w:sz w:val="24"/>
          <w:highlight w:val="none"/>
        </w:rPr>
      </w:pPr>
      <w:r>
        <w:rPr>
          <w:rFonts w:hint="default" w:ascii="Times New Roman" w:hAnsi="Times New Roman" w:cs="Times New Roman"/>
          <w:b/>
          <w:bCs w:val="0"/>
          <w:color w:val="auto"/>
          <w:sz w:val="24"/>
          <w:highlight w:val="none"/>
        </w:rPr>
        <w:t>二、</w:t>
      </w:r>
      <w:r>
        <w:rPr>
          <w:rFonts w:hint="default" w:ascii="Times New Roman" w:hAnsi="Times New Roman" w:cs="Times New Roman"/>
          <w:b/>
          <w:bCs w:val="0"/>
          <w:color w:val="auto"/>
          <w:sz w:val="24"/>
          <w:highlight w:val="none"/>
          <w:lang w:eastAsia="zh-CN"/>
        </w:rPr>
        <w:t>维修</w:t>
      </w:r>
      <w:r>
        <w:rPr>
          <w:rFonts w:hint="default" w:ascii="Times New Roman" w:hAnsi="Times New Roman" w:cs="Times New Roman"/>
          <w:b/>
          <w:bCs w:val="0"/>
          <w:color w:val="auto"/>
          <w:sz w:val="24"/>
          <w:highlight w:val="none"/>
        </w:rPr>
        <w:t>质量</w:t>
      </w:r>
    </w:p>
    <w:p>
      <w:pPr>
        <w:snapToGrid w:val="0"/>
        <w:spacing w:line="400" w:lineRule="exact"/>
        <w:ind w:right="0" w:rightChars="0" w:firstLine="480" w:firstLineChars="200"/>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highlight w:val="none"/>
        </w:rPr>
        <w:t>（一）除本合同中要求的</w:t>
      </w:r>
      <w:r>
        <w:rPr>
          <w:rFonts w:hint="default" w:ascii="Times New Roman" w:hAnsi="Times New Roman" w:cs="Times New Roman"/>
          <w:b w:val="0"/>
          <w:bCs/>
          <w:color w:val="auto"/>
          <w:sz w:val="24"/>
          <w:highlight w:val="none"/>
          <w:lang w:eastAsia="zh-CN"/>
        </w:rPr>
        <w:t>维修</w:t>
      </w:r>
      <w:r>
        <w:rPr>
          <w:rFonts w:hint="default" w:ascii="Times New Roman" w:hAnsi="Times New Roman" w:cs="Times New Roman"/>
          <w:b w:val="0"/>
          <w:bCs/>
          <w:color w:val="auto"/>
          <w:sz w:val="24"/>
          <w:highlight w:val="none"/>
        </w:rPr>
        <w:t>质量外，乙方为甲方提供的</w:t>
      </w:r>
      <w:r>
        <w:rPr>
          <w:rFonts w:hint="default" w:ascii="Times New Roman" w:hAnsi="Times New Roman" w:cs="Times New Roman"/>
          <w:b w:val="0"/>
          <w:bCs/>
          <w:color w:val="auto"/>
          <w:sz w:val="24"/>
          <w:highlight w:val="none"/>
          <w:lang w:eastAsia="zh-CN"/>
        </w:rPr>
        <w:t>维修</w:t>
      </w:r>
      <w:r>
        <w:rPr>
          <w:rFonts w:hint="default" w:ascii="Times New Roman" w:hAnsi="Times New Roman" w:cs="Times New Roman"/>
          <w:b w:val="0"/>
          <w:bCs/>
          <w:color w:val="auto"/>
          <w:sz w:val="24"/>
          <w:highlight w:val="none"/>
        </w:rPr>
        <w:t>应当是优质、高效、专业、合法、及时的</w:t>
      </w:r>
      <w:r>
        <w:rPr>
          <w:rFonts w:hint="default" w:ascii="Times New Roman" w:hAnsi="Times New Roman" w:cs="Times New Roman"/>
          <w:b w:val="0"/>
          <w:bCs/>
          <w:color w:val="auto"/>
          <w:sz w:val="24"/>
          <w:highlight w:val="none"/>
          <w:lang w:eastAsia="zh-CN"/>
        </w:rPr>
        <w:t>维修</w:t>
      </w:r>
      <w:r>
        <w:rPr>
          <w:rFonts w:hint="default" w:ascii="Times New Roman" w:hAnsi="Times New Roman" w:cs="Times New Roman"/>
          <w:b w:val="0"/>
          <w:bCs/>
          <w:color w:val="auto"/>
          <w:sz w:val="24"/>
          <w:highlight w:val="none"/>
        </w:rPr>
        <w:t>。</w:t>
      </w:r>
    </w:p>
    <w:p>
      <w:pPr>
        <w:snapToGrid w:val="0"/>
        <w:spacing w:line="400" w:lineRule="exact"/>
        <w:ind w:right="0" w:rightChars="0" w:firstLine="480" w:firstLineChars="200"/>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highlight w:val="none"/>
        </w:rPr>
        <w:t>（二）在本合同签订及履行过程中，鉴于乙方为专业的</w:t>
      </w:r>
      <w:r>
        <w:rPr>
          <w:rFonts w:hint="default" w:ascii="Times New Roman" w:hAnsi="Times New Roman" w:cs="Times New Roman"/>
          <w:b w:val="0"/>
          <w:bCs/>
          <w:color w:val="auto"/>
          <w:sz w:val="24"/>
          <w:highlight w:val="none"/>
          <w:lang w:eastAsia="zh-CN"/>
        </w:rPr>
        <w:t>维修</w:t>
      </w:r>
      <w:r>
        <w:rPr>
          <w:rFonts w:hint="default" w:ascii="Times New Roman" w:hAnsi="Times New Roman" w:cs="Times New Roman"/>
          <w:b w:val="0"/>
          <w:bCs/>
          <w:color w:val="auto"/>
          <w:sz w:val="24"/>
          <w:highlight w:val="none"/>
        </w:rPr>
        <w:t>机构，甲乙双方可能存在专业知识、水平不对称问题，乙方不得以此作出有损甲方利益的行为。同时，若发生对合同履行事项出现争议问题或理解不一致时，若甲乙双方无法就争议问题或理解事项达成一致意见时，则对争议问题或理解事项，以有利于甲方的解释或理解为准。</w:t>
      </w:r>
    </w:p>
    <w:p>
      <w:pPr>
        <w:snapToGrid w:val="0"/>
        <w:spacing w:line="400" w:lineRule="exact"/>
        <w:ind w:right="0" w:rightChars="0" w:firstLine="480" w:firstLineChars="200"/>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highlight w:val="none"/>
        </w:rPr>
        <w:t>（三）甲乙双方确认，乙方为甲方提供</w:t>
      </w:r>
      <w:r>
        <w:rPr>
          <w:rFonts w:hint="default" w:ascii="Times New Roman" w:hAnsi="Times New Roman" w:cs="Times New Roman"/>
          <w:b w:val="0"/>
          <w:bCs/>
          <w:color w:val="auto"/>
          <w:sz w:val="24"/>
          <w:highlight w:val="none"/>
          <w:lang w:eastAsia="zh-CN"/>
        </w:rPr>
        <w:t>维修</w:t>
      </w:r>
      <w:r>
        <w:rPr>
          <w:rFonts w:hint="default" w:ascii="Times New Roman" w:hAnsi="Times New Roman" w:cs="Times New Roman"/>
          <w:b w:val="0"/>
          <w:bCs/>
          <w:color w:val="auto"/>
          <w:sz w:val="24"/>
          <w:highlight w:val="none"/>
        </w:rPr>
        <w:t>必须根据</w:t>
      </w:r>
      <w:r>
        <w:rPr>
          <w:rFonts w:hint="default" w:ascii="Times New Roman" w:hAnsi="Times New Roman" w:cs="Times New Roman"/>
          <w:b w:val="0"/>
          <w:bCs/>
          <w:color w:val="auto"/>
          <w:sz w:val="24"/>
          <w:highlight w:val="none"/>
          <w:lang w:eastAsia="zh-CN"/>
        </w:rPr>
        <w:t>维修</w:t>
      </w:r>
      <w:r>
        <w:rPr>
          <w:rFonts w:hint="default" w:ascii="Times New Roman" w:hAnsi="Times New Roman" w:cs="Times New Roman"/>
          <w:b w:val="0"/>
          <w:bCs/>
          <w:color w:val="auto"/>
          <w:sz w:val="24"/>
          <w:highlight w:val="none"/>
        </w:rPr>
        <w:t>情况做好并留存好</w:t>
      </w:r>
      <w:r>
        <w:rPr>
          <w:rFonts w:hint="default" w:ascii="Times New Roman" w:hAnsi="Times New Roman" w:cs="Times New Roman"/>
          <w:b w:val="0"/>
          <w:bCs/>
          <w:color w:val="auto"/>
          <w:sz w:val="24"/>
          <w:highlight w:val="none"/>
          <w:lang w:eastAsia="zh-CN"/>
        </w:rPr>
        <w:t>维修</w:t>
      </w:r>
      <w:r>
        <w:rPr>
          <w:rFonts w:hint="default" w:ascii="Times New Roman" w:hAnsi="Times New Roman" w:cs="Times New Roman"/>
          <w:b w:val="0"/>
          <w:bCs/>
          <w:color w:val="auto"/>
          <w:sz w:val="24"/>
          <w:highlight w:val="none"/>
        </w:rPr>
        <w:t>工作记录，做好</w:t>
      </w:r>
      <w:r>
        <w:rPr>
          <w:rFonts w:hint="default" w:ascii="Times New Roman" w:hAnsi="Times New Roman" w:cs="Times New Roman"/>
          <w:b w:val="0"/>
          <w:bCs/>
          <w:color w:val="auto"/>
          <w:sz w:val="24"/>
          <w:highlight w:val="none"/>
          <w:lang w:eastAsia="zh-CN"/>
        </w:rPr>
        <w:t>维修</w:t>
      </w:r>
      <w:r>
        <w:rPr>
          <w:rFonts w:hint="default" w:ascii="Times New Roman" w:hAnsi="Times New Roman" w:cs="Times New Roman"/>
          <w:b w:val="0"/>
          <w:bCs/>
          <w:color w:val="auto"/>
          <w:sz w:val="24"/>
          <w:highlight w:val="none"/>
        </w:rPr>
        <w:t>工作总结报告。同时，根据甲方要求予以提交前述</w:t>
      </w:r>
      <w:r>
        <w:rPr>
          <w:rFonts w:hint="default" w:ascii="Times New Roman" w:hAnsi="Times New Roman" w:cs="Times New Roman"/>
          <w:b w:val="0"/>
          <w:bCs/>
          <w:color w:val="auto"/>
          <w:sz w:val="24"/>
          <w:highlight w:val="none"/>
          <w:lang w:eastAsia="zh-CN"/>
        </w:rPr>
        <w:t>维修</w:t>
      </w:r>
      <w:r>
        <w:rPr>
          <w:rFonts w:hint="default" w:ascii="Times New Roman" w:hAnsi="Times New Roman" w:cs="Times New Roman"/>
          <w:b w:val="0"/>
          <w:bCs/>
          <w:color w:val="auto"/>
          <w:sz w:val="24"/>
          <w:highlight w:val="none"/>
        </w:rPr>
        <w:t>记录、</w:t>
      </w:r>
      <w:r>
        <w:rPr>
          <w:rFonts w:hint="default" w:ascii="Times New Roman" w:hAnsi="Times New Roman" w:cs="Times New Roman"/>
          <w:b w:val="0"/>
          <w:bCs/>
          <w:color w:val="auto"/>
          <w:sz w:val="24"/>
          <w:highlight w:val="none"/>
          <w:lang w:eastAsia="zh-CN"/>
        </w:rPr>
        <w:t>维修</w:t>
      </w:r>
      <w:r>
        <w:rPr>
          <w:rFonts w:hint="default" w:ascii="Times New Roman" w:hAnsi="Times New Roman" w:cs="Times New Roman"/>
          <w:b w:val="0"/>
          <w:bCs/>
          <w:color w:val="auto"/>
          <w:sz w:val="24"/>
          <w:highlight w:val="none"/>
        </w:rPr>
        <w:t>报告。</w:t>
      </w:r>
    </w:p>
    <w:p>
      <w:pPr>
        <w:snapToGrid w:val="0"/>
        <w:spacing w:line="400" w:lineRule="exact"/>
        <w:ind w:right="0" w:rightChars="0" w:firstLine="480" w:firstLineChars="200"/>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highlight w:val="none"/>
        </w:rPr>
        <w:t>（四）除本合同专用条款另有约定外，若乙方提供的</w:t>
      </w:r>
      <w:r>
        <w:rPr>
          <w:rFonts w:hint="default" w:ascii="Times New Roman" w:hAnsi="Times New Roman" w:cs="Times New Roman"/>
          <w:b w:val="0"/>
          <w:bCs/>
          <w:color w:val="auto"/>
          <w:sz w:val="24"/>
          <w:highlight w:val="none"/>
          <w:lang w:eastAsia="zh-CN"/>
        </w:rPr>
        <w:t>维修</w:t>
      </w:r>
      <w:r>
        <w:rPr>
          <w:rFonts w:hint="default" w:ascii="Times New Roman" w:hAnsi="Times New Roman" w:cs="Times New Roman"/>
          <w:b w:val="0"/>
          <w:bCs/>
          <w:color w:val="auto"/>
          <w:sz w:val="24"/>
          <w:highlight w:val="none"/>
        </w:rPr>
        <w:t>成果需要经过甲方相关上级部门、政府部门等评审、验收的，即使通过甲方验收，但乙方仍应当将交付给甲方的成果报告提交甲方上级部门、政府部门验收，只有经甲方上级部门、政府部门等评审、验收合格的才视为验收合格并作为结算依据。</w:t>
      </w:r>
    </w:p>
    <w:p>
      <w:pPr>
        <w:snapToGrid w:val="0"/>
        <w:spacing w:line="400" w:lineRule="exact"/>
        <w:ind w:right="0" w:rightChars="0" w:hanging="2"/>
        <w:rPr>
          <w:rFonts w:ascii="Times New Roman" w:hAnsi="Times New Roman" w:cs="Times New Roman"/>
          <w:b/>
          <w:color w:val="auto"/>
          <w:sz w:val="24"/>
          <w:highlight w:val="none"/>
        </w:rPr>
      </w:pPr>
      <w:r>
        <w:rPr>
          <w:rFonts w:hint="default" w:ascii="Times New Roman" w:hAnsi="Times New Roman" w:cs="Times New Roman"/>
          <w:b/>
          <w:color w:val="auto"/>
          <w:sz w:val="24"/>
          <w:highlight w:val="none"/>
          <w:lang w:val="en-US" w:eastAsia="zh-CN"/>
        </w:rPr>
        <w:t>三、</w:t>
      </w:r>
      <w:r>
        <w:rPr>
          <w:rFonts w:ascii="Times New Roman" w:hAnsi="Times New Roman" w:cs="Times New Roman"/>
          <w:b/>
          <w:color w:val="auto"/>
          <w:sz w:val="24"/>
          <w:highlight w:val="none"/>
        </w:rPr>
        <w:t>工程地点、区域、面积</w:t>
      </w:r>
    </w:p>
    <w:p>
      <w:pPr>
        <w:snapToGrid w:val="0"/>
        <w:spacing w:line="400" w:lineRule="exact"/>
        <w:ind w:right="0" w:rightChars="0" w:firstLine="360" w:firstLineChars="15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地点：</w:t>
      </w:r>
      <w:r>
        <w:rPr>
          <w:rFonts w:ascii="Times New Roman" w:hAnsi="Times New Roman" w:cs="Times New Roman"/>
          <w:color w:val="auto"/>
          <w:kern w:val="0"/>
          <w:sz w:val="24"/>
          <w:highlight w:val="none"/>
          <w:u w:val="single"/>
        </w:rPr>
        <w:t xml:space="preserve">  </w:t>
      </w:r>
      <w:r>
        <w:rPr>
          <w:rFonts w:ascii="Times New Roman" w:hAnsi="Times New Roman" w:cs="Times New Roman"/>
          <w:color w:val="auto"/>
          <w:sz w:val="24"/>
          <w:highlight w:val="none"/>
          <w:u w:val="single"/>
          <w:shd w:val="clear" w:color="auto" w:fill="FFFFFF"/>
        </w:rPr>
        <w:t>云南能投电力装配工业基地（8号地块二期）</w:t>
      </w:r>
      <w:r>
        <w:rPr>
          <w:rFonts w:ascii="Times New Roman" w:hAnsi="Times New Roman" w:cs="Times New Roman"/>
          <w:color w:val="auto"/>
          <w:kern w:val="0"/>
          <w:sz w:val="24"/>
          <w:highlight w:val="none"/>
          <w:u w:val="single"/>
        </w:rPr>
        <w:t>，</w:t>
      </w:r>
      <w:r>
        <w:rPr>
          <w:rFonts w:ascii="Times New Roman" w:hAnsi="Times New Roman" w:cs="Times New Roman"/>
          <w:color w:val="auto"/>
          <w:kern w:val="0"/>
          <w:sz w:val="24"/>
          <w:highlight w:val="none"/>
        </w:rPr>
        <w:t>建筑面积116473.38平方米，其中地下建筑面积33301.57平方米。建筑类别有住宅、单层公共建筑、多层公共建筑、高层公共建筑等。</w:t>
      </w:r>
    </w:p>
    <w:p>
      <w:pPr>
        <w:snapToGrid w:val="0"/>
        <w:spacing w:line="400" w:lineRule="exact"/>
        <w:ind w:right="0" w:rightChars="0" w:hanging="2"/>
        <w:rPr>
          <w:rFonts w:ascii="Times New Roman" w:hAnsi="Times New Roman" w:cs="Times New Roman"/>
          <w:b/>
          <w:color w:val="auto"/>
          <w:sz w:val="24"/>
          <w:highlight w:val="none"/>
        </w:rPr>
      </w:pPr>
      <w:r>
        <w:rPr>
          <w:rFonts w:ascii="Times New Roman" w:hAnsi="Times New Roman" w:cs="Times New Roman"/>
          <w:b/>
          <w:color w:val="auto"/>
          <w:sz w:val="24"/>
          <w:highlight w:val="none"/>
        </w:rPr>
        <w:t>二、维修期限</w:t>
      </w:r>
    </w:p>
    <w:p>
      <w:pPr>
        <w:snapToGrid w:val="0"/>
        <w:spacing w:line="400" w:lineRule="exact"/>
        <w:ind w:right="0" w:rightChars="0"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维修期限为</w:t>
      </w:r>
      <w:r>
        <w:rPr>
          <w:rFonts w:ascii="Times New Roman" w:hAnsi="Times New Roman" w:cs="Times New Roman"/>
          <w:color w:val="auto"/>
          <w:sz w:val="24"/>
          <w:highlight w:val="none"/>
          <w:u w:val="single"/>
        </w:rPr>
        <w:t xml:space="preserve"> 90日历天 </w:t>
      </w:r>
      <w:r>
        <w:rPr>
          <w:rFonts w:ascii="Times New Roman" w:hAnsi="Times New Roman" w:cs="Times New Roman"/>
          <w:color w:val="auto"/>
          <w:sz w:val="24"/>
          <w:highlight w:val="none"/>
        </w:rPr>
        <w:t>，从</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年</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月</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日起，至</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年</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月</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日止。乙方在该期限内完成系统维修，使系统正常运行。并出具</w:t>
      </w:r>
      <w:r>
        <w:rPr>
          <w:rFonts w:hint="default" w:ascii="Times New Roman" w:hAnsi="Times New Roman" w:cs="Times New Roman"/>
          <w:color w:val="auto"/>
          <w:sz w:val="24"/>
          <w:highlight w:val="none"/>
          <w:lang w:val="en-US" w:eastAsia="zh-CN"/>
        </w:rPr>
        <w:t>符合国家及行业规范的</w:t>
      </w:r>
      <w:r>
        <w:rPr>
          <w:rFonts w:ascii="Times New Roman" w:hAnsi="Times New Roman" w:cs="Times New Roman"/>
          <w:color w:val="auto"/>
          <w:sz w:val="24"/>
          <w:highlight w:val="none"/>
        </w:rPr>
        <w:t>检测报告。</w:t>
      </w:r>
    </w:p>
    <w:p>
      <w:pPr>
        <w:snapToGrid w:val="0"/>
        <w:spacing w:line="400" w:lineRule="exact"/>
        <w:ind w:right="0" w:rightChars="0" w:hanging="2"/>
        <w:rPr>
          <w:rFonts w:ascii="Times New Roman" w:hAnsi="Times New Roman" w:cs="Times New Roman"/>
          <w:b/>
          <w:color w:val="auto"/>
          <w:sz w:val="24"/>
          <w:highlight w:val="none"/>
        </w:rPr>
      </w:pPr>
      <w:r>
        <w:rPr>
          <w:rFonts w:ascii="Times New Roman" w:hAnsi="Times New Roman" w:cs="Times New Roman"/>
          <w:b/>
          <w:color w:val="auto"/>
          <w:sz w:val="24"/>
          <w:highlight w:val="none"/>
        </w:rPr>
        <w:t>三、消防维修工作内容</w:t>
      </w:r>
    </w:p>
    <w:p>
      <w:pPr>
        <w:snapToGrid w:val="0"/>
        <w:spacing w:line="400" w:lineRule="exact"/>
        <w:ind w:right="0" w:rightChars="0"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一）、对</w:t>
      </w:r>
      <w:r>
        <w:rPr>
          <w:rFonts w:ascii="Times New Roman" w:hAnsi="Times New Roman" w:cs="Times New Roman"/>
          <w:color w:val="auto"/>
          <w:sz w:val="24"/>
          <w:highlight w:val="none"/>
          <w:shd w:val="clear" w:color="auto" w:fill="FFFFFF"/>
        </w:rPr>
        <w:t>云南能投电力装配工业基地（8号地块二期）公共租赁住房建设项目消防系统维</w:t>
      </w:r>
      <w:r>
        <w:rPr>
          <w:rFonts w:ascii="Times New Roman" w:hAnsi="Times New Roman" w:cs="Times New Roman"/>
          <w:color w:val="auto"/>
          <w:sz w:val="24"/>
          <w:highlight w:val="none"/>
        </w:rPr>
        <w:t>进行维修修至正常使用，经甲方验收后交付甲方使用。做好维修记录，维修记录应当由双方进行签字确认。并提交一份维修记录用于甲方存挡。</w:t>
      </w:r>
    </w:p>
    <w:p>
      <w:pPr>
        <w:snapToGrid w:val="0"/>
        <w:spacing w:line="400" w:lineRule="exact"/>
        <w:ind w:right="0" w:rightChars="0" w:firstLine="480" w:firstLineChars="200"/>
        <w:rPr>
          <w:rFonts w:ascii="Times New Roman" w:hAnsi="Times New Roman" w:cs="Times New Roman"/>
          <w:color w:val="auto"/>
          <w:sz w:val="24"/>
          <w:highlight w:val="none"/>
        </w:rPr>
      </w:pPr>
      <w:r>
        <w:rPr>
          <w:rFonts w:hint="default" w:ascii="Times New Roman" w:hAnsi="Times New Roman" w:cs="Times New Roman"/>
          <w:color w:val="auto"/>
          <w:sz w:val="24"/>
          <w:highlight w:val="none"/>
        </w:rPr>
        <w:t>二）、</w:t>
      </w:r>
      <w:r>
        <w:rPr>
          <w:rFonts w:ascii="Times New Roman" w:hAnsi="Times New Roman" w:cs="Times New Roman"/>
          <w:color w:val="auto"/>
          <w:sz w:val="24"/>
          <w:highlight w:val="none"/>
        </w:rPr>
        <w:t>维修至正常后，出具</w:t>
      </w:r>
      <w:r>
        <w:rPr>
          <w:rFonts w:hint="default" w:ascii="Times New Roman" w:hAnsi="Times New Roman" w:cs="Times New Roman"/>
          <w:color w:val="auto"/>
          <w:sz w:val="24"/>
          <w:highlight w:val="none"/>
          <w:lang w:val="en-US" w:eastAsia="zh-CN"/>
        </w:rPr>
        <w:t>符合国家及行业规范的</w:t>
      </w:r>
      <w:r>
        <w:rPr>
          <w:rFonts w:ascii="Times New Roman" w:hAnsi="Times New Roman" w:cs="Times New Roman"/>
          <w:color w:val="auto"/>
          <w:sz w:val="24"/>
          <w:highlight w:val="none"/>
        </w:rPr>
        <w:t>检测报告。</w:t>
      </w:r>
    </w:p>
    <w:p>
      <w:pPr>
        <w:snapToGrid w:val="0"/>
        <w:spacing w:line="400" w:lineRule="exact"/>
        <w:ind w:right="0" w:rightChars="0"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三）、乙方对甲方的消防设施操作人员进行设备常规操作技术培训。</w:t>
      </w:r>
    </w:p>
    <w:p>
      <w:pPr>
        <w:snapToGrid w:val="0"/>
        <w:spacing w:line="400" w:lineRule="exact"/>
        <w:ind w:right="0" w:rightChars="0"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四）、为保障消防设施正常运行，如发生消防突发事件能够及时联系双方配合处理，现预留双方联系方式，甲方联系人：</w:t>
      </w:r>
      <w:r>
        <w:rPr>
          <w:rFonts w:ascii="Times New Roman" w:hAnsi="Times New Roman" w:cs="Times New Roman"/>
          <w:color w:val="auto"/>
          <w:sz w:val="24"/>
          <w:highlight w:val="none"/>
          <w:u w:val="single"/>
        </w:rPr>
        <w:t xml:space="preserve"> 董荣  </w:t>
      </w:r>
      <w:r>
        <w:rPr>
          <w:rFonts w:ascii="Times New Roman" w:hAnsi="Times New Roman" w:cs="Times New Roman"/>
          <w:color w:val="auto"/>
          <w:sz w:val="24"/>
          <w:highlight w:val="none"/>
        </w:rPr>
        <w:t>，联系电话：</w:t>
      </w:r>
      <w:r>
        <w:rPr>
          <w:rFonts w:ascii="Times New Roman" w:hAnsi="Times New Roman" w:cs="Times New Roman"/>
          <w:color w:val="auto"/>
          <w:sz w:val="24"/>
          <w:highlight w:val="none"/>
          <w:u w:val="single"/>
        </w:rPr>
        <w:t xml:space="preserve"> 13678773581  </w:t>
      </w:r>
      <w:r>
        <w:rPr>
          <w:rFonts w:ascii="Times New Roman" w:hAnsi="Times New Roman" w:cs="Times New Roman"/>
          <w:color w:val="auto"/>
          <w:sz w:val="24"/>
          <w:highlight w:val="none"/>
        </w:rPr>
        <w:t>；乙方联系人：</w:t>
      </w:r>
      <w:r>
        <w:rPr>
          <w:rFonts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，联系电话：</w:t>
      </w:r>
      <w:r>
        <w:rPr>
          <w:rFonts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，并保持24小时畅通，双方变更联系方式应通过书面形式告知对方，否则产生的损失自行承担。</w:t>
      </w:r>
    </w:p>
    <w:p>
      <w:pPr>
        <w:snapToGrid w:val="0"/>
        <w:spacing w:line="400" w:lineRule="exact"/>
        <w:ind w:right="0" w:rightChars="0" w:hanging="2"/>
        <w:rPr>
          <w:rFonts w:ascii="Times New Roman" w:hAnsi="Times New Roman" w:cs="Times New Roman"/>
          <w:b/>
          <w:color w:val="auto"/>
          <w:sz w:val="28"/>
          <w:szCs w:val="28"/>
          <w:highlight w:val="none"/>
        </w:rPr>
      </w:pPr>
      <w:r>
        <w:rPr>
          <w:rFonts w:ascii="Times New Roman" w:hAnsi="Times New Roman" w:cs="Times New Roman"/>
          <w:b/>
          <w:color w:val="auto"/>
          <w:sz w:val="28"/>
          <w:szCs w:val="28"/>
          <w:highlight w:val="none"/>
        </w:rPr>
        <w:t>四、甲方的权力和义务</w:t>
      </w:r>
    </w:p>
    <w:p>
      <w:pPr>
        <w:snapToGrid w:val="0"/>
        <w:spacing w:line="400" w:lineRule="exact"/>
        <w:ind w:right="0" w:rightChars="0"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1、向乙方提供必要的图纸和相关的技术档案。</w:t>
      </w:r>
    </w:p>
    <w:p>
      <w:pPr>
        <w:snapToGrid w:val="0"/>
        <w:spacing w:line="400" w:lineRule="exact"/>
        <w:ind w:right="0" w:rightChars="0"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1）消防竣工图（水、电、防排烟，查看暗埋管线走向、位置）</w:t>
      </w:r>
    </w:p>
    <w:p>
      <w:pPr>
        <w:snapToGrid w:val="0"/>
        <w:spacing w:line="400" w:lineRule="exact"/>
        <w:ind w:right="0" w:rightChars="0"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2）、最终的编码图、编码表、联动关系表（看看设备编码与对应的位置）</w:t>
      </w:r>
    </w:p>
    <w:p>
      <w:pPr>
        <w:snapToGrid w:val="0"/>
        <w:spacing w:line="400" w:lineRule="exact"/>
        <w:ind w:right="0" w:rightChars="0"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3）、设备说明书及原施工单位竣工资料</w:t>
      </w:r>
    </w:p>
    <w:p>
      <w:pPr>
        <w:snapToGrid w:val="0"/>
        <w:spacing w:line="400" w:lineRule="exact"/>
        <w:ind w:right="0" w:rightChars="0"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2、协助乙方办理通行证，需要甲方派人引领方能进入的部位，甲方派人引领乙方，做好内部协调工作。协调维修用电、用水。</w:t>
      </w:r>
    </w:p>
    <w:p>
      <w:pPr>
        <w:snapToGrid w:val="0"/>
        <w:spacing w:line="400" w:lineRule="exact"/>
        <w:ind w:right="0" w:rightChars="0" w:hanging="2"/>
        <w:rPr>
          <w:rFonts w:ascii="Times New Roman" w:hAnsi="Times New Roman" w:cs="Times New Roman"/>
          <w:b/>
          <w:color w:val="auto"/>
          <w:sz w:val="28"/>
          <w:szCs w:val="28"/>
          <w:highlight w:val="none"/>
        </w:rPr>
      </w:pPr>
      <w:r>
        <w:rPr>
          <w:rFonts w:ascii="Times New Roman" w:hAnsi="Times New Roman" w:cs="Times New Roman"/>
          <w:b/>
          <w:color w:val="auto"/>
          <w:sz w:val="28"/>
          <w:szCs w:val="28"/>
          <w:highlight w:val="none"/>
        </w:rPr>
        <w:t>五、乙方的权力和义务</w:t>
      </w:r>
    </w:p>
    <w:p>
      <w:pPr>
        <w:snapToGrid w:val="0"/>
        <w:spacing w:line="400" w:lineRule="exact"/>
        <w:ind w:right="0" w:rightChars="0"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1、接受甲方监督，并遵守甲方的有关规章制度，对现场维修人员安全负责，并要求具有相应技术资质的员工进行维修工作。</w:t>
      </w:r>
    </w:p>
    <w:p>
      <w:pPr>
        <w:snapToGrid w:val="0"/>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2、在乙方维修期间，由于乙方维护不当造成甲方设施设备损坏，乙方应按甲方实际造成损失承担赔偿全部责任；</w:t>
      </w:r>
    </w:p>
    <w:p>
      <w:pPr>
        <w:snapToGrid w:val="0"/>
        <w:spacing w:line="400" w:lineRule="exact"/>
        <w:ind w:right="0" w:rightChars="0"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3、维修中更换新件的，由甲乙双方共同确认后更换。</w:t>
      </w:r>
    </w:p>
    <w:p>
      <w:pPr>
        <w:snapToGrid w:val="0"/>
        <w:spacing w:line="400" w:lineRule="exact"/>
        <w:ind w:right="0" w:righ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乙方在</w:t>
      </w:r>
      <w:r>
        <w:rPr>
          <w:rFonts w:hint="default" w:ascii="Times New Roman" w:hAnsi="Times New Roman" w:cs="Times New Roman"/>
          <w:color w:val="auto"/>
          <w:sz w:val="24"/>
          <w:highlight w:val="none"/>
          <w:lang w:eastAsia="zh-CN"/>
        </w:rPr>
        <w:t>维修</w:t>
      </w:r>
      <w:r>
        <w:rPr>
          <w:rFonts w:hint="default" w:ascii="Times New Roman" w:hAnsi="Times New Roman" w:cs="Times New Roman"/>
          <w:color w:val="auto"/>
          <w:sz w:val="24"/>
          <w:highlight w:val="none"/>
        </w:rPr>
        <w:t>过程中，乙方的设备、材料等物品由乙方自行保管；如发生被盗、损坏等情况，由乙方自行承担责任。</w:t>
      </w:r>
    </w:p>
    <w:p>
      <w:pPr>
        <w:snapToGrid w:val="0"/>
        <w:spacing w:line="400" w:lineRule="exact"/>
        <w:ind w:right="0" w:righ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乙方在工程</w:t>
      </w:r>
      <w:r>
        <w:rPr>
          <w:rFonts w:hint="default" w:ascii="Times New Roman" w:hAnsi="Times New Roman" w:cs="Times New Roman"/>
          <w:color w:val="auto"/>
          <w:sz w:val="24"/>
          <w:highlight w:val="none"/>
          <w:lang w:eastAsia="zh-CN"/>
        </w:rPr>
        <w:t>维修</w:t>
      </w:r>
      <w:r>
        <w:rPr>
          <w:rFonts w:hint="default" w:ascii="Times New Roman" w:hAnsi="Times New Roman" w:cs="Times New Roman"/>
          <w:color w:val="auto"/>
          <w:sz w:val="24"/>
          <w:highlight w:val="none"/>
        </w:rPr>
        <w:t>期间必须加强安全生产管理，严格落实各项安全管理制度的实施，因</w:t>
      </w:r>
      <w:r>
        <w:rPr>
          <w:rFonts w:hint="default" w:ascii="Times New Roman" w:hAnsi="Times New Roman" w:cs="Times New Roman"/>
          <w:color w:val="auto"/>
          <w:sz w:val="24"/>
          <w:highlight w:val="none"/>
          <w:lang w:eastAsia="zh-CN"/>
        </w:rPr>
        <w:t>维修</w:t>
      </w:r>
      <w:r>
        <w:rPr>
          <w:rFonts w:hint="default" w:ascii="Times New Roman" w:hAnsi="Times New Roman" w:cs="Times New Roman"/>
          <w:color w:val="auto"/>
          <w:sz w:val="24"/>
          <w:highlight w:val="none"/>
        </w:rPr>
        <w:t>失误给甲方及第三方造成的人身伤害、财产损失等，由乙方承担全部责任和经济损失。</w:t>
      </w:r>
    </w:p>
    <w:p>
      <w:pPr>
        <w:snapToGrid w:val="0"/>
        <w:spacing w:line="400" w:lineRule="exact"/>
        <w:ind w:right="0" w:righ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乙方承担</w:t>
      </w:r>
      <w:r>
        <w:rPr>
          <w:rFonts w:hint="default" w:ascii="Times New Roman" w:hAnsi="Times New Roman" w:cs="Times New Roman"/>
          <w:color w:val="auto"/>
          <w:sz w:val="24"/>
          <w:highlight w:val="none"/>
          <w:lang w:eastAsia="zh-CN"/>
        </w:rPr>
        <w:t>维修</w:t>
      </w:r>
      <w:r>
        <w:rPr>
          <w:rFonts w:hint="default" w:ascii="Times New Roman" w:hAnsi="Times New Roman" w:cs="Times New Roman"/>
          <w:color w:val="auto"/>
          <w:sz w:val="24"/>
          <w:highlight w:val="none"/>
        </w:rPr>
        <w:t>人员的安全保卫工作，若在</w:t>
      </w:r>
      <w:r>
        <w:rPr>
          <w:rFonts w:hint="default" w:ascii="Times New Roman" w:hAnsi="Times New Roman" w:cs="Times New Roman"/>
          <w:color w:val="auto"/>
          <w:sz w:val="24"/>
          <w:highlight w:val="none"/>
          <w:lang w:eastAsia="zh-CN"/>
        </w:rPr>
        <w:t>维修</w:t>
      </w:r>
      <w:r>
        <w:rPr>
          <w:rFonts w:hint="default" w:ascii="Times New Roman" w:hAnsi="Times New Roman" w:cs="Times New Roman"/>
          <w:color w:val="auto"/>
          <w:sz w:val="24"/>
          <w:highlight w:val="none"/>
        </w:rPr>
        <w:t>期间发生治安案件，其任由乙方承担。</w:t>
      </w:r>
    </w:p>
    <w:p>
      <w:pPr>
        <w:snapToGrid w:val="0"/>
        <w:spacing w:line="400" w:lineRule="exact"/>
        <w:ind w:right="0" w:righ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7、</w:t>
      </w:r>
      <w:r>
        <w:rPr>
          <w:rFonts w:hint="default" w:ascii="Times New Roman" w:hAnsi="Times New Roman" w:cs="Times New Roman"/>
          <w:color w:val="auto"/>
          <w:sz w:val="24"/>
          <w:highlight w:val="none"/>
        </w:rPr>
        <w:t>乙方在合同签署页预留的电话号码、通讯地址、通讯邮箱、微信等预留联系方式，甲方向该预留联系方式采取短信或微信、电子邮箱向乙方发出相关通知或按照通讯地址邮寄送达相关通知事项，自发出之日起即视为已向乙方进行送达，乙方更换电话号码或通讯地址或通讯邮箱应事先以书面形式告知甲方，否则原号码、通讯地址、通讯邮箱仍然具有送达的效力。</w:t>
      </w:r>
    </w:p>
    <w:p>
      <w:pPr>
        <w:snapToGrid w:val="0"/>
        <w:spacing w:line="400" w:lineRule="exact"/>
        <w:ind w:right="0" w:rightChars="0" w:firstLine="480" w:firstLineChars="200"/>
        <w:rPr>
          <w:rFonts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8</w:t>
      </w:r>
      <w:r>
        <w:rPr>
          <w:rFonts w:ascii="Times New Roman" w:hAnsi="Times New Roman" w:cs="Times New Roman"/>
          <w:color w:val="auto"/>
          <w:sz w:val="24"/>
          <w:highlight w:val="none"/>
        </w:rPr>
        <w:t>、乙方对甲方的消防设施操作人员进行技术培训。</w:t>
      </w:r>
    </w:p>
    <w:p>
      <w:pPr>
        <w:snapToGrid w:val="0"/>
        <w:spacing w:line="400" w:lineRule="exact"/>
        <w:ind w:right="0" w:rightChars="0" w:hanging="2"/>
        <w:rPr>
          <w:rFonts w:ascii="Times New Roman" w:hAnsi="Times New Roman" w:cs="Times New Roman"/>
          <w:b/>
          <w:color w:val="auto"/>
          <w:sz w:val="28"/>
          <w:szCs w:val="28"/>
          <w:highlight w:val="none"/>
        </w:rPr>
      </w:pPr>
      <w:r>
        <w:rPr>
          <w:rFonts w:ascii="Times New Roman" w:hAnsi="Times New Roman" w:cs="Times New Roman"/>
          <w:b/>
          <w:color w:val="auto"/>
          <w:sz w:val="28"/>
          <w:szCs w:val="28"/>
          <w:highlight w:val="none"/>
        </w:rPr>
        <w:t>六、合同价款及结算方式</w:t>
      </w:r>
    </w:p>
    <w:p>
      <w:pPr>
        <w:snapToGrid w:val="0"/>
        <w:spacing w:line="400" w:lineRule="exact"/>
        <w:ind w:right="0" w:rightChars="0"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1、费用为人民币：</w:t>
      </w:r>
      <w:r>
        <w:rPr>
          <w:rFonts w:ascii="Times New Roman" w:hAnsi="Times New Roman" w:cs="Times New Roman"/>
          <w:color w:val="auto"/>
          <w:sz w:val="24"/>
          <w:highlight w:val="none"/>
          <w:u w:val="single"/>
        </w:rPr>
        <w:t xml:space="preserve">    元</w:t>
      </w:r>
      <w:r>
        <w:rPr>
          <w:rFonts w:ascii="Times New Roman" w:hAnsi="Times New Roman" w:cs="Times New Roman"/>
          <w:color w:val="auto"/>
          <w:sz w:val="24"/>
          <w:highlight w:val="none"/>
        </w:rPr>
        <w:t>（大写：</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元整）（本费用包括维修及检测费），明细如下，数量按实结算。</w:t>
      </w:r>
    </w:p>
    <w:tbl>
      <w:tblPr>
        <w:tblStyle w:val="15"/>
        <w:tblW w:w="9473"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195"/>
        <w:gridCol w:w="2977"/>
        <w:gridCol w:w="708"/>
        <w:gridCol w:w="993"/>
        <w:gridCol w:w="1133"/>
        <w:gridCol w:w="1112"/>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shd w:val="clear" w:color="FFFFFF" w:fill="FFFFFF"/>
            <w:tcMar>
              <w:left w:w="57" w:type="dxa"/>
              <w:right w:w="57" w:type="dxa"/>
            </w:tcMar>
            <w:vAlign w:val="center"/>
          </w:tcPr>
          <w:p>
            <w:pPr>
              <w:widowControl/>
              <w:snapToGrid w:val="0"/>
              <w:spacing w:line="400" w:lineRule="exact"/>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序号</w:t>
            </w:r>
          </w:p>
        </w:tc>
        <w:tc>
          <w:tcPr>
            <w:tcW w:w="1195" w:type="dxa"/>
            <w:shd w:val="clear" w:color="FFFFFF" w:fill="FFFFFF"/>
            <w:tcMar>
              <w:left w:w="57" w:type="dxa"/>
              <w:right w:w="57" w:type="dxa"/>
            </w:tcMar>
            <w:vAlign w:val="center"/>
          </w:tcPr>
          <w:p>
            <w:pPr>
              <w:widowControl/>
              <w:snapToGrid w:val="0"/>
              <w:spacing w:line="400" w:lineRule="exact"/>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项目名称</w:t>
            </w:r>
          </w:p>
        </w:tc>
        <w:tc>
          <w:tcPr>
            <w:tcW w:w="2977" w:type="dxa"/>
            <w:shd w:val="clear" w:color="FFFFFF" w:fill="FFFFFF"/>
            <w:tcMar>
              <w:left w:w="57" w:type="dxa"/>
              <w:right w:w="57" w:type="dxa"/>
            </w:tcMar>
            <w:vAlign w:val="center"/>
          </w:tcPr>
          <w:p>
            <w:pPr>
              <w:widowControl/>
              <w:snapToGrid w:val="0"/>
              <w:spacing w:line="400" w:lineRule="exact"/>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项目特征</w:t>
            </w:r>
          </w:p>
        </w:tc>
        <w:tc>
          <w:tcPr>
            <w:tcW w:w="708" w:type="dxa"/>
            <w:shd w:val="clear" w:color="FFFFFF" w:fill="FFFFFF"/>
            <w:tcMar>
              <w:left w:w="57" w:type="dxa"/>
              <w:right w:w="57" w:type="dxa"/>
            </w:tcMar>
            <w:vAlign w:val="center"/>
          </w:tcPr>
          <w:p>
            <w:pPr>
              <w:widowControl/>
              <w:snapToGrid w:val="0"/>
              <w:spacing w:line="400" w:lineRule="exact"/>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单位</w:t>
            </w:r>
          </w:p>
        </w:tc>
        <w:tc>
          <w:tcPr>
            <w:tcW w:w="993" w:type="dxa"/>
            <w:shd w:val="clear" w:color="FFFFFF" w:fill="FFFFFF"/>
            <w:tcMar>
              <w:left w:w="57" w:type="dxa"/>
              <w:right w:w="57" w:type="dxa"/>
            </w:tcMar>
            <w:vAlign w:val="center"/>
          </w:tcPr>
          <w:p>
            <w:pPr>
              <w:widowControl/>
              <w:snapToGrid w:val="0"/>
              <w:spacing w:line="400" w:lineRule="exact"/>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工程量</w:t>
            </w:r>
          </w:p>
        </w:tc>
        <w:tc>
          <w:tcPr>
            <w:tcW w:w="1133" w:type="dxa"/>
            <w:shd w:val="clear" w:color="FFFFFF" w:fill="FFFFFF"/>
            <w:tcMar>
              <w:left w:w="57" w:type="dxa"/>
              <w:right w:w="57" w:type="dxa"/>
            </w:tcMar>
            <w:vAlign w:val="center"/>
          </w:tcPr>
          <w:p>
            <w:pPr>
              <w:widowControl/>
              <w:snapToGrid w:val="0"/>
              <w:spacing w:line="400" w:lineRule="exact"/>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综合单价</w:t>
            </w:r>
          </w:p>
        </w:tc>
        <w:tc>
          <w:tcPr>
            <w:tcW w:w="1112" w:type="dxa"/>
            <w:shd w:val="clear" w:color="FFFFFF" w:fill="FFFFFF"/>
            <w:tcMar>
              <w:left w:w="57" w:type="dxa"/>
              <w:right w:w="57" w:type="dxa"/>
            </w:tcMar>
            <w:vAlign w:val="center"/>
          </w:tcPr>
          <w:p>
            <w:pPr>
              <w:widowControl/>
              <w:snapToGrid w:val="0"/>
              <w:spacing w:line="400" w:lineRule="exact"/>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合价</w:t>
            </w:r>
          </w:p>
        </w:tc>
        <w:tc>
          <w:tcPr>
            <w:tcW w:w="746" w:type="dxa"/>
            <w:shd w:val="clear" w:color="FFFFFF" w:fill="FFFFFF"/>
            <w:tcMar>
              <w:left w:w="57" w:type="dxa"/>
              <w:right w:w="57" w:type="dxa"/>
            </w:tcMar>
            <w:vAlign w:val="center"/>
          </w:tcPr>
          <w:p>
            <w:pPr>
              <w:widowControl/>
              <w:snapToGrid w:val="0"/>
              <w:spacing w:line="400" w:lineRule="exact"/>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shd w:val="clear" w:color="FFFFFF" w:fill="FFFFFF"/>
            <w:tcMar>
              <w:left w:w="57" w:type="dxa"/>
              <w:right w:w="57" w:type="dxa"/>
            </w:tcMar>
            <w:vAlign w:val="center"/>
          </w:tcPr>
          <w:p>
            <w:pPr>
              <w:widowControl/>
              <w:snapToGrid w:val="0"/>
              <w:spacing w:line="400" w:lineRule="exact"/>
              <w:jc w:val="center"/>
              <w:rPr>
                <w:rFonts w:ascii="Times New Roman" w:hAnsi="Times New Roman" w:cs="Times New Roman"/>
                <w:color w:val="auto"/>
                <w:kern w:val="0"/>
                <w:szCs w:val="21"/>
                <w:highlight w:val="none"/>
              </w:rPr>
            </w:pPr>
          </w:p>
        </w:tc>
        <w:tc>
          <w:tcPr>
            <w:tcW w:w="1195" w:type="dxa"/>
            <w:shd w:val="clear" w:color="FFFFFF" w:fill="FFFFFF"/>
            <w:tcMar>
              <w:left w:w="57" w:type="dxa"/>
              <w:right w:w="57" w:type="dxa"/>
            </w:tcMar>
            <w:vAlign w:val="center"/>
          </w:tcPr>
          <w:p>
            <w:pPr>
              <w:widowControl/>
              <w:snapToGrid w:val="0"/>
              <w:spacing w:line="400" w:lineRule="exact"/>
              <w:jc w:val="left"/>
              <w:rPr>
                <w:rFonts w:ascii="Times New Roman" w:hAnsi="Times New Roman" w:cs="Times New Roman"/>
                <w:color w:val="auto"/>
                <w:kern w:val="0"/>
                <w:szCs w:val="21"/>
                <w:highlight w:val="none"/>
              </w:rPr>
            </w:pPr>
          </w:p>
        </w:tc>
        <w:tc>
          <w:tcPr>
            <w:tcW w:w="2977" w:type="dxa"/>
            <w:shd w:val="clear" w:color="FFFFFF" w:fill="FFFFFF"/>
            <w:tcMar>
              <w:left w:w="57" w:type="dxa"/>
              <w:right w:w="57" w:type="dxa"/>
            </w:tcMar>
            <w:vAlign w:val="center"/>
          </w:tcPr>
          <w:p>
            <w:pPr>
              <w:widowControl/>
              <w:snapToGrid w:val="0"/>
              <w:spacing w:line="400" w:lineRule="exact"/>
              <w:jc w:val="left"/>
              <w:rPr>
                <w:rFonts w:ascii="Times New Roman" w:hAnsi="Times New Roman" w:cs="Times New Roman"/>
                <w:color w:val="auto"/>
                <w:kern w:val="0"/>
                <w:szCs w:val="21"/>
                <w:highlight w:val="none"/>
              </w:rPr>
            </w:pPr>
          </w:p>
        </w:tc>
        <w:tc>
          <w:tcPr>
            <w:tcW w:w="708" w:type="dxa"/>
            <w:shd w:val="clear" w:color="FFFFFF" w:fill="FFFFFF"/>
            <w:tcMar>
              <w:left w:w="57" w:type="dxa"/>
              <w:right w:w="57" w:type="dxa"/>
            </w:tcMar>
            <w:vAlign w:val="center"/>
          </w:tcPr>
          <w:p>
            <w:pPr>
              <w:widowControl/>
              <w:snapToGrid w:val="0"/>
              <w:spacing w:line="400" w:lineRule="exact"/>
              <w:jc w:val="center"/>
              <w:rPr>
                <w:rFonts w:ascii="Times New Roman" w:hAnsi="Times New Roman" w:cs="Times New Roman"/>
                <w:color w:val="auto"/>
                <w:kern w:val="0"/>
                <w:szCs w:val="21"/>
                <w:highlight w:val="none"/>
              </w:rPr>
            </w:pPr>
          </w:p>
        </w:tc>
        <w:tc>
          <w:tcPr>
            <w:tcW w:w="993" w:type="dxa"/>
            <w:shd w:val="clear" w:color="FFFFFF" w:fill="FFFFFF"/>
            <w:tcMar>
              <w:left w:w="57" w:type="dxa"/>
              <w:right w:w="57" w:type="dxa"/>
            </w:tcMar>
            <w:vAlign w:val="center"/>
          </w:tcPr>
          <w:p>
            <w:pPr>
              <w:widowControl/>
              <w:snapToGrid w:val="0"/>
              <w:spacing w:line="400" w:lineRule="exact"/>
              <w:jc w:val="center"/>
              <w:rPr>
                <w:rFonts w:ascii="Times New Roman" w:hAnsi="Times New Roman" w:cs="Times New Roman"/>
                <w:color w:val="auto"/>
                <w:kern w:val="0"/>
                <w:szCs w:val="21"/>
                <w:highlight w:val="none"/>
              </w:rPr>
            </w:pPr>
          </w:p>
        </w:tc>
        <w:tc>
          <w:tcPr>
            <w:tcW w:w="1133" w:type="dxa"/>
            <w:shd w:val="clear" w:color="FFFFFF" w:fill="FFFFFF"/>
            <w:tcMar>
              <w:left w:w="57" w:type="dxa"/>
              <w:right w:w="57" w:type="dxa"/>
            </w:tcMar>
            <w:vAlign w:val="center"/>
          </w:tcPr>
          <w:p>
            <w:pPr>
              <w:widowControl/>
              <w:snapToGrid w:val="0"/>
              <w:spacing w:line="400" w:lineRule="exact"/>
              <w:jc w:val="left"/>
              <w:rPr>
                <w:rFonts w:ascii="Times New Roman" w:hAnsi="Times New Roman" w:cs="Times New Roman"/>
                <w:color w:val="auto"/>
                <w:kern w:val="0"/>
                <w:szCs w:val="21"/>
                <w:highlight w:val="none"/>
              </w:rPr>
            </w:pPr>
          </w:p>
        </w:tc>
        <w:tc>
          <w:tcPr>
            <w:tcW w:w="1112" w:type="dxa"/>
            <w:shd w:val="clear" w:color="FFFFFF" w:fill="FFFFFF"/>
            <w:tcMar>
              <w:left w:w="57" w:type="dxa"/>
              <w:right w:w="57" w:type="dxa"/>
            </w:tcMar>
            <w:vAlign w:val="center"/>
          </w:tcPr>
          <w:p>
            <w:pPr>
              <w:widowControl/>
              <w:snapToGrid w:val="0"/>
              <w:spacing w:line="400" w:lineRule="exact"/>
              <w:jc w:val="left"/>
              <w:rPr>
                <w:rFonts w:ascii="Times New Roman" w:hAnsi="Times New Roman" w:cs="Times New Roman"/>
                <w:color w:val="auto"/>
                <w:kern w:val="0"/>
                <w:szCs w:val="21"/>
                <w:highlight w:val="none"/>
              </w:rPr>
            </w:pPr>
          </w:p>
        </w:tc>
        <w:tc>
          <w:tcPr>
            <w:tcW w:w="746" w:type="dxa"/>
            <w:shd w:val="clear" w:color="FFFFFF" w:fill="FFFFFF"/>
            <w:tcMar>
              <w:left w:w="57" w:type="dxa"/>
              <w:right w:w="57" w:type="dxa"/>
            </w:tcMar>
            <w:vAlign w:val="center"/>
          </w:tcPr>
          <w:p>
            <w:pPr>
              <w:widowControl/>
              <w:snapToGrid w:val="0"/>
              <w:spacing w:line="400" w:lineRule="exact"/>
              <w:jc w:val="left"/>
              <w:rPr>
                <w:rFonts w:ascii="Times New Roman" w:hAnsi="Times New Roman"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shd w:val="clear" w:color="FFFFFF" w:fill="FFFFFF"/>
            <w:tcMar>
              <w:left w:w="57" w:type="dxa"/>
              <w:right w:w="57" w:type="dxa"/>
            </w:tcMar>
            <w:vAlign w:val="center"/>
          </w:tcPr>
          <w:p>
            <w:pPr>
              <w:widowControl/>
              <w:snapToGrid w:val="0"/>
              <w:spacing w:line="400" w:lineRule="exact"/>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　</w:t>
            </w:r>
          </w:p>
        </w:tc>
        <w:tc>
          <w:tcPr>
            <w:tcW w:w="1195" w:type="dxa"/>
            <w:shd w:val="clear" w:color="FFFFFF" w:fill="FFFFFF"/>
            <w:tcMar>
              <w:left w:w="57" w:type="dxa"/>
              <w:right w:w="57" w:type="dxa"/>
            </w:tcMar>
            <w:vAlign w:val="center"/>
          </w:tcPr>
          <w:p>
            <w:pPr>
              <w:widowControl/>
              <w:snapToGrid w:val="0"/>
              <w:spacing w:line="400" w:lineRule="exact"/>
              <w:jc w:val="left"/>
              <w:rPr>
                <w:rFonts w:ascii="Times New Roman" w:hAnsi="Times New Roman" w:cs="Times New Roman"/>
                <w:color w:val="auto"/>
                <w:kern w:val="0"/>
                <w:szCs w:val="21"/>
                <w:highlight w:val="none"/>
              </w:rPr>
            </w:pPr>
          </w:p>
        </w:tc>
        <w:tc>
          <w:tcPr>
            <w:tcW w:w="2977" w:type="dxa"/>
            <w:shd w:val="clear" w:color="FFFFFF" w:fill="FFFFFF"/>
            <w:tcMar>
              <w:left w:w="57" w:type="dxa"/>
              <w:right w:w="57" w:type="dxa"/>
            </w:tcMar>
            <w:vAlign w:val="center"/>
          </w:tcPr>
          <w:p>
            <w:pPr>
              <w:widowControl/>
              <w:snapToGrid w:val="0"/>
              <w:spacing w:line="400" w:lineRule="exact"/>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　</w:t>
            </w:r>
          </w:p>
        </w:tc>
        <w:tc>
          <w:tcPr>
            <w:tcW w:w="708" w:type="dxa"/>
            <w:shd w:val="clear" w:color="FFFFFF" w:fill="FFFFFF"/>
            <w:tcMar>
              <w:left w:w="57" w:type="dxa"/>
              <w:right w:w="57" w:type="dxa"/>
            </w:tcMar>
            <w:vAlign w:val="center"/>
          </w:tcPr>
          <w:p>
            <w:pPr>
              <w:widowControl/>
              <w:snapToGrid w:val="0"/>
              <w:spacing w:line="400" w:lineRule="exact"/>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　</w:t>
            </w:r>
          </w:p>
        </w:tc>
        <w:tc>
          <w:tcPr>
            <w:tcW w:w="993" w:type="dxa"/>
            <w:shd w:val="clear" w:color="FFFFFF" w:fill="FFFFFF"/>
            <w:tcMar>
              <w:left w:w="57" w:type="dxa"/>
              <w:right w:w="57" w:type="dxa"/>
            </w:tcMar>
            <w:vAlign w:val="center"/>
          </w:tcPr>
          <w:p>
            <w:pPr>
              <w:widowControl/>
              <w:snapToGrid w:val="0"/>
              <w:spacing w:line="400" w:lineRule="exact"/>
              <w:jc w:val="center"/>
              <w:rPr>
                <w:rFonts w:ascii="Times New Roman" w:hAnsi="Times New Roman" w:cs="Times New Roman"/>
                <w:color w:val="auto"/>
                <w:kern w:val="0"/>
                <w:szCs w:val="21"/>
                <w:highlight w:val="none"/>
              </w:rPr>
            </w:pPr>
          </w:p>
        </w:tc>
        <w:tc>
          <w:tcPr>
            <w:tcW w:w="1133" w:type="dxa"/>
            <w:shd w:val="clear" w:color="FFFFFF" w:fill="FFFFFF"/>
            <w:tcMar>
              <w:left w:w="57" w:type="dxa"/>
              <w:right w:w="57" w:type="dxa"/>
            </w:tcMar>
            <w:vAlign w:val="center"/>
          </w:tcPr>
          <w:p>
            <w:pPr>
              <w:widowControl/>
              <w:snapToGrid w:val="0"/>
              <w:spacing w:line="400" w:lineRule="exact"/>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　</w:t>
            </w:r>
          </w:p>
        </w:tc>
        <w:tc>
          <w:tcPr>
            <w:tcW w:w="1112" w:type="dxa"/>
            <w:shd w:val="clear" w:color="FFFFFF" w:fill="FFFFFF"/>
            <w:tcMar>
              <w:left w:w="57" w:type="dxa"/>
              <w:right w:w="57" w:type="dxa"/>
            </w:tcMar>
            <w:vAlign w:val="center"/>
          </w:tcPr>
          <w:p>
            <w:pPr>
              <w:widowControl/>
              <w:snapToGrid w:val="0"/>
              <w:spacing w:line="400" w:lineRule="exact"/>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　</w:t>
            </w:r>
          </w:p>
        </w:tc>
        <w:tc>
          <w:tcPr>
            <w:tcW w:w="746" w:type="dxa"/>
            <w:shd w:val="clear" w:color="FFFFFF" w:fill="FFFFFF"/>
            <w:tcMar>
              <w:left w:w="57" w:type="dxa"/>
              <w:right w:w="57" w:type="dxa"/>
            </w:tcMar>
            <w:vAlign w:val="center"/>
          </w:tcPr>
          <w:p>
            <w:pPr>
              <w:widowControl/>
              <w:snapToGrid w:val="0"/>
              <w:spacing w:line="400" w:lineRule="exact"/>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shd w:val="clear" w:color="auto" w:fill="auto"/>
            <w:noWrap/>
            <w:tcMar>
              <w:left w:w="57" w:type="dxa"/>
              <w:right w:w="57" w:type="dxa"/>
            </w:tcMar>
            <w:vAlign w:val="center"/>
          </w:tcPr>
          <w:p>
            <w:pPr>
              <w:widowControl/>
              <w:snapToGrid w:val="0"/>
              <w:spacing w:line="400" w:lineRule="exact"/>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　</w:t>
            </w:r>
          </w:p>
        </w:tc>
        <w:tc>
          <w:tcPr>
            <w:tcW w:w="1195" w:type="dxa"/>
            <w:shd w:val="clear" w:color="FFFFFF" w:fill="FFFFFF"/>
            <w:tcMar>
              <w:left w:w="57" w:type="dxa"/>
              <w:right w:w="57" w:type="dxa"/>
            </w:tcMar>
            <w:vAlign w:val="center"/>
          </w:tcPr>
          <w:p>
            <w:pPr>
              <w:widowControl/>
              <w:snapToGrid w:val="0"/>
              <w:spacing w:line="400" w:lineRule="exact"/>
              <w:jc w:val="left"/>
              <w:rPr>
                <w:rFonts w:hint="default"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总计</w:t>
            </w:r>
            <w:r>
              <w:rPr>
                <w:rFonts w:hint="default" w:ascii="Times New Roman" w:hAnsi="Times New Roman" w:cs="Times New Roman"/>
                <w:color w:val="auto"/>
                <w:kern w:val="0"/>
                <w:szCs w:val="21"/>
                <w:highlight w:val="none"/>
                <w:lang w:eastAsia="zh-CN"/>
              </w:rPr>
              <w:t>（含税）</w:t>
            </w:r>
          </w:p>
        </w:tc>
        <w:tc>
          <w:tcPr>
            <w:tcW w:w="2977" w:type="dxa"/>
            <w:shd w:val="clear" w:color="auto" w:fill="auto"/>
            <w:noWrap/>
            <w:tcMar>
              <w:left w:w="57" w:type="dxa"/>
              <w:right w:w="57" w:type="dxa"/>
            </w:tcMar>
            <w:vAlign w:val="center"/>
          </w:tcPr>
          <w:p>
            <w:pPr>
              <w:widowControl/>
              <w:snapToGrid w:val="0"/>
              <w:spacing w:line="400" w:lineRule="exact"/>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　</w:t>
            </w:r>
          </w:p>
        </w:tc>
        <w:tc>
          <w:tcPr>
            <w:tcW w:w="708" w:type="dxa"/>
            <w:shd w:val="clear" w:color="auto" w:fill="auto"/>
            <w:noWrap/>
            <w:tcMar>
              <w:left w:w="57" w:type="dxa"/>
              <w:right w:w="57" w:type="dxa"/>
            </w:tcMar>
            <w:vAlign w:val="center"/>
          </w:tcPr>
          <w:p>
            <w:pPr>
              <w:widowControl/>
              <w:snapToGrid w:val="0"/>
              <w:spacing w:line="400" w:lineRule="exact"/>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　</w:t>
            </w:r>
          </w:p>
        </w:tc>
        <w:tc>
          <w:tcPr>
            <w:tcW w:w="993" w:type="dxa"/>
            <w:shd w:val="clear" w:color="auto" w:fill="auto"/>
            <w:noWrap/>
            <w:tcMar>
              <w:left w:w="57" w:type="dxa"/>
              <w:right w:w="57" w:type="dxa"/>
            </w:tcMar>
            <w:vAlign w:val="center"/>
          </w:tcPr>
          <w:p>
            <w:pPr>
              <w:widowControl/>
              <w:snapToGrid w:val="0"/>
              <w:spacing w:line="400" w:lineRule="exact"/>
              <w:jc w:val="center"/>
              <w:rPr>
                <w:rFonts w:ascii="Times New Roman" w:hAnsi="Times New Roman" w:cs="Times New Roman"/>
                <w:color w:val="auto"/>
                <w:kern w:val="0"/>
                <w:szCs w:val="21"/>
                <w:highlight w:val="none"/>
              </w:rPr>
            </w:pPr>
          </w:p>
        </w:tc>
        <w:tc>
          <w:tcPr>
            <w:tcW w:w="1133" w:type="dxa"/>
            <w:shd w:val="clear" w:color="auto" w:fill="auto"/>
            <w:noWrap/>
            <w:tcMar>
              <w:left w:w="57" w:type="dxa"/>
              <w:right w:w="57" w:type="dxa"/>
            </w:tcMar>
            <w:vAlign w:val="center"/>
          </w:tcPr>
          <w:p>
            <w:pPr>
              <w:widowControl/>
              <w:snapToGrid w:val="0"/>
              <w:spacing w:line="400" w:lineRule="exact"/>
              <w:jc w:val="left"/>
              <w:rPr>
                <w:rFonts w:ascii="Times New Roman" w:hAnsi="Times New Roman" w:cs="Times New Roman"/>
                <w:color w:val="auto"/>
                <w:kern w:val="0"/>
                <w:szCs w:val="21"/>
                <w:highlight w:val="none"/>
              </w:rPr>
            </w:pPr>
          </w:p>
        </w:tc>
        <w:tc>
          <w:tcPr>
            <w:tcW w:w="1112" w:type="dxa"/>
            <w:shd w:val="clear" w:color="auto" w:fill="auto"/>
            <w:noWrap/>
            <w:tcMar>
              <w:left w:w="57" w:type="dxa"/>
              <w:right w:w="57" w:type="dxa"/>
            </w:tcMar>
            <w:vAlign w:val="center"/>
          </w:tcPr>
          <w:p>
            <w:pPr>
              <w:widowControl/>
              <w:snapToGrid w:val="0"/>
              <w:spacing w:line="400" w:lineRule="exact"/>
              <w:jc w:val="left"/>
              <w:rPr>
                <w:rFonts w:ascii="Times New Roman" w:hAnsi="Times New Roman" w:cs="Times New Roman"/>
                <w:color w:val="auto"/>
                <w:kern w:val="0"/>
                <w:szCs w:val="21"/>
                <w:highlight w:val="none"/>
              </w:rPr>
            </w:pPr>
          </w:p>
        </w:tc>
        <w:tc>
          <w:tcPr>
            <w:tcW w:w="746" w:type="dxa"/>
            <w:shd w:val="clear" w:color="auto" w:fill="auto"/>
            <w:noWrap/>
            <w:tcMar>
              <w:left w:w="57" w:type="dxa"/>
              <w:right w:w="57" w:type="dxa"/>
            </w:tcMar>
            <w:vAlign w:val="center"/>
          </w:tcPr>
          <w:p>
            <w:pPr>
              <w:widowControl/>
              <w:snapToGrid w:val="0"/>
              <w:spacing w:line="400" w:lineRule="exact"/>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　</w:t>
            </w:r>
          </w:p>
        </w:tc>
      </w:tr>
    </w:tbl>
    <w:p>
      <w:pPr>
        <w:snapToGrid w:val="0"/>
        <w:spacing w:line="400" w:lineRule="exact"/>
        <w:ind w:right="0" w:righ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对于乙方的</w:t>
      </w:r>
      <w:r>
        <w:rPr>
          <w:rFonts w:hint="default" w:ascii="Times New Roman" w:hAnsi="Times New Roman" w:cs="Times New Roman"/>
          <w:color w:val="auto"/>
          <w:sz w:val="24"/>
          <w:highlight w:val="none"/>
          <w:lang w:val="en-US" w:eastAsia="zh-CN"/>
        </w:rPr>
        <w:t>维修</w:t>
      </w:r>
      <w:r>
        <w:rPr>
          <w:rFonts w:hint="default" w:ascii="Times New Roman" w:hAnsi="Times New Roman" w:cs="Times New Roman"/>
          <w:color w:val="auto"/>
          <w:sz w:val="24"/>
          <w:highlight w:val="none"/>
        </w:rPr>
        <w:t>费用，若有特殊费用需要甲方承担的，乙方应当在予以特别明确或由甲乙双方另行协商一致，否则在乙方为甲方提供服务过程中的费用包括但不限于人工费、</w:t>
      </w:r>
      <w:r>
        <w:rPr>
          <w:rFonts w:hint="default" w:ascii="Times New Roman" w:hAnsi="Times New Roman" w:cs="Times New Roman"/>
          <w:color w:val="auto"/>
          <w:sz w:val="24"/>
          <w:highlight w:val="none"/>
          <w:lang w:val="en-US" w:eastAsia="zh-CN"/>
        </w:rPr>
        <w:t>维修</w:t>
      </w:r>
      <w:r>
        <w:rPr>
          <w:rFonts w:hint="default" w:ascii="Times New Roman" w:hAnsi="Times New Roman" w:cs="Times New Roman"/>
          <w:color w:val="auto"/>
          <w:sz w:val="24"/>
          <w:highlight w:val="none"/>
        </w:rPr>
        <w:t>费用、税费、交通费、住宿费、餐费、差旅费等所有费用。</w:t>
      </w:r>
    </w:p>
    <w:p>
      <w:pPr>
        <w:snapToGrid w:val="0"/>
        <w:spacing w:line="400" w:lineRule="exact"/>
        <w:ind w:right="0" w:rightChars="0" w:firstLine="480" w:firstLineChars="200"/>
        <w:rPr>
          <w:rFonts w:ascii="Times New Roman" w:hAnsi="Times New Roman" w:cs="Times New Roman"/>
          <w:color w:val="auto"/>
          <w:sz w:val="24"/>
          <w:highlight w:val="none"/>
          <w:u w:val="single"/>
        </w:rPr>
      </w:pPr>
      <w:r>
        <w:rPr>
          <w:rFonts w:ascii="Times New Roman" w:hAnsi="Times New Roman" w:cs="Times New Roman"/>
          <w:color w:val="auto"/>
          <w:sz w:val="24"/>
          <w:highlight w:val="none"/>
        </w:rPr>
        <w:t>2、本合同签订生效后，乙方开始维修工作。合同签订后7日内，甲方向乙方支付合同价款 40%的费用，即人民币：</w:t>
      </w:r>
      <w:r>
        <w:rPr>
          <w:rFonts w:ascii="Times New Roman" w:hAnsi="Times New Roman" w:cs="Times New Roman"/>
          <w:color w:val="auto"/>
          <w:sz w:val="24"/>
          <w:highlight w:val="none"/>
          <w:u w:val="single"/>
        </w:rPr>
        <w:t xml:space="preserve">        元</w:t>
      </w:r>
      <w:r>
        <w:rPr>
          <w:rFonts w:ascii="Times New Roman" w:hAnsi="Times New Roman" w:cs="Times New Roman"/>
          <w:color w:val="auto"/>
          <w:sz w:val="24"/>
          <w:highlight w:val="none"/>
        </w:rPr>
        <w:t>（</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元整）。</w:t>
      </w:r>
    </w:p>
    <w:p>
      <w:pPr>
        <w:snapToGrid w:val="0"/>
        <w:spacing w:line="400" w:lineRule="exact"/>
        <w:ind w:right="0" w:rightChars="0" w:firstLine="480" w:firstLineChars="200"/>
        <w:rPr>
          <w:rFonts w:ascii="Times New Roman" w:hAnsi="Times New Roman" w:cs="Times New Roman"/>
          <w:color w:val="auto"/>
          <w:sz w:val="24"/>
          <w:highlight w:val="none"/>
          <w:u w:val="single"/>
        </w:rPr>
      </w:pPr>
      <w:r>
        <w:rPr>
          <w:rFonts w:ascii="Times New Roman" w:hAnsi="Times New Roman" w:cs="Times New Roman"/>
          <w:color w:val="auto"/>
          <w:sz w:val="24"/>
          <w:highlight w:val="none"/>
        </w:rPr>
        <w:t>3、乙方维修至系统正常运行后，甲方向乙方支付合同价款 40%的费用，即人民币：</w:t>
      </w:r>
      <w:r>
        <w:rPr>
          <w:rFonts w:ascii="Times New Roman" w:hAnsi="Times New Roman" w:cs="Times New Roman"/>
          <w:color w:val="auto"/>
          <w:sz w:val="24"/>
          <w:highlight w:val="none"/>
          <w:u w:val="single"/>
        </w:rPr>
        <w:t xml:space="preserve">          元</w:t>
      </w:r>
      <w:r>
        <w:rPr>
          <w:rFonts w:ascii="Times New Roman" w:hAnsi="Times New Roman" w:cs="Times New Roman"/>
          <w:color w:val="auto"/>
          <w:sz w:val="24"/>
          <w:highlight w:val="none"/>
        </w:rPr>
        <w:t>（</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元整）。</w:t>
      </w:r>
    </w:p>
    <w:p>
      <w:pPr>
        <w:snapToGrid w:val="0"/>
        <w:spacing w:line="400" w:lineRule="exact"/>
        <w:ind w:right="0" w:rightChars="0" w:firstLine="480" w:firstLineChars="200"/>
        <w:rPr>
          <w:rFonts w:ascii="Times New Roman" w:hAnsi="Times New Roman" w:cs="Times New Roman"/>
          <w:color w:val="auto"/>
          <w:sz w:val="24"/>
          <w:highlight w:val="none"/>
          <w:u w:val="single"/>
        </w:rPr>
      </w:pPr>
      <w:r>
        <w:rPr>
          <w:rFonts w:ascii="Times New Roman" w:hAnsi="Times New Roman" w:cs="Times New Roman"/>
          <w:color w:val="auto"/>
          <w:sz w:val="24"/>
          <w:highlight w:val="none"/>
        </w:rPr>
        <w:t>4、乙方出具合格的检测报告后，甲方向乙方支付合同价款 20%的费用，即人民币：</w:t>
      </w:r>
      <w:r>
        <w:rPr>
          <w:rFonts w:ascii="Times New Roman" w:hAnsi="Times New Roman" w:cs="Times New Roman"/>
          <w:color w:val="auto"/>
          <w:sz w:val="24"/>
          <w:highlight w:val="none"/>
          <w:u w:val="single"/>
        </w:rPr>
        <w:t xml:space="preserve">          元</w:t>
      </w:r>
      <w:r>
        <w:rPr>
          <w:rFonts w:ascii="Times New Roman" w:hAnsi="Times New Roman" w:cs="Times New Roman"/>
          <w:color w:val="auto"/>
          <w:sz w:val="24"/>
          <w:highlight w:val="none"/>
        </w:rPr>
        <w:t>（</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元整）。 </w:t>
      </w:r>
    </w:p>
    <w:p>
      <w:pPr>
        <w:snapToGrid w:val="0"/>
        <w:spacing w:line="400" w:lineRule="exact"/>
        <w:ind w:right="0" w:rightChars="0"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5、每次付款时，乙方向甲方提供税率为</w:t>
      </w:r>
      <w:r>
        <w:rPr>
          <w:rFonts w:hint="default" w:ascii="Times New Roman" w:hAnsi="Times New Roman" w:cs="Times New Roman"/>
          <w:color w:val="auto"/>
          <w:sz w:val="24"/>
          <w:highlight w:val="none"/>
          <w:lang w:val="en-US" w:eastAsia="zh-CN"/>
        </w:rPr>
        <w:t xml:space="preserve">     </w:t>
      </w:r>
      <w:r>
        <w:rPr>
          <w:rFonts w:ascii="Times New Roman" w:hAnsi="Times New Roman" w:cs="Times New Roman"/>
          <w:color w:val="auto"/>
          <w:sz w:val="24"/>
          <w:highlight w:val="none"/>
        </w:rPr>
        <w:t>%的真实有效的增值税专用发票，否则甲方有权暂不支付进度款，并不承担违约责任。</w:t>
      </w:r>
    </w:p>
    <w:p>
      <w:pPr>
        <w:snapToGrid w:val="0"/>
        <w:spacing w:line="400" w:lineRule="exact"/>
        <w:ind w:right="0" w:rightChars="0" w:hanging="2"/>
        <w:rPr>
          <w:rFonts w:ascii="Times New Roman" w:hAnsi="Times New Roman" w:cs="Times New Roman"/>
          <w:b/>
          <w:color w:val="auto"/>
          <w:sz w:val="28"/>
          <w:szCs w:val="28"/>
          <w:highlight w:val="none"/>
        </w:rPr>
      </w:pPr>
      <w:r>
        <w:rPr>
          <w:rFonts w:ascii="Times New Roman" w:hAnsi="Times New Roman" w:cs="Times New Roman"/>
          <w:b/>
          <w:color w:val="auto"/>
          <w:sz w:val="28"/>
          <w:szCs w:val="28"/>
          <w:highlight w:val="none"/>
        </w:rPr>
        <w:t>七、责任承担</w:t>
      </w:r>
    </w:p>
    <w:p>
      <w:pPr>
        <w:snapToGrid w:val="0"/>
        <w:spacing w:line="400" w:lineRule="exact"/>
        <w:ind w:right="0" w:rightChars="0"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1、因甲方使用管理不当或人为损坏，或因不可抗拒的自然灾害因素造成消防设施损坏，责任不在乙方，但乙方给予修复，并按维修成本收取维护费用。</w:t>
      </w:r>
    </w:p>
    <w:p>
      <w:pPr>
        <w:snapToGrid w:val="0"/>
        <w:spacing w:line="400" w:lineRule="exact"/>
        <w:ind w:right="0" w:rightChars="0"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2、甲方在对建筑进行装修装饰，需拆装消防设备时应做好保护，登记好点位与位置记录，否则乙方对损坏的消防设施不承担责任。</w:t>
      </w:r>
    </w:p>
    <w:p>
      <w:pPr>
        <w:snapToGrid w:val="0"/>
        <w:spacing w:line="400" w:lineRule="exact"/>
        <w:ind w:firstLine="549"/>
        <w:rPr>
          <w:rFonts w:ascii="Times New Roman" w:hAnsi="Times New Roman" w:cs="Times New Roman"/>
          <w:color w:val="auto"/>
          <w:sz w:val="24"/>
          <w:highlight w:val="none"/>
        </w:rPr>
      </w:pPr>
      <w:r>
        <w:rPr>
          <w:rFonts w:ascii="Times New Roman" w:hAnsi="Times New Roman" w:cs="Times New Roman"/>
          <w:color w:val="auto"/>
          <w:sz w:val="24"/>
          <w:highlight w:val="none"/>
        </w:rPr>
        <w:t>3、双方确定：按以下约定承担各自的违约责任：</w:t>
      </w:r>
    </w:p>
    <w:p>
      <w:pPr>
        <w:snapToGrid w:val="0"/>
        <w:spacing w:line="400" w:lineRule="exact"/>
        <w:ind w:firstLine="549"/>
        <w:rPr>
          <w:rFonts w:ascii="Times New Roman" w:hAnsi="Times New Roman" w:cs="Times New Roman"/>
          <w:color w:val="auto"/>
          <w:sz w:val="24"/>
          <w:highlight w:val="none"/>
        </w:rPr>
      </w:pPr>
      <w:r>
        <w:rPr>
          <w:rFonts w:ascii="Times New Roman" w:hAnsi="Times New Roman" w:cs="Times New Roman"/>
          <w:color w:val="auto"/>
          <w:sz w:val="24"/>
          <w:highlight w:val="none"/>
        </w:rPr>
        <w:t>按《</w:t>
      </w:r>
      <w:r>
        <w:rPr>
          <w:rFonts w:hint="default" w:ascii="Times New Roman" w:hAnsi="Times New Roman" w:cs="Times New Roman"/>
          <w:color w:val="auto"/>
          <w:sz w:val="24"/>
          <w:highlight w:val="none"/>
          <w:lang w:val="en-US" w:eastAsia="zh-CN"/>
        </w:rPr>
        <w:t>民法典</w:t>
      </w:r>
      <w:r>
        <w:rPr>
          <w:rFonts w:ascii="Times New Roman" w:hAnsi="Times New Roman" w:cs="Times New Roman"/>
          <w:color w:val="auto"/>
          <w:sz w:val="24"/>
          <w:highlight w:val="none"/>
        </w:rPr>
        <w:t>》第</w:t>
      </w:r>
      <w:r>
        <w:rPr>
          <w:rFonts w:hint="default" w:ascii="Times New Roman" w:hAnsi="Times New Roman" w:cs="Times New Roman"/>
          <w:color w:val="auto"/>
          <w:sz w:val="24"/>
          <w:highlight w:val="none"/>
          <w:lang w:val="en-US" w:eastAsia="zh-CN"/>
        </w:rPr>
        <w:t>57</w:t>
      </w:r>
      <w:r>
        <w:rPr>
          <w:rFonts w:ascii="Times New Roman" w:hAnsi="Times New Roman" w:cs="Times New Roman"/>
          <w:color w:val="auto"/>
          <w:sz w:val="24"/>
          <w:highlight w:val="none"/>
        </w:rPr>
        <w:t>7条规定：“</w:t>
      </w:r>
      <w:r>
        <w:rPr>
          <w:rFonts w:hint="default" w:ascii="Times New Roman" w:hAnsi="Times New Roman" w:cs="Times New Roman"/>
          <w:color w:val="auto"/>
          <w:sz w:val="24"/>
          <w:highlight w:val="none"/>
        </w:rPr>
        <w:t>当事人一方不履行合同义务或者履行合同义务不符合约定的，应当承担继续履行、采取补救措施或者赔偿损失等违约责任。</w:t>
      </w:r>
      <w:r>
        <w:rPr>
          <w:rFonts w:ascii="Times New Roman" w:hAnsi="Times New Roman" w:cs="Times New Roman"/>
          <w:color w:val="auto"/>
          <w:sz w:val="24"/>
          <w:highlight w:val="none"/>
        </w:rPr>
        <w:t>”。</w:t>
      </w:r>
    </w:p>
    <w:p>
      <w:pPr>
        <w:snapToGrid w:val="0"/>
        <w:spacing w:line="400" w:lineRule="exact"/>
        <w:ind w:right="0" w:rightChars="0"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  4、因乙方不按合同约定维修的，甲方有权要求乙方进行整改，给甲方造成损失的还需赔偿甲方损失。若</w:t>
      </w:r>
      <w:r>
        <w:rPr>
          <w:rFonts w:hint="default" w:ascii="Times New Roman" w:hAnsi="Times New Roman" w:cs="Times New Roman"/>
          <w:color w:val="auto"/>
          <w:sz w:val="24"/>
          <w:highlight w:val="none"/>
          <w:lang w:val="en-US" w:eastAsia="zh-CN"/>
        </w:rPr>
        <w:t>联系整改两次或累计整改三次</w:t>
      </w:r>
      <w:r>
        <w:rPr>
          <w:rFonts w:ascii="Times New Roman" w:hAnsi="Times New Roman" w:cs="Times New Roman"/>
          <w:color w:val="auto"/>
          <w:sz w:val="24"/>
          <w:highlight w:val="none"/>
        </w:rPr>
        <w:t>后</w:t>
      </w:r>
      <w:r>
        <w:rPr>
          <w:rFonts w:hint="default" w:ascii="Times New Roman" w:hAnsi="Times New Roman" w:cs="Times New Roman"/>
          <w:color w:val="auto"/>
          <w:sz w:val="24"/>
          <w:highlight w:val="none"/>
          <w:lang w:val="en-US" w:eastAsia="zh-CN"/>
        </w:rPr>
        <w:t>仍</w:t>
      </w:r>
      <w:r>
        <w:rPr>
          <w:rFonts w:ascii="Times New Roman" w:hAnsi="Times New Roman" w:cs="Times New Roman"/>
          <w:color w:val="auto"/>
          <w:sz w:val="24"/>
          <w:highlight w:val="none"/>
        </w:rPr>
        <w:t>不能完成维修的，甲方有权终止合同，要求乙方退还已支付的费用，并赔偿全部损失。</w:t>
      </w:r>
    </w:p>
    <w:p>
      <w:pPr>
        <w:snapToGrid w:val="0"/>
        <w:spacing w:line="400" w:lineRule="exact"/>
        <w:ind w:right="0" w:rightChars="0"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  5、乙方违约造成损失等，甲方有权在支付给乙方的任何费用中进行扣除；并就乙方违约造成的直接损失、间接损失、违约金、赔偿金、主张权利的合理费用等（包括但不限于诉讼费、律师费、鉴定费、保全费、交通费等），甲方有权向乙方索赔，由乙方承担。</w:t>
      </w:r>
    </w:p>
    <w:p>
      <w:pPr>
        <w:snapToGrid w:val="0"/>
        <w:spacing w:line="400" w:lineRule="exact"/>
        <w:ind w:right="0" w:rightChars="0" w:firstLine="480" w:firstLineChars="200"/>
        <w:rPr>
          <w:rFonts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其他违约责任本合同有约定的按照相关约定执行，本合同没有约定的按照《中华人民共和国民法典》等相关规定执行。</w:t>
      </w:r>
    </w:p>
    <w:p>
      <w:pPr>
        <w:snapToGrid w:val="0"/>
        <w:spacing w:line="400" w:lineRule="exact"/>
        <w:ind w:right="0" w:rightChars="0" w:hanging="2"/>
        <w:rPr>
          <w:rFonts w:ascii="Times New Roman" w:hAnsi="Times New Roman" w:cs="Times New Roman"/>
          <w:b/>
          <w:color w:val="auto"/>
          <w:sz w:val="28"/>
          <w:szCs w:val="28"/>
          <w:highlight w:val="none"/>
        </w:rPr>
      </w:pPr>
      <w:r>
        <w:rPr>
          <w:rFonts w:ascii="Times New Roman" w:hAnsi="Times New Roman" w:cs="Times New Roman"/>
          <w:b/>
          <w:color w:val="auto"/>
          <w:sz w:val="28"/>
          <w:szCs w:val="28"/>
          <w:highlight w:val="none"/>
        </w:rPr>
        <w:t>八、其它事项</w:t>
      </w:r>
    </w:p>
    <w:p>
      <w:pPr>
        <w:snapToGrid w:val="0"/>
        <w:spacing w:line="400" w:lineRule="exact"/>
        <w:ind w:right="0" w:rightChars="0"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1、消防设施在维修期间如因第三方原因造成的事故产生的损失、损坏和索赔，甲乙双方不需对此因素引起的后果负责。</w:t>
      </w:r>
    </w:p>
    <w:p>
      <w:pPr>
        <w:snapToGrid w:val="0"/>
        <w:spacing w:line="400" w:lineRule="exact"/>
        <w:ind w:right="0" w:rightChars="0"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2、当甲乙双方一方提出解除合同时，为避免造成损失，必须提前一个月书面通知对方，并结清所有的费用后再办理终止事宜。</w:t>
      </w:r>
    </w:p>
    <w:p>
      <w:pPr>
        <w:snapToGrid w:val="0"/>
        <w:spacing w:line="400" w:lineRule="exact"/>
        <w:ind w:right="0" w:rightChars="0"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3、本合同未尽事宜由双方协商解决。</w:t>
      </w:r>
    </w:p>
    <w:p>
      <w:pPr>
        <w:snapToGrid w:val="0"/>
        <w:spacing w:line="400" w:lineRule="exact"/>
        <w:ind w:right="0" w:rightChars="0" w:hanging="2"/>
        <w:rPr>
          <w:rFonts w:ascii="Times New Roman" w:hAnsi="Times New Roman" w:cs="Times New Roman"/>
          <w:b/>
          <w:color w:val="auto"/>
          <w:sz w:val="28"/>
          <w:szCs w:val="28"/>
          <w:highlight w:val="none"/>
        </w:rPr>
      </w:pPr>
      <w:r>
        <w:rPr>
          <w:rFonts w:ascii="Times New Roman" w:hAnsi="Times New Roman" w:cs="Times New Roman"/>
          <w:b/>
          <w:color w:val="auto"/>
          <w:sz w:val="28"/>
          <w:szCs w:val="28"/>
          <w:highlight w:val="none"/>
        </w:rPr>
        <w:t>九、生效时间及效力</w:t>
      </w:r>
    </w:p>
    <w:p>
      <w:pPr>
        <w:snapToGrid w:val="0"/>
        <w:spacing w:line="400" w:lineRule="exact"/>
        <w:ind w:firstLine="480" w:firstLineChars="200"/>
        <w:textAlignment w:val="baseline"/>
        <w:rPr>
          <w:rFonts w:ascii="Times New Roman" w:hAnsi="Times New Roman" w:cs="Times New Roman"/>
          <w:color w:val="auto"/>
          <w:sz w:val="24"/>
          <w:highlight w:val="none"/>
        </w:rPr>
      </w:pPr>
      <w:r>
        <w:rPr>
          <w:rFonts w:ascii="Times New Roman" w:hAnsi="Times New Roman" w:cs="Times New Roman"/>
          <w:color w:val="auto"/>
          <w:sz w:val="24"/>
          <w:highlight w:val="none"/>
        </w:rPr>
        <w:t>本合同一式  五 份，自双方签字、盖章并加盖骑缝章，之日起生效，甲方执 叁 份，乙方执贰份，均具有同等法律效力。</w:t>
      </w:r>
    </w:p>
    <w:p>
      <w:pPr>
        <w:snapToGrid w:val="0"/>
        <w:spacing w:line="400" w:lineRule="exact"/>
        <w:ind w:right="0" w:rightChars="0" w:hanging="2"/>
        <w:rPr>
          <w:rFonts w:ascii="Times New Roman" w:hAnsi="Times New Roman" w:cs="Times New Roman"/>
          <w:b/>
          <w:color w:val="auto"/>
          <w:sz w:val="28"/>
          <w:szCs w:val="28"/>
          <w:highlight w:val="none"/>
        </w:rPr>
      </w:pPr>
      <w:r>
        <w:rPr>
          <w:rFonts w:ascii="Times New Roman" w:hAnsi="Times New Roman" w:cs="Times New Roman"/>
          <w:b/>
          <w:color w:val="auto"/>
          <w:sz w:val="28"/>
          <w:szCs w:val="28"/>
          <w:highlight w:val="none"/>
        </w:rPr>
        <w:t>十、合同纠纷及争议处理</w:t>
      </w:r>
    </w:p>
    <w:p>
      <w:pPr>
        <w:snapToGrid w:val="0"/>
        <w:spacing w:line="400" w:lineRule="exact"/>
        <w:ind w:firstLine="360" w:firstLineChars="150"/>
        <w:rPr>
          <w:rFonts w:ascii="Times New Roman" w:hAnsi="Times New Roman" w:cs="Times New Roman"/>
          <w:color w:val="auto"/>
          <w:sz w:val="24"/>
          <w:highlight w:val="none"/>
        </w:rPr>
      </w:pPr>
      <w:r>
        <w:rPr>
          <w:rFonts w:ascii="Times New Roman" w:hAnsi="Times New Roman" w:cs="Times New Roman"/>
          <w:color w:val="auto"/>
          <w:sz w:val="24"/>
          <w:highlight w:val="none"/>
        </w:rPr>
        <w:t>合同履行过程中发生争议时，由双方当事人协商解决，协商不成，任何一方均可向甲方所在地人民法院提起诉讼。</w:t>
      </w:r>
    </w:p>
    <w:p>
      <w:pPr>
        <w:snapToGrid w:val="0"/>
        <w:spacing w:line="400" w:lineRule="exact"/>
        <w:ind w:right="0" w:rightChars="0" w:hanging="2"/>
        <w:rPr>
          <w:rFonts w:ascii="Times New Roman" w:hAnsi="Times New Roman" w:cs="Times New Roman"/>
          <w:b/>
          <w:color w:val="auto"/>
          <w:sz w:val="28"/>
          <w:szCs w:val="28"/>
          <w:highlight w:val="none"/>
        </w:rPr>
      </w:pPr>
      <w:r>
        <w:rPr>
          <w:rFonts w:ascii="Times New Roman" w:hAnsi="Times New Roman" w:cs="Times New Roman"/>
          <w:b/>
          <w:color w:val="auto"/>
          <w:sz w:val="28"/>
          <w:szCs w:val="28"/>
          <w:highlight w:val="none"/>
        </w:rPr>
        <w:t>十一、不可抗拒的因素的影响</w:t>
      </w:r>
    </w:p>
    <w:p>
      <w:pPr>
        <w:snapToGrid w:val="0"/>
        <w:spacing w:line="400" w:lineRule="exact"/>
        <w:ind w:right="0" w:rightChars="0"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因不可抗拒的因素对消防设施所造成的损坏不在乙方的服务范围内，因此而产生的费用由乙方不负责。（不可抗力包括因战争、动乱、空中飞行物体坠落或其他非乙方、甲方责任造成的爆炸、火灾，以及风、雨、雷、雪、洪、震等自然灾害。）</w:t>
      </w:r>
    </w:p>
    <w:p>
      <w:pPr>
        <w:spacing w:line="400" w:lineRule="exact"/>
        <w:rPr>
          <w:rFonts w:ascii="Times New Roman" w:hAnsi="Times New Roman" w:cs="Times New Roman"/>
          <w:color w:val="auto"/>
          <w:highlight w:val="none"/>
        </w:rPr>
      </w:pPr>
    </w:p>
    <w:p>
      <w:pPr>
        <w:widowControl/>
        <w:jc w:val="left"/>
        <w:rPr>
          <w:rFonts w:ascii="Times New Roman" w:hAnsi="Times New Roman" w:cs="Times New Roman"/>
          <w:b/>
          <w:color w:val="auto"/>
          <w:sz w:val="32"/>
          <w:szCs w:val="32"/>
          <w:highlight w:val="none"/>
        </w:rPr>
      </w:pPr>
    </w:p>
    <w:p>
      <w:pPr>
        <w:widowControl/>
        <w:snapToGrid w:val="0"/>
        <w:spacing w:line="360" w:lineRule="auto"/>
        <w:jc w:val="center"/>
        <w:outlineLvl w:val="9"/>
        <w:rPr>
          <w:rFonts w:ascii="Times New Roman" w:hAnsi="Times New Roman" w:cs="Times New Roman"/>
          <w:b/>
          <w:color w:val="auto"/>
          <w:sz w:val="32"/>
          <w:szCs w:val="32"/>
          <w:highlight w:val="none"/>
        </w:rPr>
      </w:pPr>
      <w:bookmarkStart w:id="147" w:name="_Toc176337519"/>
      <w:bookmarkStart w:id="148" w:name="_Toc460435882"/>
      <w:bookmarkStart w:id="149" w:name="_Toc62209991"/>
      <w:bookmarkStart w:id="150" w:name="_Toc460571731"/>
    </w:p>
    <w:p>
      <w:pPr>
        <w:widowControl/>
        <w:snapToGrid w:val="0"/>
        <w:spacing w:line="360" w:lineRule="auto"/>
        <w:jc w:val="center"/>
        <w:outlineLvl w:val="9"/>
        <w:rPr>
          <w:rFonts w:ascii="Times New Roman" w:hAnsi="Times New Roman" w:cs="Times New Roman"/>
          <w:b/>
          <w:color w:val="auto"/>
          <w:sz w:val="32"/>
          <w:szCs w:val="32"/>
          <w:highlight w:val="none"/>
        </w:rPr>
      </w:pPr>
    </w:p>
    <w:p>
      <w:pPr>
        <w:widowControl/>
        <w:snapToGrid w:val="0"/>
        <w:spacing w:line="360" w:lineRule="auto"/>
        <w:jc w:val="center"/>
        <w:outlineLvl w:val="9"/>
        <w:rPr>
          <w:rFonts w:ascii="Times New Roman" w:hAnsi="Times New Roman" w:cs="Times New Roman"/>
          <w:b/>
          <w:color w:val="auto"/>
          <w:sz w:val="32"/>
          <w:szCs w:val="32"/>
          <w:highlight w:val="none"/>
        </w:rPr>
      </w:pPr>
    </w:p>
    <w:p>
      <w:pPr>
        <w:widowControl/>
        <w:snapToGrid w:val="0"/>
        <w:spacing w:line="360" w:lineRule="auto"/>
        <w:jc w:val="center"/>
        <w:outlineLvl w:val="9"/>
        <w:rPr>
          <w:rFonts w:ascii="Times New Roman" w:hAnsi="Times New Roman" w:cs="Times New Roman"/>
          <w:b/>
          <w:color w:val="auto"/>
          <w:sz w:val="32"/>
          <w:szCs w:val="32"/>
          <w:highlight w:val="none"/>
        </w:rPr>
      </w:pPr>
    </w:p>
    <w:p>
      <w:pPr>
        <w:widowControl/>
        <w:snapToGrid w:val="0"/>
        <w:spacing w:line="360" w:lineRule="auto"/>
        <w:jc w:val="center"/>
        <w:outlineLvl w:val="9"/>
        <w:rPr>
          <w:rFonts w:ascii="Times New Roman" w:hAnsi="Times New Roman" w:cs="Times New Roman"/>
          <w:b/>
          <w:color w:val="auto"/>
          <w:sz w:val="32"/>
          <w:szCs w:val="32"/>
          <w:highlight w:val="none"/>
        </w:rPr>
      </w:pPr>
    </w:p>
    <w:p>
      <w:pPr>
        <w:widowControl/>
        <w:snapToGrid w:val="0"/>
        <w:spacing w:line="360" w:lineRule="auto"/>
        <w:jc w:val="center"/>
        <w:outlineLvl w:val="9"/>
        <w:rPr>
          <w:rFonts w:ascii="Times New Roman" w:hAnsi="Times New Roman" w:cs="Times New Roman"/>
          <w:b/>
          <w:color w:val="auto"/>
          <w:sz w:val="32"/>
          <w:szCs w:val="32"/>
          <w:highlight w:val="none"/>
        </w:rPr>
      </w:pPr>
    </w:p>
    <w:p>
      <w:pPr>
        <w:widowControl/>
        <w:snapToGrid w:val="0"/>
        <w:spacing w:line="360" w:lineRule="auto"/>
        <w:jc w:val="center"/>
        <w:outlineLvl w:val="9"/>
        <w:rPr>
          <w:rFonts w:ascii="Times New Roman" w:hAnsi="Times New Roman" w:cs="Times New Roman"/>
          <w:b/>
          <w:color w:val="auto"/>
          <w:sz w:val="32"/>
          <w:szCs w:val="32"/>
          <w:highlight w:val="none"/>
        </w:rPr>
      </w:pPr>
    </w:p>
    <w:p>
      <w:pPr>
        <w:widowControl/>
        <w:snapToGrid w:val="0"/>
        <w:spacing w:line="360" w:lineRule="auto"/>
        <w:jc w:val="center"/>
        <w:outlineLvl w:val="9"/>
        <w:rPr>
          <w:rFonts w:ascii="Times New Roman" w:hAnsi="Times New Roman" w:cs="Times New Roman"/>
          <w:b/>
          <w:color w:val="auto"/>
          <w:sz w:val="32"/>
          <w:szCs w:val="32"/>
          <w:highlight w:val="none"/>
        </w:rPr>
      </w:pPr>
    </w:p>
    <w:p>
      <w:pPr>
        <w:widowControl/>
        <w:snapToGrid w:val="0"/>
        <w:spacing w:line="360" w:lineRule="auto"/>
        <w:jc w:val="center"/>
        <w:outlineLvl w:val="9"/>
        <w:rPr>
          <w:rFonts w:ascii="Times New Roman" w:hAnsi="Times New Roman" w:cs="Times New Roman"/>
          <w:b/>
          <w:color w:val="auto"/>
          <w:sz w:val="32"/>
          <w:szCs w:val="32"/>
          <w:highlight w:val="none"/>
        </w:rPr>
      </w:pPr>
    </w:p>
    <w:p>
      <w:pPr>
        <w:widowControl/>
        <w:snapToGrid w:val="0"/>
        <w:spacing w:line="360" w:lineRule="auto"/>
        <w:jc w:val="center"/>
        <w:outlineLvl w:val="9"/>
        <w:rPr>
          <w:rFonts w:ascii="Times New Roman" w:hAnsi="Times New Roman" w:cs="Times New Roman"/>
          <w:b/>
          <w:color w:val="auto"/>
          <w:sz w:val="32"/>
          <w:szCs w:val="32"/>
          <w:highlight w:val="none"/>
        </w:rPr>
      </w:pPr>
    </w:p>
    <w:p>
      <w:pPr>
        <w:widowControl/>
        <w:snapToGrid w:val="0"/>
        <w:spacing w:line="360" w:lineRule="auto"/>
        <w:jc w:val="center"/>
        <w:outlineLvl w:val="9"/>
        <w:rPr>
          <w:rFonts w:ascii="Times New Roman" w:hAnsi="Times New Roman" w:cs="Times New Roman"/>
          <w:b/>
          <w:color w:val="auto"/>
          <w:sz w:val="32"/>
          <w:szCs w:val="32"/>
          <w:highlight w:val="none"/>
        </w:rPr>
      </w:pPr>
    </w:p>
    <w:p>
      <w:pPr>
        <w:widowControl/>
        <w:snapToGrid w:val="0"/>
        <w:spacing w:line="360" w:lineRule="auto"/>
        <w:jc w:val="center"/>
        <w:outlineLvl w:val="9"/>
        <w:rPr>
          <w:rFonts w:ascii="Times New Roman" w:hAnsi="Times New Roman" w:cs="Times New Roman"/>
          <w:b/>
          <w:color w:val="auto"/>
          <w:sz w:val="32"/>
          <w:szCs w:val="32"/>
          <w:highlight w:val="none"/>
        </w:rPr>
      </w:pPr>
    </w:p>
    <w:p>
      <w:pPr>
        <w:widowControl/>
        <w:snapToGrid w:val="0"/>
        <w:spacing w:line="360" w:lineRule="auto"/>
        <w:jc w:val="center"/>
        <w:outlineLvl w:val="9"/>
        <w:rPr>
          <w:rFonts w:ascii="Times New Roman" w:hAnsi="Times New Roman" w:cs="Times New Roman"/>
          <w:b/>
          <w:color w:val="auto"/>
          <w:sz w:val="32"/>
          <w:szCs w:val="32"/>
          <w:highlight w:val="none"/>
        </w:rPr>
      </w:pPr>
    </w:p>
    <w:p>
      <w:pPr>
        <w:widowControl/>
        <w:snapToGrid w:val="0"/>
        <w:spacing w:line="360" w:lineRule="auto"/>
        <w:jc w:val="center"/>
        <w:outlineLvl w:val="9"/>
        <w:rPr>
          <w:rFonts w:ascii="Times New Roman" w:hAnsi="Times New Roman" w:cs="Times New Roman"/>
          <w:b/>
          <w:color w:val="auto"/>
          <w:sz w:val="32"/>
          <w:szCs w:val="32"/>
          <w:highlight w:val="none"/>
        </w:rPr>
      </w:pPr>
    </w:p>
    <w:p>
      <w:pPr>
        <w:widowControl/>
        <w:snapToGrid w:val="0"/>
        <w:spacing w:line="360" w:lineRule="auto"/>
        <w:jc w:val="center"/>
        <w:outlineLvl w:val="9"/>
        <w:rPr>
          <w:rFonts w:ascii="Times New Roman" w:hAnsi="Times New Roman" w:cs="Times New Roman"/>
          <w:b/>
          <w:color w:val="auto"/>
          <w:sz w:val="32"/>
          <w:szCs w:val="32"/>
          <w:highlight w:val="none"/>
        </w:rPr>
      </w:pPr>
    </w:p>
    <w:p>
      <w:pPr>
        <w:widowControl/>
        <w:snapToGrid w:val="0"/>
        <w:spacing w:line="360" w:lineRule="auto"/>
        <w:jc w:val="center"/>
        <w:outlineLvl w:val="9"/>
        <w:rPr>
          <w:rFonts w:ascii="Times New Roman" w:hAnsi="Times New Roman" w:cs="Times New Roman"/>
          <w:b/>
          <w:color w:val="auto"/>
          <w:sz w:val="32"/>
          <w:szCs w:val="32"/>
          <w:highlight w:val="none"/>
        </w:rPr>
      </w:pPr>
      <w:bookmarkStart w:id="151" w:name="_Toc26824"/>
    </w:p>
    <w:p>
      <w:pPr>
        <w:widowControl/>
        <w:snapToGrid w:val="0"/>
        <w:spacing w:line="360" w:lineRule="auto"/>
        <w:jc w:val="center"/>
        <w:outlineLvl w:val="0"/>
        <w:rPr>
          <w:rFonts w:ascii="Times New Roman" w:hAnsi="Times New Roman" w:cs="Times New Roman"/>
          <w:b/>
          <w:color w:val="auto"/>
          <w:sz w:val="32"/>
          <w:szCs w:val="32"/>
          <w:highlight w:val="none"/>
        </w:rPr>
      </w:pPr>
      <w:bookmarkStart w:id="152" w:name="_Toc9520"/>
      <w:r>
        <w:rPr>
          <w:rFonts w:ascii="Times New Roman" w:hAnsi="Times New Roman" w:cs="Times New Roman"/>
          <w:b/>
          <w:color w:val="auto"/>
          <w:sz w:val="32"/>
          <w:szCs w:val="32"/>
          <w:highlight w:val="none"/>
        </w:rPr>
        <w:t>第</w:t>
      </w:r>
      <w:r>
        <w:rPr>
          <w:rFonts w:hint="default" w:ascii="Times New Roman" w:hAnsi="Times New Roman" w:cs="Times New Roman"/>
          <w:b/>
          <w:color w:val="auto"/>
          <w:sz w:val="32"/>
          <w:szCs w:val="32"/>
          <w:highlight w:val="none"/>
          <w:lang w:eastAsia="zh-CN"/>
        </w:rPr>
        <w:t>六</w:t>
      </w:r>
      <w:r>
        <w:rPr>
          <w:rFonts w:ascii="Times New Roman" w:hAnsi="Times New Roman" w:cs="Times New Roman"/>
          <w:b/>
          <w:color w:val="auto"/>
          <w:sz w:val="32"/>
          <w:szCs w:val="32"/>
          <w:highlight w:val="none"/>
        </w:rPr>
        <w:t xml:space="preserve">章 </w:t>
      </w:r>
      <w:r>
        <w:rPr>
          <w:rFonts w:hint="default" w:ascii="Times New Roman" w:hAnsi="Times New Roman" w:cs="Times New Roman"/>
          <w:b/>
          <w:color w:val="auto"/>
          <w:sz w:val="32"/>
          <w:szCs w:val="32"/>
          <w:highlight w:val="none"/>
          <w:lang w:eastAsia="zh-CN"/>
        </w:rPr>
        <w:t>响应文件</w:t>
      </w:r>
      <w:r>
        <w:rPr>
          <w:rFonts w:ascii="Times New Roman" w:hAnsi="Times New Roman" w:cs="Times New Roman"/>
          <w:b/>
          <w:color w:val="auto"/>
          <w:sz w:val="32"/>
          <w:szCs w:val="32"/>
          <w:highlight w:val="none"/>
        </w:rPr>
        <w:t>格式</w:t>
      </w:r>
      <w:bookmarkEnd w:id="147"/>
      <w:bookmarkEnd w:id="148"/>
      <w:bookmarkEnd w:id="149"/>
      <w:bookmarkEnd w:id="150"/>
      <w:bookmarkEnd w:id="151"/>
      <w:bookmarkEnd w:id="152"/>
    </w:p>
    <w:p>
      <w:pPr>
        <w:widowControl/>
        <w:adjustRightInd w:val="0"/>
        <w:snapToGrid w:val="0"/>
        <w:spacing w:line="360" w:lineRule="auto"/>
        <w:ind w:firstLine="480"/>
        <w:rPr>
          <w:rFonts w:ascii="Times New Roman" w:hAnsi="Times New Roman" w:cs="Times New Roman"/>
          <w:color w:val="auto"/>
          <w:kern w:val="0"/>
          <w:szCs w:val="22"/>
          <w:highlight w:val="none"/>
        </w:rPr>
      </w:pPr>
    </w:p>
    <w:p>
      <w:pPr>
        <w:widowControl/>
        <w:adjustRightInd w:val="0"/>
        <w:snapToGrid w:val="0"/>
        <w:spacing w:line="360" w:lineRule="auto"/>
        <w:ind w:firstLine="643"/>
        <w:jc w:val="right"/>
        <w:outlineLvl w:val="0"/>
        <w:rPr>
          <w:rFonts w:ascii="Times New Roman" w:hAnsi="Times New Roman" w:cs="Times New Roman"/>
          <w:b/>
          <w:color w:val="auto"/>
          <w:kern w:val="0"/>
          <w:sz w:val="32"/>
          <w:szCs w:val="32"/>
          <w:highlight w:val="none"/>
        </w:rPr>
      </w:pPr>
      <w:bookmarkStart w:id="153" w:name="_Toc492"/>
      <w:bookmarkStart w:id="154" w:name="_Toc6895"/>
      <w:r>
        <w:rPr>
          <w:rFonts w:ascii="Times New Roman" w:hAnsi="Times New Roman" w:cs="Times New Roman"/>
          <w:b/>
          <w:color w:val="auto"/>
          <w:kern w:val="0"/>
          <w:sz w:val="32"/>
          <w:szCs w:val="32"/>
          <w:highlight w:val="none"/>
        </w:rPr>
        <w:t>正本（副本）</w:t>
      </w:r>
      <w:bookmarkEnd w:id="153"/>
      <w:bookmarkEnd w:id="154"/>
    </w:p>
    <w:p>
      <w:pPr>
        <w:widowControl/>
        <w:adjustRightInd w:val="0"/>
        <w:snapToGrid w:val="0"/>
        <w:spacing w:line="360" w:lineRule="auto"/>
        <w:ind w:firstLine="440"/>
        <w:rPr>
          <w:rFonts w:ascii="Times New Roman" w:hAnsi="Times New Roman" w:cs="Times New Roman"/>
          <w:color w:val="auto"/>
          <w:kern w:val="0"/>
          <w:sz w:val="22"/>
          <w:szCs w:val="22"/>
          <w:highlight w:val="none"/>
        </w:rPr>
      </w:pPr>
    </w:p>
    <w:p>
      <w:pPr>
        <w:widowControl/>
        <w:adjustRightInd w:val="0"/>
        <w:snapToGrid w:val="0"/>
        <w:spacing w:line="360" w:lineRule="auto"/>
        <w:ind w:firstLine="440"/>
        <w:rPr>
          <w:rFonts w:ascii="Times New Roman" w:hAnsi="Times New Roman" w:cs="Times New Roman"/>
          <w:color w:val="auto"/>
          <w:kern w:val="0"/>
          <w:sz w:val="22"/>
          <w:szCs w:val="22"/>
          <w:highlight w:val="none"/>
        </w:rPr>
      </w:pPr>
    </w:p>
    <w:p>
      <w:pPr>
        <w:widowControl/>
        <w:adjustRightInd w:val="0"/>
        <w:snapToGrid w:val="0"/>
        <w:spacing w:line="360" w:lineRule="auto"/>
        <w:jc w:val="center"/>
        <w:rPr>
          <w:rFonts w:hint="default" w:ascii="Times New Roman" w:hAnsi="Times New Roman" w:eastAsia="宋体" w:cs="Times New Roman"/>
          <w:b/>
          <w:bCs/>
          <w:color w:val="auto"/>
          <w:sz w:val="44"/>
          <w:szCs w:val="44"/>
          <w:highlight w:val="none"/>
          <w:lang w:eastAsia="zh-CN"/>
        </w:rPr>
      </w:pPr>
      <w:r>
        <w:rPr>
          <w:rFonts w:hint="default" w:ascii="Times New Roman" w:hAnsi="Times New Roman" w:cs="Times New Roman"/>
          <w:b/>
          <w:bCs/>
          <w:color w:val="auto"/>
          <w:kern w:val="0"/>
          <w:sz w:val="44"/>
          <w:szCs w:val="44"/>
          <w:highlight w:val="none"/>
          <w:lang w:eastAsia="zh-CN"/>
        </w:rPr>
        <w:t>云南能投电力装配工业基地（8号地块二期）公共租赁住房消防系统维修项目</w:t>
      </w:r>
    </w:p>
    <w:p>
      <w:pPr>
        <w:widowControl/>
        <w:adjustRightInd w:val="0"/>
        <w:snapToGrid w:val="0"/>
        <w:spacing w:line="360" w:lineRule="auto"/>
        <w:jc w:val="center"/>
        <w:rPr>
          <w:rFonts w:ascii="Times New Roman" w:hAnsi="Times New Roman" w:cs="Times New Roman"/>
          <w:b/>
          <w:bCs/>
          <w:color w:val="auto"/>
          <w:sz w:val="44"/>
          <w:szCs w:val="44"/>
          <w:highlight w:val="none"/>
        </w:rPr>
      </w:pPr>
    </w:p>
    <w:p>
      <w:pPr>
        <w:widowControl/>
        <w:adjustRightInd w:val="0"/>
        <w:snapToGrid w:val="0"/>
        <w:spacing w:line="360" w:lineRule="auto"/>
        <w:jc w:val="center"/>
        <w:rPr>
          <w:rFonts w:ascii="Times New Roman" w:hAnsi="Times New Roman" w:cs="Times New Roman"/>
          <w:b/>
          <w:color w:val="auto"/>
          <w:kern w:val="0"/>
          <w:sz w:val="72"/>
          <w:szCs w:val="72"/>
          <w:highlight w:val="none"/>
        </w:rPr>
      </w:pPr>
    </w:p>
    <w:p>
      <w:pPr>
        <w:widowControl/>
        <w:adjustRightInd w:val="0"/>
        <w:snapToGrid w:val="0"/>
        <w:spacing w:line="360" w:lineRule="auto"/>
        <w:jc w:val="center"/>
        <w:outlineLvl w:val="0"/>
        <w:rPr>
          <w:rFonts w:ascii="Times New Roman" w:hAnsi="Times New Roman" w:cs="Times New Roman"/>
          <w:b/>
          <w:color w:val="auto"/>
          <w:kern w:val="0"/>
          <w:sz w:val="72"/>
          <w:szCs w:val="72"/>
          <w:highlight w:val="none"/>
        </w:rPr>
      </w:pPr>
      <w:bookmarkStart w:id="155" w:name="_Toc30129"/>
      <w:bookmarkStart w:id="156" w:name="_Toc25491"/>
      <w:r>
        <w:rPr>
          <w:rFonts w:hint="default" w:ascii="Times New Roman" w:hAnsi="Times New Roman" w:cs="Times New Roman"/>
          <w:b/>
          <w:color w:val="auto"/>
          <w:kern w:val="0"/>
          <w:sz w:val="72"/>
          <w:szCs w:val="72"/>
          <w:highlight w:val="none"/>
          <w:lang w:eastAsia="zh-CN"/>
        </w:rPr>
        <w:t>响</w:t>
      </w:r>
      <w:r>
        <w:rPr>
          <w:rFonts w:hint="default" w:ascii="Times New Roman" w:hAnsi="Times New Roman" w:cs="Times New Roman"/>
          <w:b/>
          <w:color w:val="auto"/>
          <w:kern w:val="0"/>
          <w:sz w:val="72"/>
          <w:szCs w:val="72"/>
          <w:highlight w:val="none"/>
          <w:lang w:val="en-US" w:eastAsia="zh-CN"/>
        </w:rPr>
        <w:t xml:space="preserve"> </w:t>
      </w:r>
      <w:r>
        <w:rPr>
          <w:rFonts w:hint="default" w:ascii="Times New Roman" w:hAnsi="Times New Roman" w:cs="Times New Roman"/>
          <w:b/>
          <w:color w:val="auto"/>
          <w:kern w:val="0"/>
          <w:sz w:val="72"/>
          <w:szCs w:val="72"/>
          <w:highlight w:val="none"/>
          <w:lang w:eastAsia="zh-CN"/>
        </w:rPr>
        <w:t>应</w:t>
      </w:r>
      <w:r>
        <w:rPr>
          <w:rFonts w:ascii="Times New Roman" w:hAnsi="Times New Roman" w:cs="Times New Roman"/>
          <w:b/>
          <w:color w:val="auto"/>
          <w:kern w:val="0"/>
          <w:sz w:val="72"/>
          <w:szCs w:val="72"/>
          <w:highlight w:val="none"/>
        </w:rPr>
        <w:t xml:space="preserve"> 文 件</w:t>
      </w:r>
      <w:bookmarkEnd w:id="155"/>
      <w:bookmarkEnd w:id="156"/>
    </w:p>
    <w:p>
      <w:pPr>
        <w:widowControl/>
        <w:adjustRightInd w:val="0"/>
        <w:snapToGrid w:val="0"/>
        <w:spacing w:line="360" w:lineRule="auto"/>
        <w:ind w:left="1260" w:leftChars="600"/>
        <w:jc w:val="left"/>
        <w:rPr>
          <w:rFonts w:ascii="Times New Roman" w:hAnsi="Times New Roman" w:cs="Times New Roman"/>
          <w:bCs/>
          <w:color w:val="auto"/>
          <w:kern w:val="0"/>
          <w:sz w:val="30"/>
          <w:szCs w:val="30"/>
          <w:highlight w:val="none"/>
        </w:rPr>
      </w:pPr>
    </w:p>
    <w:p>
      <w:pPr>
        <w:widowControl/>
        <w:adjustRightInd w:val="0"/>
        <w:snapToGrid w:val="0"/>
        <w:spacing w:line="360" w:lineRule="auto"/>
        <w:ind w:left="1260" w:leftChars="600"/>
        <w:jc w:val="left"/>
        <w:rPr>
          <w:rFonts w:ascii="Times New Roman" w:hAnsi="Times New Roman" w:cs="Times New Roman"/>
          <w:bCs/>
          <w:color w:val="auto"/>
          <w:kern w:val="0"/>
          <w:sz w:val="30"/>
          <w:szCs w:val="30"/>
          <w:highlight w:val="none"/>
        </w:rPr>
      </w:pPr>
    </w:p>
    <w:p>
      <w:pPr>
        <w:pStyle w:val="2"/>
        <w:rPr>
          <w:rFonts w:ascii="Times New Roman" w:hAnsi="Times New Roman" w:cs="Times New Roman"/>
          <w:bCs/>
          <w:color w:val="auto"/>
          <w:kern w:val="0"/>
          <w:sz w:val="30"/>
          <w:szCs w:val="30"/>
          <w:highlight w:val="none"/>
        </w:rPr>
      </w:pPr>
    </w:p>
    <w:p>
      <w:pPr>
        <w:pStyle w:val="2"/>
        <w:rPr>
          <w:rFonts w:ascii="Times New Roman" w:hAnsi="Times New Roman" w:cs="Times New Roman"/>
          <w:bCs/>
          <w:color w:val="auto"/>
          <w:kern w:val="0"/>
          <w:sz w:val="30"/>
          <w:szCs w:val="30"/>
          <w:highlight w:val="none"/>
        </w:rPr>
      </w:pPr>
    </w:p>
    <w:p>
      <w:pPr>
        <w:widowControl/>
        <w:adjustRightInd w:val="0"/>
        <w:snapToGrid w:val="0"/>
        <w:spacing w:line="360" w:lineRule="auto"/>
        <w:ind w:left="1260" w:leftChars="600"/>
        <w:jc w:val="left"/>
        <w:rPr>
          <w:rFonts w:ascii="Times New Roman" w:hAnsi="Times New Roman" w:cs="Times New Roman"/>
          <w:bCs/>
          <w:color w:val="auto"/>
          <w:kern w:val="0"/>
          <w:sz w:val="30"/>
          <w:szCs w:val="30"/>
          <w:highlight w:val="none"/>
        </w:rPr>
      </w:pPr>
    </w:p>
    <w:p>
      <w:pPr>
        <w:widowControl/>
        <w:adjustRightInd w:val="0"/>
        <w:snapToGrid w:val="0"/>
        <w:spacing w:line="360" w:lineRule="auto"/>
        <w:ind w:left="1260" w:leftChars="600"/>
        <w:jc w:val="left"/>
        <w:rPr>
          <w:rFonts w:ascii="Times New Roman" w:hAnsi="Times New Roman" w:cs="Times New Roman"/>
          <w:bCs/>
          <w:color w:val="auto"/>
          <w:kern w:val="0"/>
          <w:sz w:val="30"/>
          <w:szCs w:val="30"/>
          <w:highlight w:val="none"/>
        </w:rPr>
      </w:pPr>
    </w:p>
    <w:p>
      <w:pPr>
        <w:widowControl/>
        <w:adjustRightInd w:val="0"/>
        <w:snapToGrid w:val="0"/>
        <w:spacing w:line="360" w:lineRule="auto"/>
        <w:ind w:firstLine="1200" w:firstLineChars="400"/>
        <w:jc w:val="left"/>
        <w:outlineLvl w:val="0"/>
        <w:rPr>
          <w:rFonts w:ascii="Times New Roman" w:hAnsi="Times New Roman" w:cs="Times New Roman"/>
          <w:bCs/>
          <w:color w:val="auto"/>
          <w:kern w:val="0"/>
          <w:sz w:val="30"/>
          <w:szCs w:val="30"/>
          <w:highlight w:val="none"/>
        </w:rPr>
      </w:pPr>
      <w:bookmarkStart w:id="157" w:name="_Toc16851"/>
      <w:bookmarkStart w:id="158" w:name="_Toc8998"/>
      <w:r>
        <w:rPr>
          <w:rFonts w:hint="default" w:ascii="Times New Roman" w:hAnsi="Times New Roman" w:cs="Times New Roman"/>
          <w:bCs/>
          <w:color w:val="auto"/>
          <w:kern w:val="0"/>
          <w:sz w:val="30"/>
          <w:szCs w:val="30"/>
          <w:highlight w:val="none"/>
          <w:lang w:eastAsia="zh-CN"/>
        </w:rPr>
        <w:t>谈判申请人</w:t>
      </w:r>
      <w:r>
        <w:rPr>
          <w:rFonts w:ascii="Times New Roman" w:hAnsi="Times New Roman" w:cs="Times New Roman"/>
          <w:bCs/>
          <w:color w:val="auto"/>
          <w:kern w:val="0"/>
          <w:sz w:val="30"/>
          <w:szCs w:val="30"/>
          <w:highlight w:val="none"/>
        </w:rPr>
        <w:t>名称：（公章）</w:t>
      </w:r>
      <w:bookmarkEnd w:id="157"/>
      <w:bookmarkEnd w:id="158"/>
    </w:p>
    <w:p>
      <w:pPr>
        <w:snapToGrid w:val="0"/>
        <w:spacing w:line="360" w:lineRule="auto"/>
        <w:ind w:firstLine="1200" w:firstLineChars="400"/>
        <w:outlineLvl w:val="0"/>
        <w:rPr>
          <w:rFonts w:ascii="Times New Roman" w:hAnsi="Times New Roman" w:cs="Times New Roman"/>
          <w:bCs/>
          <w:color w:val="auto"/>
          <w:kern w:val="0"/>
          <w:sz w:val="30"/>
          <w:szCs w:val="30"/>
          <w:highlight w:val="none"/>
        </w:rPr>
      </w:pPr>
      <w:bookmarkStart w:id="159" w:name="_Toc19568"/>
      <w:bookmarkStart w:id="160" w:name="_Toc15933"/>
      <w:r>
        <w:rPr>
          <w:rFonts w:ascii="Times New Roman" w:hAnsi="Times New Roman" w:cs="Times New Roman"/>
          <w:bCs/>
          <w:color w:val="auto"/>
          <w:kern w:val="0"/>
          <w:sz w:val="30"/>
          <w:szCs w:val="30"/>
          <w:highlight w:val="none"/>
        </w:rPr>
        <w:t>法定代表人或其委托代理人：（签字）</w:t>
      </w:r>
      <w:bookmarkEnd w:id="159"/>
      <w:bookmarkEnd w:id="160"/>
    </w:p>
    <w:p>
      <w:pPr>
        <w:widowControl/>
        <w:adjustRightInd w:val="0"/>
        <w:snapToGrid w:val="0"/>
        <w:spacing w:line="360" w:lineRule="auto"/>
        <w:ind w:firstLine="1200" w:firstLineChars="400"/>
        <w:jc w:val="left"/>
        <w:outlineLvl w:val="0"/>
        <w:rPr>
          <w:rFonts w:ascii="Times New Roman" w:hAnsi="Times New Roman" w:cs="Times New Roman"/>
          <w:bCs/>
          <w:color w:val="auto"/>
          <w:kern w:val="0"/>
          <w:sz w:val="30"/>
          <w:szCs w:val="30"/>
          <w:highlight w:val="none"/>
        </w:rPr>
      </w:pPr>
      <w:bookmarkStart w:id="161" w:name="_Toc1133"/>
      <w:bookmarkStart w:id="162" w:name="_Toc6084"/>
      <w:r>
        <w:rPr>
          <w:rFonts w:ascii="Times New Roman" w:hAnsi="Times New Roman" w:cs="Times New Roman"/>
          <w:bCs/>
          <w:color w:val="auto"/>
          <w:kern w:val="0"/>
          <w:sz w:val="30"/>
          <w:szCs w:val="30"/>
          <w:highlight w:val="none"/>
        </w:rPr>
        <w:t>日期：年   月   日</w:t>
      </w:r>
      <w:bookmarkEnd w:id="161"/>
      <w:bookmarkEnd w:id="162"/>
      <w:bookmarkStart w:id="163" w:name="_Toc62031592"/>
      <w:bookmarkStart w:id="164" w:name="_Toc217446082"/>
    </w:p>
    <w:p>
      <w:pPr>
        <w:snapToGrid w:val="0"/>
        <w:spacing w:line="360" w:lineRule="auto"/>
        <w:jc w:val="center"/>
        <w:outlineLvl w:val="0"/>
        <w:rPr>
          <w:rFonts w:ascii="Times New Roman" w:hAnsi="Times New Roman" w:cs="Times New Roman"/>
          <w:b/>
          <w:color w:val="auto"/>
          <w:kern w:val="0"/>
          <w:sz w:val="32"/>
          <w:szCs w:val="28"/>
          <w:highlight w:val="none"/>
        </w:rPr>
      </w:pPr>
      <w:r>
        <w:rPr>
          <w:rFonts w:ascii="Times New Roman" w:hAnsi="Times New Roman" w:cs="Times New Roman"/>
          <w:bCs/>
          <w:color w:val="auto"/>
          <w:kern w:val="0"/>
          <w:sz w:val="30"/>
          <w:szCs w:val="30"/>
          <w:highlight w:val="none"/>
        </w:rPr>
        <w:br w:type="page"/>
      </w:r>
      <w:bookmarkStart w:id="165" w:name="_Toc2972"/>
      <w:bookmarkStart w:id="166" w:name="_Toc15558"/>
      <w:bookmarkStart w:id="167" w:name="_Toc460435883"/>
      <w:bookmarkStart w:id="168" w:name="_Toc460571732"/>
      <w:r>
        <w:rPr>
          <w:rFonts w:ascii="Times New Roman" w:hAnsi="Times New Roman" w:cs="Times New Roman"/>
          <w:b/>
          <w:color w:val="auto"/>
          <w:kern w:val="0"/>
          <w:sz w:val="32"/>
          <w:szCs w:val="28"/>
          <w:highlight w:val="none"/>
        </w:rPr>
        <w:t>商务、技术文件目录</w:t>
      </w:r>
      <w:bookmarkEnd w:id="165"/>
      <w:bookmarkEnd w:id="166"/>
    </w:p>
    <w:p>
      <w:pPr>
        <w:snapToGrid w:val="0"/>
        <w:spacing w:line="360" w:lineRule="auto"/>
        <w:ind w:firstLine="720" w:firstLineChars="300"/>
        <w:outlineLvl w:val="0"/>
        <w:rPr>
          <w:rFonts w:ascii="Times New Roman" w:hAnsi="Times New Roman" w:cs="Times New Roman"/>
          <w:color w:val="auto"/>
          <w:kern w:val="0"/>
          <w:sz w:val="24"/>
          <w:highlight w:val="none"/>
        </w:rPr>
      </w:pPr>
      <w:bookmarkStart w:id="169" w:name="_Toc27723"/>
      <w:bookmarkStart w:id="170" w:name="_Toc31605"/>
      <w:r>
        <w:rPr>
          <w:rFonts w:ascii="Times New Roman" w:hAnsi="Times New Roman" w:cs="Times New Roman"/>
          <w:color w:val="auto"/>
          <w:kern w:val="0"/>
          <w:sz w:val="24"/>
          <w:highlight w:val="none"/>
        </w:rPr>
        <w:t>一、</w:t>
      </w:r>
      <w:r>
        <w:rPr>
          <w:rFonts w:hint="default" w:ascii="Times New Roman" w:hAnsi="Times New Roman" w:cs="Times New Roman"/>
          <w:color w:val="auto"/>
          <w:kern w:val="0"/>
          <w:sz w:val="24"/>
          <w:highlight w:val="none"/>
        </w:rPr>
        <w:t>谈判申请函</w:t>
      </w:r>
      <w:r>
        <w:rPr>
          <w:rFonts w:ascii="Times New Roman" w:hAnsi="Times New Roman" w:cs="Times New Roman"/>
          <w:color w:val="auto"/>
          <w:kern w:val="0"/>
          <w:sz w:val="24"/>
          <w:highlight w:val="none"/>
        </w:rPr>
        <w:t>；</w:t>
      </w:r>
      <w:bookmarkEnd w:id="169"/>
      <w:bookmarkEnd w:id="170"/>
    </w:p>
    <w:p>
      <w:pPr>
        <w:snapToGrid w:val="0"/>
        <w:spacing w:line="360" w:lineRule="auto"/>
        <w:ind w:firstLine="720" w:firstLineChars="300"/>
        <w:outlineLvl w:val="0"/>
        <w:rPr>
          <w:rFonts w:ascii="Times New Roman" w:hAnsi="Times New Roman" w:cs="Times New Roman"/>
          <w:color w:val="auto"/>
          <w:kern w:val="0"/>
          <w:sz w:val="24"/>
          <w:highlight w:val="none"/>
        </w:rPr>
      </w:pPr>
      <w:bookmarkStart w:id="171" w:name="_Toc12009"/>
      <w:bookmarkStart w:id="172" w:name="_Toc7310"/>
      <w:r>
        <w:rPr>
          <w:rFonts w:ascii="Times New Roman" w:hAnsi="Times New Roman" w:cs="Times New Roman"/>
          <w:color w:val="auto"/>
          <w:kern w:val="0"/>
          <w:sz w:val="24"/>
          <w:highlight w:val="none"/>
        </w:rPr>
        <w:t>二、法定代表人身份证明和法定代表人授权书</w:t>
      </w:r>
      <w:bookmarkEnd w:id="171"/>
      <w:bookmarkEnd w:id="172"/>
    </w:p>
    <w:p>
      <w:pPr>
        <w:snapToGrid w:val="0"/>
        <w:spacing w:line="360" w:lineRule="auto"/>
        <w:ind w:firstLine="720" w:firstLineChars="300"/>
        <w:outlineLvl w:val="0"/>
        <w:rPr>
          <w:rFonts w:ascii="Times New Roman" w:hAnsi="Times New Roman" w:cs="Times New Roman"/>
          <w:color w:val="auto"/>
          <w:kern w:val="0"/>
          <w:sz w:val="24"/>
          <w:highlight w:val="none"/>
        </w:rPr>
      </w:pPr>
      <w:bookmarkStart w:id="173" w:name="_Toc16386"/>
      <w:bookmarkStart w:id="174" w:name="_Toc4596"/>
      <w:r>
        <w:rPr>
          <w:rFonts w:ascii="Times New Roman" w:hAnsi="Times New Roman" w:cs="Times New Roman"/>
          <w:color w:val="auto"/>
          <w:kern w:val="0"/>
          <w:sz w:val="24"/>
          <w:highlight w:val="none"/>
        </w:rPr>
        <w:t>三、报价表</w:t>
      </w:r>
      <w:bookmarkEnd w:id="173"/>
      <w:bookmarkEnd w:id="174"/>
    </w:p>
    <w:p>
      <w:pPr>
        <w:snapToGrid w:val="0"/>
        <w:spacing w:line="360" w:lineRule="auto"/>
        <w:ind w:firstLine="720" w:firstLineChars="300"/>
        <w:outlineLvl w:val="0"/>
        <w:rPr>
          <w:rFonts w:ascii="Times New Roman" w:hAnsi="Times New Roman" w:cs="Times New Roman"/>
          <w:color w:val="auto"/>
          <w:kern w:val="0"/>
          <w:sz w:val="24"/>
          <w:highlight w:val="none"/>
        </w:rPr>
      </w:pPr>
      <w:bookmarkStart w:id="175" w:name="_Toc30558"/>
      <w:bookmarkStart w:id="176" w:name="_Toc19656"/>
      <w:r>
        <w:rPr>
          <w:rFonts w:ascii="Times New Roman" w:hAnsi="Times New Roman" w:cs="Times New Roman"/>
          <w:color w:val="auto"/>
          <w:kern w:val="0"/>
          <w:sz w:val="24"/>
          <w:highlight w:val="none"/>
        </w:rPr>
        <w:t>四、</w:t>
      </w:r>
      <w:r>
        <w:rPr>
          <w:rFonts w:hint="default" w:ascii="Times New Roman" w:hAnsi="Times New Roman" w:cs="Times New Roman"/>
          <w:color w:val="auto"/>
          <w:kern w:val="0"/>
          <w:sz w:val="24"/>
          <w:highlight w:val="none"/>
          <w:lang w:eastAsia="zh-CN"/>
        </w:rPr>
        <w:t>资格证明材料</w:t>
      </w:r>
      <w:bookmarkEnd w:id="175"/>
      <w:bookmarkEnd w:id="176"/>
    </w:p>
    <w:p>
      <w:pPr>
        <w:snapToGrid w:val="0"/>
        <w:spacing w:line="360" w:lineRule="auto"/>
        <w:ind w:firstLine="720" w:firstLineChars="300"/>
        <w:outlineLvl w:val="0"/>
        <w:rPr>
          <w:rFonts w:ascii="Times New Roman" w:hAnsi="Times New Roman" w:cs="Times New Roman"/>
          <w:color w:val="auto"/>
          <w:kern w:val="0"/>
          <w:sz w:val="24"/>
          <w:highlight w:val="none"/>
        </w:rPr>
      </w:pPr>
      <w:bookmarkStart w:id="177" w:name="_Toc28877"/>
      <w:bookmarkStart w:id="178" w:name="_Toc7137"/>
      <w:r>
        <w:rPr>
          <w:rFonts w:hint="default" w:ascii="Times New Roman" w:hAnsi="Times New Roman" w:cs="Times New Roman"/>
          <w:color w:val="auto"/>
          <w:kern w:val="0"/>
          <w:sz w:val="24"/>
          <w:highlight w:val="none"/>
          <w:lang w:val="en-US" w:eastAsia="zh-CN"/>
        </w:rPr>
        <w:t>五、</w:t>
      </w:r>
      <w:r>
        <w:rPr>
          <w:rFonts w:hint="default" w:ascii="Times New Roman" w:hAnsi="Times New Roman" w:cs="Times New Roman"/>
          <w:color w:val="auto"/>
          <w:kern w:val="0"/>
          <w:sz w:val="24"/>
          <w:highlight w:val="none"/>
        </w:rPr>
        <w:t>谈判申请人基本情况表</w:t>
      </w:r>
      <w:bookmarkEnd w:id="177"/>
      <w:bookmarkEnd w:id="178"/>
    </w:p>
    <w:p>
      <w:pPr>
        <w:snapToGrid w:val="0"/>
        <w:spacing w:line="360" w:lineRule="auto"/>
        <w:ind w:firstLine="720" w:firstLineChars="300"/>
        <w:outlineLvl w:val="0"/>
        <w:rPr>
          <w:rFonts w:ascii="Times New Roman" w:hAnsi="Times New Roman" w:cs="Times New Roman"/>
          <w:color w:val="auto"/>
          <w:kern w:val="0"/>
          <w:sz w:val="24"/>
          <w:highlight w:val="none"/>
        </w:rPr>
      </w:pPr>
      <w:bookmarkStart w:id="179" w:name="_Toc28043"/>
      <w:bookmarkStart w:id="180" w:name="_Toc22501"/>
      <w:r>
        <w:rPr>
          <w:rFonts w:hint="default" w:ascii="Times New Roman" w:hAnsi="Times New Roman" w:cs="Times New Roman"/>
          <w:color w:val="auto"/>
          <w:kern w:val="0"/>
          <w:sz w:val="24"/>
          <w:highlight w:val="none"/>
          <w:lang w:val="en-US" w:eastAsia="zh-CN"/>
        </w:rPr>
        <w:t>六</w:t>
      </w:r>
      <w:r>
        <w:rPr>
          <w:rFonts w:ascii="Times New Roman" w:hAnsi="Times New Roman" w:cs="Times New Roman"/>
          <w:color w:val="auto"/>
          <w:kern w:val="0"/>
          <w:sz w:val="24"/>
          <w:highlight w:val="none"/>
        </w:rPr>
        <w:t>、近三年完成的类似项目情况表</w:t>
      </w:r>
      <w:bookmarkEnd w:id="179"/>
      <w:bookmarkEnd w:id="180"/>
    </w:p>
    <w:p>
      <w:pPr>
        <w:snapToGrid w:val="0"/>
        <w:spacing w:line="360" w:lineRule="auto"/>
        <w:ind w:firstLine="720" w:firstLineChars="300"/>
        <w:outlineLvl w:val="0"/>
        <w:rPr>
          <w:rFonts w:ascii="Times New Roman" w:hAnsi="Times New Roman" w:cs="Times New Roman"/>
          <w:color w:val="auto"/>
          <w:kern w:val="0"/>
          <w:sz w:val="24"/>
          <w:highlight w:val="none"/>
        </w:rPr>
      </w:pPr>
      <w:bookmarkStart w:id="181" w:name="_Toc17053"/>
      <w:bookmarkStart w:id="182" w:name="_Toc21152"/>
      <w:r>
        <w:rPr>
          <w:rFonts w:hint="default" w:ascii="Times New Roman" w:hAnsi="Times New Roman" w:cs="Times New Roman"/>
          <w:color w:val="auto"/>
          <w:kern w:val="0"/>
          <w:sz w:val="24"/>
          <w:highlight w:val="none"/>
        </w:rPr>
        <w:t>七</w:t>
      </w:r>
      <w:r>
        <w:rPr>
          <w:rFonts w:ascii="Times New Roman" w:hAnsi="Times New Roman" w:cs="Times New Roman"/>
          <w:color w:val="auto"/>
          <w:kern w:val="0"/>
          <w:sz w:val="24"/>
          <w:highlight w:val="none"/>
        </w:rPr>
        <w:t>、拟派往本项目的</w:t>
      </w:r>
      <w:r>
        <w:rPr>
          <w:rFonts w:hint="default" w:ascii="Times New Roman" w:hAnsi="Times New Roman" w:cs="Times New Roman"/>
          <w:color w:val="auto"/>
          <w:kern w:val="0"/>
          <w:sz w:val="24"/>
          <w:highlight w:val="none"/>
          <w:lang w:val="en-US" w:eastAsia="zh-CN"/>
        </w:rPr>
        <w:t>管理</w:t>
      </w:r>
      <w:r>
        <w:rPr>
          <w:rFonts w:ascii="Times New Roman" w:hAnsi="Times New Roman" w:cs="Times New Roman"/>
          <w:color w:val="auto"/>
          <w:kern w:val="0"/>
          <w:sz w:val="24"/>
          <w:highlight w:val="none"/>
        </w:rPr>
        <w:t>人员配置情况</w:t>
      </w:r>
      <w:bookmarkEnd w:id="181"/>
      <w:bookmarkEnd w:id="182"/>
    </w:p>
    <w:p>
      <w:pPr>
        <w:snapToGrid w:val="0"/>
        <w:spacing w:line="360" w:lineRule="auto"/>
        <w:ind w:firstLine="720" w:firstLineChars="300"/>
        <w:outlineLvl w:val="0"/>
        <w:rPr>
          <w:rFonts w:ascii="Times New Roman" w:hAnsi="Times New Roman" w:cs="Times New Roman"/>
          <w:color w:val="auto"/>
          <w:kern w:val="0"/>
          <w:sz w:val="24"/>
          <w:highlight w:val="none"/>
        </w:rPr>
      </w:pPr>
      <w:bookmarkStart w:id="183" w:name="_Toc5082"/>
      <w:bookmarkStart w:id="184" w:name="_Toc4196"/>
      <w:r>
        <w:rPr>
          <w:rFonts w:hint="default" w:ascii="Times New Roman" w:hAnsi="Times New Roman" w:cs="Times New Roman"/>
          <w:color w:val="auto"/>
          <w:kern w:val="0"/>
          <w:sz w:val="24"/>
          <w:highlight w:val="none"/>
          <w:lang w:val="en-US" w:eastAsia="zh-CN"/>
        </w:rPr>
        <w:t>八</w:t>
      </w:r>
      <w:r>
        <w:rPr>
          <w:rFonts w:ascii="Times New Roman" w:hAnsi="Times New Roman" w:cs="Times New Roman"/>
          <w:color w:val="auto"/>
          <w:kern w:val="0"/>
          <w:sz w:val="24"/>
          <w:highlight w:val="none"/>
        </w:rPr>
        <w:t>、项目技术方案</w:t>
      </w:r>
      <w:bookmarkEnd w:id="183"/>
      <w:bookmarkEnd w:id="184"/>
    </w:p>
    <w:p>
      <w:pPr>
        <w:snapToGrid w:val="0"/>
        <w:spacing w:line="360" w:lineRule="auto"/>
        <w:ind w:firstLine="720" w:firstLineChars="300"/>
        <w:rPr>
          <w:rFonts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lang w:val="en-US" w:eastAsia="zh-CN"/>
        </w:rPr>
        <w:t>九</w:t>
      </w:r>
      <w:r>
        <w:rPr>
          <w:rFonts w:ascii="Times New Roman" w:hAnsi="Times New Roman" w:cs="Times New Roman"/>
          <w:color w:val="auto"/>
          <w:kern w:val="0"/>
          <w:sz w:val="24"/>
          <w:highlight w:val="none"/>
        </w:rPr>
        <w:t>、其它相关文件等</w:t>
      </w:r>
    </w:p>
    <w:p>
      <w:pPr>
        <w:snapToGrid w:val="0"/>
        <w:spacing w:line="360" w:lineRule="auto"/>
        <w:ind w:left="480"/>
        <w:rPr>
          <w:rFonts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lang w:eastAsia="zh-CN"/>
        </w:rPr>
        <w:t>响应文件</w:t>
      </w:r>
      <w:r>
        <w:rPr>
          <w:rFonts w:ascii="Times New Roman" w:hAnsi="Times New Roman" w:cs="Times New Roman"/>
          <w:color w:val="auto"/>
          <w:kern w:val="0"/>
          <w:sz w:val="24"/>
          <w:highlight w:val="none"/>
        </w:rPr>
        <w:t>贰份，综上所述的全部资料密封并加盖密封章</w:t>
      </w:r>
    </w:p>
    <w:p>
      <w:pPr>
        <w:snapToGrid w:val="0"/>
        <w:spacing w:line="360" w:lineRule="auto"/>
        <w:jc w:val="center"/>
        <w:outlineLvl w:val="0"/>
        <w:rPr>
          <w:rFonts w:ascii="Times New Roman" w:hAnsi="Times New Roman" w:cs="Times New Roman"/>
          <w:color w:val="auto"/>
          <w:highlight w:val="none"/>
        </w:rPr>
      </w:pPr>
      <w:r>
        <w:rPr>
          <w:rFonts w:ascii="Times New Roman" w:hAnsi="Times New Roman" w:cs="Times New Roman"/>
          <w:color w:val="auto"/>
          <w:szCs w:val="22"/>
          <w:highlight w:val="none"/>
        </w:rPr>
        <w:br w:type="page"/>
      </w:r>
      <w:bookmarkStart w:id="185" w:name="_Toc62209992"/>
      <w:bookmarkStart w:id="186" w:name="_Toc14235"/>
      <w:bookmarkStart w:id="187" w:name="_Toc176337520"/>
      <w:r>
        <w:rPr>
          <w:rFonts w:ascii="Times New Roman" w:hAnsi="Times New Roman" w:cs="Times New Roman"/>
          <w:b/>
          <w:color w:val="auto"/>
          <w:sz w:val="30"/>
          <w:szCs w:val="30"/>
          <w:highlight w:val="none"/>
        </w:rPr>
        <w:t>一、</w:t>
      </w:r>
      <w:r>
        <w:rPr>
          <w:rFonts w:hint="default" w:ascii="Times New Roman" w:hAnsi="Times New Roman" w:cs="Times New Roman"/>
          <w:b/>
          <w:color w:val="auto"/>
          <w:sz w:val="30"/>
          <w:szCs w:val="30"/>
          <w:highlight w:val="none"/>
          <w:lang w:eastAsia="zh-CN"/>
        </w:rPr>
        <w:t>谈判申请</w:t>
      </w:r>
      <w:r>
        <w:rPr>
          <w:rFonts w:ascii="Times New Roman" w:hAnsi="Times New Roman" w:cs="Times New Roman"/>
          <w:b/>
          <w:color w:val="auto"/>
          <w:sz w:val="30"/>
          <w:szCs w:val="30"/>
          <w:highlight w:val="none"/>
        </w:rPr>
        <w:t>函</w:t>
      </w:r>
      <w:bookmarkEnd w:id="167"/>
      <w:bookmarkEnd w:id="168"/>
      <w:bookmarkEnd w:id="185"/>
      <w:bookmarkEnd w:id="186"/>
      <w:bookmarkEnd w:id="187"/>
    </w:p>
    <w:p>
      <w:pPr>
        <w:snapToGrid w:val="0"/>
        <w:spacing w:line="360" w:lineRule="auto"/>
        <w:ind w:firstLine="439" w:firstLineChars="183"/>
        <w:rPr>
          <w:rFonts w:ascii="Times New Roman" w:hAnsi="Times New Roman" w:cs="Times New Roman"/>
          <w:color w:val="auto"/>
          <w:kern w:val="0"/>
          <w:sz w:val="24"/>
          <w:highlight w:val="none"/>
        </w:rPr>
      </w:pPr>
      <w:r>
        <w:rPr>
          <w:rFonts w:ascii="Times New Roman" w:hAnsi="Times New Roman" w:cs="Times New Roman"/>
          <w:bCs/>
          <w:color w:val="auto"/>
          <w:kern w:val="0"/>
          <w:sz w:val="24"/>
          <w:highlight w:val="none"/>
        </w:rPr>
        <w:t>致：</w:t>
      </w:r>
      <w:r>
        <w:rPr>
          <w:rFonts w:ascii="Times New Roman" w:hAnsi="Times New Roman" w:cs="Times New Roman"/>
          <w:color w:val="auto"/>
          <w:sz w:val="24"/>
          <w:highlight w:val="none"/>
          <w:u w:val="single"/>
        </w:rPr>
        <w:t>云南能投电力装配园区开发有限公司</w:t>
      </w:r>
    </w:p>
    <w:p>
      <w:pPr>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我方仔细研究了</w:t>
      </w:r>
      <w:r>
        <w:rPr>
          <w:rFonts w:hint="default" w:ascii="Times New Roman" w:hAnsi="Times New Roman" w:cs="Times New Roman"/>
          <w:color w:val="auto"/>
          <w:sz w:val="24"/>
          <w:highlight w:val="none"/>
          <w:u w:val="single"/>
          <w:lang w:eastAsia="zh-CN"/>
        </w:rPr>
        <w:t>云南能投电力装配工业基地（8号地块二期）公共租赁住房消防系统维修项目</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竞争性谈判文件的全部内容，我方正式授权下述签字人</w:t>
      </w:r>
      <w:r>
        <w:rPr>
          <w:rFonts w:ascii="Times New Roman" w:hAnsi="Times New Roman" w:cs="Times New Roman"/>
          <w:color w:val="auto"/>
          <w:sz w:val="24"/>
          <w:highlight w:val="none"/>
          <w:u w:val="single"/>
        </w:rPr>
        <w:t xml:space="preserve">   （姓名和职务）     </w:t>
      </w:r>
      <w:r>
        <w:rPr>
          <w:rFonts w:ascii="Times New Roman" w:hAnsi="Times New Roman" w:cs="Times New Roman"/>
          <w:color w:val="auto"/>
          <w:sz w:val="24"/>
          <w:highlight w:val="none"/>
        </w:rPr>
        <w:t>全权代表</w:t>
      </w:r>
      <w:r>
        <w:rPr>
          <w:rFonts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eastAsia="zh-CN"/>
        </w:rPr>
        <w:t>谈判申请人</w:t>
      </w:r>
      <w:r>
        <w:rPr>
          <w:rFonts w:ascii="Times New Roman" w:hAnsi="Times New Roman" w:cs="Times New Roman"/>
          <w:color w:val="auto"/>
          <w:sz w:val="24"/>
          <w:highlight w:val="none"/>
          <w:u w:val="single"/>
        </w:rPr>
        <w:t xml:space="preserve">全称）   </w:t>
      </w:r>
      <w:r>
        <w:rPr>
          <w:rFonts w:ascii="Times New Roman" w:hAnsi="Times New Roman" w:cs="Times New Roman"/>
          <w:color w:val="auto"/>
          <w:sz w:val="24"/>
          <w:highlight w:val="none"/>
        </w:rPr>
        <w:t>参加</w:t>
      </w:r>
      <w:r>
        <w:rPr>
          <w:rFonts w:hint="default" w:ascii="Times New Roman" w:hAnsi="Times New Roman" w:cs="Times New Roman"/>
          <w:color w:val="auto"/>
          <w:sz w:val="24"/>
          <w:highlight w:val="none"/>
          <w:lang w:eastAsia="zh-CN"/>
        </w:rPr>
        <w:t>谈判</w:t>
      </w:r>
      <w:r>
        <w:rPr>
          <w:rFonts w:ascii="Times New Roman" w:hAnsi="Times New Roman" w:cs="Times New Roman"/>
          <w:color w:val="auto"/>
          <w:sz w:val="24"/>
          <w:highlight w:val="none"/>
        </w:rPr>
        <w:t>，并提交</w:t>
      </w:r>
      <w:r>
        <w:rPr>
          <w:rFonts w:hint="default" w:ascii="Times New Roman" w:hAnsi="Times New Roman" w:cs="Times New Roman"/>
          <w:color w:val="auto"/>
          <w:sz w:val="24"/>
          <w:highlight w:val="none"/>
          <w:lang w:eastAsia="zh-CN"/>
        </w:rPr>
        <w:t>响应文件</w:t>
      </w:r>
      <w:r>
        <w:rPr>
          <w:rFonts w:ascii="Times New Roman" w:hAnsi="Times New Roman" w:cs="Times New Roman"/>
          <w:color w:val="auto"/>
          <w:sz w:val="24"/>
          <w:highlight w:val="none"/>
        </w:rPr>
        <w:t>正本一份，副本一份。</w:t>
      </w:r>
    </w:p>
    <w:p>
      <w:pPr>
        <w:snapToGrid w:val="0"/>
        <w:spacing w:line="360" w:lineRule="auto"/>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据此申请函，签字人兹宣布同意如下：</w:t>
      </w:r>
    </w:p>
    <w:p>
      <w:pPr>
        <w:numPr>
          <w:ilvl w:val="0"/>
          <w:numId w:val="1"/>
        </w:numPr>
        <w:snapToGrid w:val="0"/>
        <w:spacing w:line="360" w:lineRule="auto"/>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按竞争性谈判文件服务内容、质量和要求、具体委托事项进行报价。</w:t>
      </w:r>
    </w:p>
    <w:p>
      <w:pPr>
        <w:numPr>
          <w:ilvl w:val="0"/>
          <w:numId w:val="1"/>
        </w:numPr>
        <w:snapToGrid w:val="0"/>
        <w:spacing w:line="360" w:lineRule="auto"/>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我方同意在《</w:t>
      </w:r>
      <w:r>
        <w:rPr>
          <w:rFonts w:hint="default" w:ascii="Times New Roman" w:hAnsi="Times New Roman" w:cs="Times New Roman"/>
          <w:color w:val="auto"/>
          <w:sz w:val="24"/>
          <w:highlight w:val="none"/>
          <w:lang w:eastAsia="zh-CN"/>
        </w:rPr>
        <w:t>谈判申请人</w:t>
      </w:r>
      <w:r>
        <w:rPr>
          <w:rFonts w:ascii="Times New Roman" w:hAnsi="Times New Roman" w:cs="Times New Roman"/>
          <w:color w:val="auto"/>
          <w:sz w:val="24"/>
          <w:highlight w:val="none"/>
        </w:rPr>
        <w:t>须知及前附表》规定的递交</w:t>
      </w:r>
      <w:r>
        <w:rPr>
          <w:rFonts w:hint="default" w:ascii="Times New Roman" w:hAnsi="Times New Roman" w:cs="Times New Roman"/>
          <w:color w:val="auto"/>
          <w:sz w:val="24"/>
          <w:highlight w:val="none"/>
          <w:lang w:eastAsia="zh-CN"/>
        </w:rPr>
        <w:t>响应文件</w:t>
      </w:r>
      <w:r>
        <w:rPr>
          <w:rFonts w:ascii="Times New Roman" w:hAnsi="Times New Roman" w:cs="Times New Roman"/>
          <w:color w:val="auto"/>
          <w:sz w:val="24"/>
          <w:highlight w:val="none"/>
        </w:rPr>
        <w:t>截止日期起遵循本</w:t>
      </w:r>
      <w:r>
        <w:rPr>
          <w:rFonts w:hint="default" w:ascii="Times New Roman" w:hAnsi="Times New Roman" w:cs="Times New Roman"/>
          <w:color w:val="auto"/>
          <w:sz w:val="24"/>
          <w:highlight w:val="none"/>
          <w:lang w:eastAsia="zh-CN"/>
        </w:rPr>
        <w:t>响应文件</w:t>
      </w:r>
      <w:r>
        <w:rPr>
          <w:rFonts w:ascii="Times New Roman" w:hAnsi="Times New Roman" w:cs="Times New Roman"/>
          <w:color w:val="auto"/>
          <w:sz w:val="24"/>
          <w:highlight w:val="none"/>
        </w:rPr>
        <w:t>，并在《</w:t>
      </w:r>
      <w:r>
        <w:rPr>
          <w:rFonts w:hint="default" w:ascii="Times New Roman" w:hAnsi="Times New Roman" w:cs="Times New Roman"/>
          <w:color w:val="auto"/>
          <w:sz w:val="24"/>
          <w:highlight w:val="none"/>
          <w:lang w:eastAsia="zh-CN"/>
        </w:rPr>
        <w:t>谈判申请人</w:t>
      </w:r>
      <w:r>
        <w:rPr>
          <w:rFonts w:ascii="Times New Roman" w:hAnsi="Times New Roman" w:cs="Times New Roman"/>
          <w:color w:val="auto"/>
          <w:sz w:val="24"/>
          <w:highlight w:val="none"/>
        </w:rPr>
        <w:t>须知及前附表》第13.1条规定的有效期满之前均具有约束力。如果我方报价被接受，则至合同履行完毕为止，本承诺书保持有效。</w:t>
      </w:r>
    </w:p>
    <w:p>
      <w:pPr>
        <w:snapToGrid w:val="0"/>
        <w:spacing w:line="360" w:lineRule="auto"/>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3. 我方将按竞争性谈判文件的规定履行合同责任和义务。</w:t>
      </w:r>
    </w:p>
    <w:p>
      <w:pPr>
        <w:snapToGrid w:val="0"/>
        <w:spacing w:line="360" w:lineRule="auto"/>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4 同意应贵方要求提供与本次</w:t>
      </w:r>
      <w:r>
        <w:rPr>
          <w:rFonts w:hint="default" w:ascii="Times New Roman" w:hAnsi="Times New Roman" w:cs="Times New Roman"/>
          <w:color w:val="auto"/>
          <w:sz w:val="24"/>
          <w:highlight w:val="none"/>
          <w:lang w:eastAsia="zh-CN"/>
        </w:rPr>
        <w:t>谈判</w:t>
      </w:r>
      <w:r>
        <w:rPr>
          <w:rFonts w:ascii="Times New Roman" w:hAnsi="Times New Roman" w:cs="Times New Roman"/>
          <w:color w:val="auto"/>
          <w:sz w:val="24"/>
          <w:highlight w:val="none"/>
        </w:rPr>
        <w:t>有关的任何数据和资料，并保证数据和资料的完整性和真实性。</w:t>
      </w:r>
    </w:p>
    <w:p>
      <w:pPr>
        <w:snapToGrid w:val="0"/>
        <w:spacing w:line="360" w:lineRule="auto"/>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我方通讯地址为：</w:t>
      </w:r>
    </w:p>
    <w:p>
      <w:pPr>
        <w:snapToGrid w:val="0"/>
        <w:spacing w:line="360" w:lineRule="auto"/>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地    址：</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    电    话：</w:t>
      </w:r>
      <w:r>
        <w:rPr>
          <w:rFonts w:ascii="Times New Roman" w:hAnsi="Times New Roman" w:cs="Times New Roman"/>
          <w:color w:val="auto"/>
          <w:sz w:val="24"/>
          <w:highlight w:val="none"/>
          <w:u w:val="single"/>
        </w:rPr>
        <w:t xml:space="preserve">                    </w:t>
      </w:r>
    </w:p>
    <w:p>
      <w:pPr>
        <w:snapToGrid w:val="0"/>
        <w:spacing w:line="360" w:lineRule="auto"/>
        <w:ind w:firstLine="480" w:firstLineChars="200"/>
        <w:jc w:val="left"/>
        <w:rPr>
          <w:rFonts w:ascii="Times New Roman" w:hAnsi="Times New Roman" w:cs="Times New Roman"/>
          <w:color w:val="auto"/>
          <w:sz w:val="24"/>
          <w:highlight w:val="none"/>
          <w:u w:val="single"/>
        </w:rPr>
      </w:pPr>
      <w:r>
        <w:rPr>
          <w:rFonts w:ascii="Times New Roman" w:hAnsi="Times New Roman" w:cs="Times New Roman"/>
          <w:color w:val="auto"/>
          <w:sz w:val="24"/>
          <w:highlight w:val="none"/>
        </w:rPr>
        <w:t>开户名称：</w:t>
      </w:r>
      <w:r>
        <w:rPr>
          <w:rFonts w:ascii="Times New Roman" w:hAnsi="Times New Roman" w:cs="Times New Roman"/>
          <w:color w:val="auto"/>
          <w:sz w:val="24"/>
          <w:highlight w:val="none"/>
          <w:u w:val="single"/>
        </w:rPr>
        <w:t xml:space="preserve">                                                    </w:t>
      </w:r>
    </w:p>
    <w:p>
      <w:pPr>
        <w:snapToGrid w:val="0"/>
        <w:spacing w:line="360" w:lineRule="auto"/>
        <w:ind w:firstLine="480" w:firstLineChars="200"/>
        <w:jc w:val="left"/>
        <w:rPr>
          <w:rFonts w:ascii="Times New Roman" w:hAnsi="Times New Roman" w:cs="Times New Roman"/>
          <w:color w:val="auto"/>
          <w:sz w:val="24"/>
          <w:highlight w:val="none"/>
          <w:u w:val="single"/>
        </w:rPr>
      </w:pPr>
      <w:r>
        <w:rPr>
          <w:rFonts w:ascii="Times New Roman" w:hAnsi="Times New Roman" w:cs="Times New Roman"/>
          <w:color w:val="auto"/>
          <w:sz w:val="24"/>
          <w:highlight w:val="none"/>
        </w:rPr>
        <w:t>开户银行：</w:t>
      </w:r>
      <w:r>
        <w:rPr>
          <w:rFonts w:ascii="Times New Roman" w:hAnsi="Times New Roman" w:cs="Times New Roman"/>
          <w:color w:val="auto"/>
          <w:sz w:val="24"/>
          <w:highlight w:val="none"/>
          <w:u w:val="single"/>
        </w:rPr>
        <w:t xml:space="preserve">                                                    </w:t>
      </w:r>
    </w:p>
    <w:p>
      <w:pPr>
        <w:snapToGrid w:val="0"/>
        <w:spacing w:line="360" w:lineRule="auto"/>
        <w:ind w:firstLine="480" w:firstLineChars="200"/>
        <w:jc w:val="left"/>
        <w:rPr>
          <w:rFonts w:ascii="Times New Roman" w:hAnsi="Times New Roman" w:cs="Times New Roman"/>
          <w:color w:val="auto"/>
          <w:sz w:val="24"/>
          <w:highlight w:val="none"/>
          <w:u w:val="single"/>
        </w:rPr>
      </w:pPr>
      <w:r>
        <w:rPr>
          <w:rFonts w:ascii="Times New Roman" w:hAnsi="Times New Roman" w:cs="Times New Roman"/>
          <w:color w:val="auto"/>
          <w:sz w:val="24"/>
          <w:highlight w:val="none"/>
        </w:rPr>
        <w:t>帐    号：</w:t>
      </w:r>
      <w:r>
        <w:rPr>
          <w:rFonts w:ascii="Times New Roman" w:hAnsi="Times New Roman" w:cs="Times New Roman"/>
          <w:color w:val="auto"/>
          <w:sz w:val="24"/>
          <w:highlight w:val="none"/>
          <w:u w:val="single"/>
        </w:rPr>
        <w:t xml:space="preserve">                                                    </w:t>
      </w:r>
    </w:p>
    <w:p>
      <w:pPr>
        <w:snapToGrid w:val="0"/>
        <w:spacing w:line="360" w:lineRule="auto"/>
        <w:ind w:firstLine="480" w:firstLineChars="200"/>
        <w:jc w:val="left"/>
        <w:rPr>
          <w:rFonts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谈判申请人</w:t>
      </w:r>
      <w:r>
        <w:rPr>
          <w:rFonts w:ascii="Times New Roman" w:hAnsi="Times New Roman" w:cs="Times New Roman"/>
          <w:color w:val="auto"/>
          <w:sz w:val="24"/>
          <w:highlight w:val="none"/>
        </w:rPr>
        <w:t>：</w:t>
      </w:r>
      <w:r>
        <w:rPr>
          <w:rFonts w:ascii="Times New Roman" w:hAnsi="Times New Roman" w:cs="Times New Roman"/>
          <w:color w:val="auto"/>
          <w:sz w:val="24"/>
          <w:highlight w:val="none"/>
          <w:u w:val="single"/>
        </w:rPr>
        <w:t xml:space="preserve">              （全称）                     </w:t>
      </w:r>
      <w:r>
        <w:rPr>
          <w:rFonts w:ascii="Times New Roman" w:hAnsi="Times New Roman" w:cs="Times New Roman"/>
          <w:color w:val="auto"/>
          <w:sz w:val="24"/>
          <w:highlight w:val="none"/>
        </w:rPr>
        <w:t>（盖单位章）</w:t>
      </w:r>
    </w:p>
    <w:p>
      <w:pPr>
        <w:snapToGrid w:val="0"/>
        <w:spacing w:line="360" w:lineRule="auto"/>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法定代表人或其委托代理人：</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（签字）</w:t>
      </w:r>
    </w:p>
    <w:p>
      <w:pPr>
        <w:snapToGrid w:val="0"/>
        <w:spacing w:line="360" w:lineRule="auto"/>
        <w:ind w:firstLine="480" w:firstLineChars="200"/>
        <w:jc w:val="left"/>
        <w:rPr>
          <w:rFonts w:ascii="Times New Roman" w:hAnsi="Times New Roman" w:cs="Times New Roman"/>
          <w:color w:val="auto"/>
          <w:sz w:val="24"/>
          <w:highlight w:val="none"/>
          <w:u w:val="single"/>
        </w:rPr>
      </w:pPr>
      <w:r>
        <w:rPr>
          <w:rFonts w:ascii="Times New Roman" w:hAnsi="Times New Roman" w:cs="Times New Roman"/>
          <w:color w:val="auto"/>
          <w:sz w:val="24"/>
          <w:highlight w:val="none"/>
        </w:rPr>
        <w:t>日期：</w:t>
      </w:r>
      <w:r>
        <w:rPr>
          <w:rFonts w:ascii="Times New Roman" w:hAnsi="Times New Roman" w:cs="Times New Roman"/>
          <w:color w:val="auto"/>
          <w:sz w:val="24"/>
          <w:highlight w:val="none"/>
          <w:u w:val="single"/>
        </w:rPr>
        <w:t xml:space="preserve">       年   月   日</w:t>
      </w:r>
    </w:p>
    <w:p>
      <w:pPr>
        <w:snapToGrid w:val="0"/>
        <w:spacing w:line="360" w:lineRule="auto"/>
        <w:ind w:firstLine="480"/>
        <w:rPr>
          <w:rFonts w:ascii="Times New Roman" w:hAnsi="Times New Roman" w:cs="Times New Roman"/>
          <w:color w:val="auto"/>
          <w:kern w:val="0"/>
          <w:sz w:val="24"/>
          <w:highlight w:val="none"/>
        </w:rPr>
      </w:pPr>
    </w:p>
    <w:p>
      <w:pPr>
        <w:snapToGrid w:val="0"/>
        <w:spacing w:line="360" w:lineRule="auto"/>
        <w:jc w:val="center"/>
        <w:outlineLvl w:val="0"/>
        <w:rPr>
          <w:rFonts w:ascii="Times New Roman" w:hAnsi="Times New Roman" w:cs="Times New Roman"/>
          <w:b/>
          <w:bCs/>
          <w:color w:val="auto"/>
          <w:highlight w:val="none"/>
        </w:rPr>
      </w:pPr>
      <w:r>
        <w:rPr>
          <w:rFonts w:ascii="Times New Roman" w:hAnsi="Times New Roman" w:cs="Times New Roman"/>
          <w:color w:val="auto"/>
          <w:szCs w:val="21"/>
          <w:highlight w:val="none"/>
        </w:rPr>
        <w:br w:type="page"/>
      </w:r>
      <w:bookmarkStart w:id="188" w:name="_Toc62031593"/>
      <w:bookmarkStart w:id="189" w:name="_Toc460571733"/>
      <w:bookmarkStart w:id="190" w:name="_Toc217446083"/>
      <w:bookmarkStart w:id="191" w:name="_Toc460435884"/>
      <w:bookmarkStart w:id="192" w:name="_Toc176337521"/>
      <w:bookmarkStart w:id="193" w:name="_Toc62209993"/>
      <w:bookmarkStart w:id="194" w:name="_Toc25340"/>
      <w:r>
        <w:rPr>
          <w:rFonts w:ascii="Times New Roman" w:hAnsi="Times New Roman" w:cs="Times New Roman"/>
          <w:b/>
          <w:color w:val="auto"/>
          <w:sz w:val="30"/>
          <w:szCs w:val="30"/>
          <w:highlight w:val="none"/>
        </w:rPr>
        <w:t>二、法定代表人身份证明和法定代表人授权书</w:t>
      </w:r>
      <w:bookmarkEnd w:id="188"/>
      <w:bookmarkEnd w:id="189"/>
      <w:bookmarkEnd w:id="190"/>
      <w:bookmarkEnd w:id="191"/>
      <w:bookmarkEnd w:id="192"/>
      <w:bookmarkEnd w:id="193"/>
      <w:bookmarkEnd w:id="194"/>
    </w:p>
    <w:p>
      <w:pPr>
        <w:snapToGrid w:val="0"/>
        <w:spacing w:line="360" w:lineRule="auto"/>
        <w:ind w:firstLine="199" w:firstLineChars="62"/>
        <w:jc w:val="center"/>
        <w:rPr>
          <w:rFonts w:ascii="Times New Roman" w:hAnsi="Times New Roman" w:cs="Times New Roman"/>
          <w:b/>
          <w:color w:val="auto"/>
          <w:kern w:val="0"/>
          <w:sz w:val="32"/>
          <w:szCs w:val="32"/>
          <w:highlight w:val="none"/>
        </w:rPr>
      </w:pPr>
    </w:p>
    <w:p>
      <w:pPr>
        <w:adjustRightInd w:val="0"/>
        <w:snapToGrid w:val="0"/>
        <w:spacing w:line="360" w:lineRule="auto"/>
        <w:jc w:val="center"/>
        <w:outlineLvl w:val="1"/>
        <w:rPr>
          <w:rFonts w:ascii="Times New Roman" w:hAnsi="Times New Roman" w:cs="Times New Roman"/>
          <w:b/>
          <w:bCs/>
          <w:color w:val="auto"/>
          <w:sz w:val="24"/>
          <w:highlight w:val="none"/>
        </w:rPr>
      </w:pPr>
      <w:r>
        <w:rPr>
          <w:rFonts w:hint="default" w:ascii="Times New Roman" w:hAnsi="Times New Roman" w:cs="Times New Roman"/>
          <w:b/>
          <w:bCs/>
          <w:color w:val="auto"/>
          <w:sz w:val="24"/>
          <w:highlight w:val="none"/>
          <w:lang w:val="en-US" w:eastAsia="zh-CN"/>
        </w:rPr>
        <w:t>（一）</w:t>
      </w:r>
      <w:r>
        <w:rPr>
          <w:rFonts w:hint="default" w:ascii="Times New Roman" w:hAnsi="Times New Roman" w:cs="Times New Roman"/>
          <w:b/>
          <w:bCs/>
          <w:color w:val="auto"/>
          <w:sz w:val="24"/>
          <w:highlight w:val="none"/>
        </w:rPr>
        <w:t>法定代表人资格证明书</w:t>
      </w:r>
    </w:p>
    <w:p>
      <w:pPr>
        <w:adjustRightInd w:val="0"/>
        <w:snapToGrid w:val="0"/>
        <w:spacing w:line="360" w:lineRule="auto"/>
        <w:ind w:firstLine="480" w:firstLineChars="200"/>
        <w:rPr>
          <w:rFonts w:ascii="Times New Roman" w:hAnsi="Times New Roman" w:cs="Times New Roman"/>
          <w:color w:val="auto"/>
          <w:sz w:val="24"/>
          <w:highlight w:val="none"/>
        </w:rPr>
      </w:pPr>
    </w:p>
    <w:p>
      <w:pPr>
        <w:adjustRightInd w:val="0"/>
        <w:snapToGrid w:val="0"/>
        <w:spacing w:line="360" w:lineRule="auto"/>
        <w:ind w:firstLine="480" w:firstLineChars="200"/>
        <w:rPr>
          <w:rFonts w:ascii="Times New Roman" w:hAnsi="Times New Roman" w:cs="Times New Roman"/>
          <w:color w:val="auto"/>
          <w:sz w:val="24"/>
          <w:highlight w:val="none"/>
          <w:u w:val="single"/>
        </w:rPr>
      </w:pPr>
      <w:r>
        <w:rPr>
          <w:rFonts w:ascii="Times New Roman" w:hAnsi="Times New Roman" w:cs="Times New Roman"/>
          <w:color w:val="auto"/>
          <w:sz w:val="24"/>
          <w:highlight w:val="none"/>
        </w:rPr>
        <w:t>谈判申请人名称：</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单位性质：</w:t>
      </w:r>
    </w:p>
    <w:p>
      <w:pPr>
        <w:adjustRightInd w:val="0"/>
        <w:snapToGrid w:val="0"/>
        <w:spacing w:line="360" w:lineRule="auto"/>
        <w:ind w:firstLine="480" w:firstLineChars="200"/>
        <w:rPr>
          <w:rFonts w:ascii="Times New Roman" w:hAnsi="Times New Roman" w:cs="Times New Roman"/>
          <w:color w:val="auto"/>
          <w:sz w:val="24"/>
          <w:highlight w:val="none"/>
          <w:u w:val="single"/>
        </w:rPr>
      </w:pPr>
      <w:r>
        <w:rPr>
          <w:rFonts w:ascii="Times New Roman" w:hAnsi="Times New Roman" w:cs="Times New Roman"/>
          <w:color w:val="auto"/>
          <w:sz w:val="24"/>
          <w:highlight w:val="none"/>
        </w:rPr>
        <w:t>地  址：</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成立时间： 年 月 日</w:t>
      </w:r>
    </w:p>
    <w:p>
      <w:pPr>
        <w:adjustRightInd w:val="0"/>
        <w:snapToGrid w:val="0"/>
        <w:spacing w:line="360" w:lineRule="auto"/>
        <w:ind w:firstLine="480" w:firstLineChars="200"/>
        <w:rPr>
          <w:rFonts w:ascii="Times New Roman" w:hAnsi="Times New Roman" w:cs="Times New Roman"/>
          <w:color w:val="auto"/>
          <w:sz w:val="24"/>
          <w:highlight w:val="none"/>
          <w:u w:val="single"/>
        </w:rPr>
      </w:pPr>
      <w:r>
        <w:rPr>
          <w:rFonts w:ascii="Times New Roman" w:hAnsi="Times New Roman" w:cs="Times New Roman"/>
          <w:color w:val="auto"/>
          <w:sz w:val="24"/>
          <w:highlight w:val="none"/>
        </w:rPr>
        <w:t>经营期限：</w:t>
      </w:r>
    </w:p>
    <w:p>
      <w:pPr>
        <w:adjustRightInd w:val="0"/>
        <w:snapToGrid w:val="0"/>
        <w:spacing w:line="360" w:lineRule="auto"/>
        <w:ind w:firstLine="480" w:firstLineChars="200"/>
        <w:rPr>
          <w:rFonts w:ascii="Times New Roman" w:hAnsi="Times New Roman" w:cs="Times New Roman"/>
          <w:color w:val="auto"/>
          <w:sz w:val="24"/>
          <w:highlight w:val="none"/>
          <w:u w:val="single"/>
        </w:rPr>
      </w:pPr>
      <w:r>
        <w:rPr>
          <w:rFonts w:ascii="Times New Roman" w:hAnsi="Times New Roman" w:cs="Times New Roman"/>
          <w:color w:val="auto"/>
          <w:sz w:val="24"/>
          <w:highlight w:val="none"/>
        </w:rPr>
        <w:t>姓  名：   性别： 年龄： 职务：</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系   （谈判申请人名称）的法定代表人。</w:t>
      </w:r>
    </w:p>
    <w:p>
      <w:pPr>
        <w:adjustRightInd w:val="0"/>
        <w:snapToGrid w:val="0"/>
        <w:spacing w:line="360" w:lineRule="auto"/>
        <w:ind w:firstLine="480" w:firstLineChars="200"/>
        <w:rPr>
          <w:rFonts w:ascii="Times New Roman" w:hAnsi="Times New Roman" w:cs="Times New Roman"/>
          <w:color w:val="auto"/>
          <w:sz w:val="24"/>
          <w:highlight w:val="none"/>
        </w:rPr>
      </w:pP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特此证明。</w:t>
      </w:r>
    </w:p>
    <w:p>
      <w:pPr>
        <w:adjustRightInd w:val="0"/>
        <w:snapToGrid w:val="0"/>
        <w:spacing w:line="360" w:lineRule="auto"/>
        <w:ind w:firstLine="480" w:firstLineChars="200"/>
        <w:rPr>
          <w:rFonts w:ascii="Times New Roman" w:hAnsi="Times New Roman" w:cs="Times New Roman"/>
          <w:color w:val="auto"/>
          <w:sz w:val="24"/>
          <w:highlight w:val="none"/>
        </w:rPr>
      </w:pP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附：法定代表人身份证（复印件）</w:t>
      </w:r>
    </w:p>
    <w:p>
      <w:pPr>
        <w:adjustRightInd w:val="0"/>
        <w:snapToGrid w:val="0"/>
        <w:spacing w:line="360" w:lineRule="auto"/>
        <w:ind w:firstLine="480" w:firstLineChars="200"/>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mc:AlternateContent>
          <mc:Choice Requires="wps">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4243705" cy="2111375"/>
                <wp:effectExtent l="4445" t="4445" r="9525" b="8255"/>
                <wp:wrapNone/>
                <wp:docPr id="1" name="圆角矩形 1"/>
                <wp:cNvGraphicFramePr/>
                <a:graphic xmlns:a="http://schemas.openxmlformats.org/drawingml/2006/main">
                  <a:graphicData uri="http://schemas.microsoft.com/office/word/2010/wordprocessingShape">
                    <wps:wsp>
                      <wps:cNvSpPr>
                        <a:spLocks noChangeArrowheads="1"/>
                      </wps:cNvSpPr>
                      <wps:spPr bwMode="auto">
                        <a:xfrm>
                          <a:off x="0" y="0"/>
                          <a:ext cx="4243705" cy="2111375"/>
                        </a:xfrm>
                        <a:prstGeom prst="roundRect">
                          <a:avLst>
                            <a:gd name="adj" fmla="val 16667"/>
                          </a:avLst>
                        </a:prstGeom>
                        <a:solidFill>
                          <a:srgbClr val="FFFFFF"/>
                        </a:solidFill>
                        <a:ln w="9525">
                          <a:solidFill>
                            <a:srgbClr val="000000"/>
                          </a:solidFill>
                          <a:prstDash val="sysDot"/>
                          <a:round/>
                        </a:ln>
                        <a:effectLst/>
                      </wps:spPr>
                      <wps:txbx>
                        <w:txbxContent>
                          <w:p>
                            <w:pPr>
                              <w:jc w:val="center"/>
                              <w:rPr>
                                <w:color w:val="0000FF"/>
                              </w:rPr>
                            </w:pPr>
                            <w:r>
                              <w:rPr>
                                <w:rFonts w:hint="eastAsia"/>
                                <w:color w:val="0000FF"/>
                              </w:rPr>
                              <w:t>（</w:t>
                            </w:r>
                            <w:r>
                              <w:rPr>
                                <w:color w:val="0000FF"/>
                              </w:rPr>
                              <w:t>身份证</w:t>
                            </w:r>
                            <w:r>
                              <w:rPr>
                                <w:rFonts w:hint="eastAsia"/>
                                <w:color w:val="0000FF"/>
                              </w:rPr>
                              <w:t>复印件）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0pt;margin-top:0pt;height:166.25pt;width:334.15pt;mso-position-horizontal-relative:char;mso-position-vertical-relative:line;z-index:251660288;mso-width-relative:page;mso-height-relative:page;" fillcolor="#FFFFFF" filled="t" stroked="t" coordsize="21600,21600" arcsize="0.166666666666667" o:gfxdata="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4oc6zWAAAABQEAAA8AAAAA&#10;AAAAAQAgAAAAIgAAAGRycy9kb3ducmV2LnhtbFBLAQIUABQAAAAIAIdO4kAHpcgsTwIAAH8EAAAO&#10;AAAAAAAAAAEAIAAAACUBAABkcnMvZTJvRG9jLnhtbFBLBQYAAAAABgAGAFkBAADmBQAAAAA=&#10;">
                <v:fill on="t" focussize="0,0"/>
                <v:stroke color="#000000" joinstyle="round" dashstyle="1 1"/>
                <v:imagedata o:title=""/>
                <o:lock v:ext="edit" aspectratio="f"/>
                <v:textbox>
                  <w:txbxContent>
                    <w:p>
                      <w:pPr>
                        <w:jc w:val="center"/>
                        <w:rPr>
                          <w:color w:val="0000FF"/>
                        </w:rPr>
                      </w:pPr>
                      <w:r>
                        <w:rPr>
                          <w:rFonts w:hint="eastAsia"/>
                          <w:color w:val="0000FF"/>
                        </w:rPr>
                        <w:t>（</w:t>
                      </w:r>
                      <w:r>
                        <w:rPr>
                          <w:color w:val="0000FF"/>
                        </w:rPr>
                        <w:t>身份证</w:t>
                      </w:r>
                      <w:r>
                        <w:rPr>
                          <w:rFonts w:hint="eastAsia"/>
                          <w:color w:val="0000FF"/>
                        </w:rPr>
                        <w:t>复印件）</w:t>
                      </w:r>
                    </w:p>
                  </w:txbxContent>
                </v:textbox>
              </v:roundrect>
            </w:pict>
          </mc:Fallback>
        </mc:AlternateContent>
      </w:r>
      <w:r>
        <w:rPr>
          <w:rFonts w:ascii="Times New Roman" w:hAnsi="Times New Roman" w:cs="Times New Roman"/>
          <w:color w:val="auto"/>
          <w:sz w:val="24"/>
          <w:highlight w:val="none"/>
        </w:rPr>
        <mc:AlternateContent>
          <mc:Choice Requires="wps">
            <w:drawing>
              <wp:inline distT="0" distB="0" distL="114300" distR="114300">
                <wp:extent cx="4244340" cy="2108835"/>
                <wp:effectExtent l="0" t="0" r="0" b="0"/>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ChangeArrowheads="1"/>
                      </wps:cNvSpPr>
                      <wps:spPr bwMode="auto">
                        <a:xfrm>
                          <a:off x="0" y="0"/>
                          <a:ext cx="4244340" cy="2108835"/>
                        </a:xfrm>
                        <a:prstGeom prst="rect">
                          <a:avLst/>
                        </a:prstGeom>
                        <a:noFill/>
                        <a:ln>
                          <a:noFill/>
                        </a:ln>
                        <a:effectLst/>
                      </wps:spPr>
                      <wps:bodyPr rot="0" vert="horz" wrap="square" lIns="91440" tIns="45720" rIns="91440" bIns="45720" anchor="t" anchorCtr="0" upright="1">
                        <a:noAutofit/>
                      </wps:bodyPr>
                    </wps:wsp>
                  </a:graphicData>
                </a:graphic>
              </wp:inline>
            </w:drawing>
          </mc:Choice>
          <mc:Fallback>
            <w:pict>
              <v:rect id="_x0000_s1026" o:spid="_x0000_s1026" o:spt="1" style="height:166.05pt;width:334.2pt;" filled="f" stroked="f" coordsize="21600,21600" o:gfxdata="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qCoBB1wAAAAUBAAAPAAAAAAAAAAEAIAAAACIAAABkcnMvZG93bnJldi54&#10;bWxQSwECFAAUAAAACACHTuJAABGXzfsBAADbAwAADgAAAAAAAAABACAAAAAmAQAAZHJzL2Uyb0Rv&#10;Yy54bWxQSwUGAAAAAAYABgBZAQAAkwUAAAAA&#10;">
                <v:fill on="f" focussize="0,0"/>
                <v:stroke on="f"/>
                <v:imagedata o:title=""/>
                <o:lock v:ext="edit" rotation="t" aspectratio="t"/>
                <w10:wrap type="none"/>
                <w10:anchorlock/>
              </v:rect>
            </w:pict>
          </mc:Fallback>
        </mc:AlternateConten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谈判申请人：（盖单位章）</w:t>
      </w:r>
    </w:p>
    <w:p>
      <w:pPr>
        <w:adjustRightInd w:val="0"/>
        <w:snapToGrid w:val="0"/>
        <w:spacing w:line="360" w:lineRule="auto"/>
        <w:ind w:firstLine="480" w:firstLineChars="200"/>
        <w:rPr>
          <w:rFonts w:ascii="Times New Roman" w:hAnsi="Times New Roman" w:cs="Times New Roman"/>
          <w:color w:val="auto"/>
          <w:sz w:val="24"/>
          <w:highlight w:val="none"/>
        </w:rPr>
      </w:pP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日 期：年月日</w:t>
      </w:r>
    </w:p>
    <w:p>
      <w:pPr>
        <w:adjustRightInd w:val="0"/>
        <w:snapToGrid w:val="0"/>
        <w:spacing w:line="360" w:lineRule="auto"/>
        <w:ind w:firstLine="480" w:firstLineChars="200"/>
        <w:rPr>
          <w:rFonts w:ascii="Times New Roman" w:hAnsi="Times New Roman" w:cs="Times New Roman"/>
          <w:color w:val="auto"/>
          <w:sz w:val="24"/>
          <w:highlight w:val="none"/>
        </w:rPr>
      </w:pPr>
    </w:p>
    <w:p>
      <w:pPr>
        <w:adjustRightInd w:val="0"/>
        <w:snapToGrid w:val="0"/>
        <w:spacing w:line="360" w:lineRule="auto"/>
        <w:ind w:firstLine="482" w:firstLineChars="200"/>
        <w:jc w:val="center"/>
        <w:outlineLvl w:val="9"/>
        <w:rPr>
          <w:rFonts w:ascii="Times New Roman" w:hAnsi="Times New Roman" w:cs="Times New Roman"/>
          <w:b/>
          <w:color w:val="auto"/>
          <w:sz w:val="24"/>
          <w:highlight w:val="none"/>
        </w:rPr>
      </w:pPr>
      <w:r>
        <w:rPr>
          <w:rFonts w:ascii="Times New Roman" w:hAnsi="Times New Roman" w:cs="Times New Roman"/>
          <w:b/>
          <w:color w:val="auto"/>
          <w:sz w:val="24"/>
          <w:highlight w:val="none"/>
        </w:rPr>
        <w:br w:type="page"/>
      </w:r>
    </w:p>
    <w:p>
      <w:pPr>
        <w:adjustRightInd w:val="0"/>
        <w:snapToGrid w:val="0"/>
        <w:spacing w:line="360" w:lineRule="auto"/>
        <w:jc w:val="center"/>
        <w:outlineLvl w:val="1"/>
        <w:rPr>
          <w:rFonts w:ascii="Times New Roman" w:hAnsi="Times New Roman" w:cs="Times New Roman"/>
          <w:b/>
          <w:bCs/>
          <w:color w:val="auto"/>
          <w:sz w:val="24"/>
          <w:highlight w:val="none"/>
        </w:rPr>
      </w:pPr>
      <w:r>
        <w:rPr>
          <w:rFonts w:hint="default" w:ascii="Times New Roman" w:hAnsi="Times New Roman" w:cs="Times New Roman"/>
          <w:b/>
          <w:bCs/>
          <w:color w:val="auto"/>
          <w:sz w:val="24"/>
          <w:highlight w:val="none"/>
          <w:lang w:val="en-US" w:eastAsia="zh-CN"/>
        </w:rPr>
        <w:t>（二）</w:t>
      </w:r>
      <w:r>
        <w:rPr>
          <w:rFonts w:ascii="Times New Roman" w:hAnsi="Times New Roman" w:cs="Times New Roman"/>
          <w:b/>
          <w:bCs/>
          <w:color w:val="auto"/>
          <w:sz w:val="24"/>
          <w:highlight w:val="none"/>
        </w:rPr>
        <w:t>法定代表人授权</w:t>
      </w:r>
      <w:r>
        <w:rPr>
          <w:rFonts w:hint="default" w:ascii="Times New Roman" w:hAnsi="Times New Roman" w:cs="Times New Roman"/>
          <w:b/>
          <w:bCs/>
          <w:color w:val="auto"/>
          <w:sz w:val="24"/>
          <w:highlight w:val="none"/>
        </w:rPr>
        <w:t>委托</w:t>
      </w:r>
      <w:r>
        <w:rPr>
          <w:rFonts w:ascii="Times New Roman" w:hAnsi="Times New Roman" w:cs="Times New Roman"/>
          <w:b/>
          <w:bCs/>
          <w:color w:val="auto"/>
          <w:sz w:val="24"/>
          <w:highlight w:val="none"/>
        </w:rPr>
        <w:t>书</w:t>
      </w:r>
    </w:p>
    <w:p>
      <w:pPr>
        <w:adjustRightInd w:val="0"/>
        <w:snapToGrid w:val="0"/>
        <w:spacing w:line="360" w:lineRule="auto"/>
        <w:ind w:firstLine="482" w:firstLineChars="200"/>
        <w:jc w:val="center"/>
        <w:rPr>
          <w:rFonts w:ascii="Times New Roman" w:hAnsi="Times New Roman" w:cs="Times New Roman"/>
          <w:b/>
          <w:color w:val="auto"/>
          <w:sz w:val="24"/>
          <w:highlight w:val="none"/>
        </w:rPr>
      </w:pPr>
    </w:p>
    <w:p>
      <w:pPr>
        <w:topLinePunct/>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本人（姓名）系</w:t>
      </w:r>
      <w:r>
        <w:rPr>
          <w:rFonts w:ascii="Times New Roman" w:hAnsi="Times New Roman" w:cs="Times New Roman"/>
          <w:color w:val="auto"/>
          <w:sz w:val="24"/>
          <w:highlight w:val="none"/>
          <w:u w:val="single"/>
        </w:rPr>
        <w:t xml:space="preserve">    （谈判申请人名称）</w:t>
      </w:r>
      <w:r>
        <w:rPr>
          <w:rFonts w:ascii="Times New Roman" w:hAnsi="Times New Roman" w:cs="Times New Roman"/>
          <w:color w:val="auto"/>
          <w:sz w:val="24"/>
          <w:highlight w:val="none"/>
        </w:rPr>
        <w:t>的法定代表人，现委托</w:t>
      </w:r>
      <w:r>
        <w:rPr>
          <w:rFonts w:ascii="Times New Roman" w:hAnsi="Times New Roman" w:cs="Times New Roman"/>
          <w:color w:val="auto"/>
          <w:sz w:val="24"/>
          <w:highlight w:val="none"/>
          <w:u w:val="single"/>
        </w:rPr>
        <w:t xml:space="preserve">    （姓名）  </w:t>
      </w:r>
      <w:r>
        <w:rPr>
          <w:rFonts w:ascii="Times New Roman" w:hAnsi="Times New Roman" w:cs="Times New Roman"/>
          <w:color w:val="auto"/>
          <w:sz w:val="24"/>
          <w:highlight w:val="none"/>
        </w:rPr>
        <w:t>为我方代理人。代理人根据授权，以我方名义签署、澄清、说明、补正、递交、撤回、修改</w:t>
      </w:r>
      <w:r>
        <w:rPr>
          <w:rFonts w:hint="default" w:ascii="Times New Roman" w:hAnsi="Times New Roman" w:eastAsia="宋体" w:cs="Times New Roman"/>
          <w:b w:val="0"/>
          <w:color w:val="auto"/>
          <w:sz w:val="24"/>
          <w:szCs w:val="22"/>
          <w:highlight w:val="none"/>
          <w:lang w:val="en-US" w:eastAsia="zh-CN"/>
        </w:rPr>
        <w:t>安全咨询服务机构选聘项目</w:t>
      </w:r>
      <w:r>
        <w:rPr>
          <w:rFonts w:ascii="Times New Roman" w:hAnsi="Times New Roman" w:cs="Times New Roman"/>
          <w:color w:val="auto"/>
          <w:sz w:val="24"/>
          <w:highlight w:val="none"/>
        </w:rPr>
        <w:t>响应文件、签订合同和处理有关事宜，其法律后果由我方承担。</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委托期限：。</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代理人无转委托权。</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附：授权委托代理人身份证（复印件）</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mc:AlternateContent>
          <mc:Choice Requires="wps">
            <w:drawing>
              <wp:anchor distT="0" distB="0" distL="114300" distR="114300" simplePos="0" relativeHeight="251661312" behindDoc="0" locked="0" layoutInCell="1" allowOverlap="1">
                <wp:simplePos x="0" y="0"/>
                <wp:positionH relativeFrom="character">
                  <wp:posOffset>0</wp:posOffset>
                </wp:positionH>
                <wp:positionV relativeFrom="line">
                  <wp:posOffset>0</wp:posOffset>
                </wp:positionV>
                <wp:extent cx="4261485" cy="1710055"/>
                <wp:effectExtent l="4445" t="4445" r="10795" b="9525"/>
                <wp:wrapNone/>
                <wp:docPr id="5" name="圆角矩形 5"/>
                <wp:cNvGraphicFramePr/>
                <a:graphic xmlns:a="http://schemas.openxmlformats.org/drawingml/2006/main">
                  <a:graphicData uri="http://schemas.microsoft.com/office/word/2010/wordprocessingShape">
                    <wps:wsp>
                      <wps:cNvSpPr>
                        <a:spLocks noChangeArrowheads="1"/>
                      </wps:cNvSpPr>
                      <wps:spPr bwMode="auto">
                        <a:xfrm>
                          <a:off x="0" y="0"/>
                          <a:ext cx="4261485" cy="1710055"/>
                        </a:xfrm>
                        <a:prstGeom prst="roundRect">
                          <a:avLst>
                            <a:gd name="adj" fmla="val 16667"/>
                          </a:avLst>
                        </a:prstGeom>
                        <a:solidFill>
                          <a:srgbClr val="FFFFFF"/>
                        </a:solidFill>
                        <a:ln w="9525">
                          <a:solidFill>
                            <a:srgbClr val="000000"/>
                          </a:solidFill>
                          <a:prstDash val="sysDot"/>
                          <a:round/>
                        </a:ln>
                        <a:effectLst/>
                      </wps:spPr>
                      <wps:txbx>
                        <w:txbxContent>
                          <w:p>
                            <w:pPr>
                              <w:jc w:val="center"/>
                              <w:rPr>
                                <w:color w:val="0000FF"/>
                              </w:rPr>
                            </w:pPr>
                            <w:r>
                              <w:rPr>
                                <w:rFonts w:hint="eastAsia"/>
                                <w:color w:val="0000FF"/>
                              </w:rPr>
                              <w:t>（</w:t>
                            </w:r>
                            <w:r>
                              <w:rPr>
                                <w:color w:val="0000FF"/>
                              </w:rPr>
                              <w:t>身份证</w:t>
                            </w:r>
                            <w:r>
                              <w:rPr>
                                <w:rFonts w:hint="eastAsia"/>
                                <w:color w:val="0000FF"/>
                              </w:rPr>
                              <w:t>复印件）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0pt;margin-top:0pt;height:134.65pt;width:335.55pt;mso-position-horizontal-relative:char;mso-position-vertical-relative:line;z-index:251661312;mso-width-relative:page;mso-height-relative:page;" fillcolor="#FFFFFF" filled="t" stroked="t" coordsize="21600,21600" arcsize="0.166666666666667" o:gfxdata="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F4Ga9YAAAAFAQAA&#10;DwAAAAAAAAABACAAAAAiAAAAZHJzL2Rvd25yZXYueG1sUEsBAhQAFAAAAAgAh07iQMUq/fxUAgAA&#10;fwQAAA4AAAAAAAAAAQAgAAAAJQEAAGRycy9lMm9Eb2MueG1sUEsFBgAAAAAGAAYAWQEAAOsFAAAA&#10;AA==&#10;">
                <v:fill on="t" focussize="0,0"/>
                <v:stroke color="#000000" joinstyle="round" dashstyle="1 1"/>
                <v:imagedata o:title=""/>
                <o:lock v:ext="edit" aspectratio="f"/>
                <v:textbox>
                  <w:txbxContent>
                    <w:p>
                      <w:pPr>
                        <w:jc w:val="center"/>
                        <w:rPr>
                          <w:color w:val="0000FF"/>
                        </w:rPr>
                      </w:pPr>
                      <w:r>
                        <w:rPr>
                          <w:rFonts w:hint="eastAsia"/>
                          <w:color w:val="0000FF"/>
                        </w:rPr>
                        <w:t>（</w:t>
                      </w:r>
                      <w:r>
                        <w:rPr>
                          <w:color w:val="0000FF"/>
                        </w:rPr>
                        <w:t>身份证</w:t>
                      </w:r>
                      <w:r>
                        <w:rPr>
                          <w:rFonts w:hint="eastAsia"/>
                          <w:color w:val="0000FF"/>
                        </w:rPr>
                        <w:t>复印件）</w:t>
                      </w:r>
                    </w:p>
                  </w:txbxContent>
                </v:textbox>
              </v:roundrect>
            </w:pict>
          </mc:Fallback>
        </mc:AlternateContent>
      </w:r>
      <w:r>
        <w:rPr>
          <w:rFonts w:ascii="Times New Roman" w:hAnsi="Times New Roman" w:cs="Times New Roman"/>
          <w:color w:val="auto"/>
          <w:sz w:val="24"/>
          <w:highlight w:val="none"/>
        </w:rPr>
        <mc:AlternateContent>
          <mc:Choice Requires="wps">
            <w:drawing>
              <wp:inline distT="0" distB="0" distL="114300" distR="114300">
                <wp:extent cx="4258310" cy="1712595"/>
                <wp:effectExtent l="0" t="0" r="0" b="0"/>
                <wp:docPr id="6" name="矩形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ChangeArrowheads="1"/>
                      </wps:cNvSpPr>
                      <wps:spPr bwMode="auto">
                        <a:xfrm>
                          <a:off x="0" y="0"/>
                          <a:ext cx="4258310" cy="1712595"/>
                        </a:xfrm>
                        <a:prstGeom prst="rect">
                          <a:avLst/>
                        </a:prstGeom>
                        <a:noFill/>
                        <a:ln>
                          <a:noFill/>
                        </a:ln>
                        <a:effectLst/>
                      </wps:spPr>
                      <wps:bodyPr rot="0" vert="horz" wrap="square" lIns="91440" tIns="45720" rIns="91440" bIns="45720" anchor="t" anchorCtr="0" upright="1">
                        <a:noAutofit/>
                      </wps:bodyPr>
                    </wps:wsp>
                  </a:graphicData>
                </a:graphic>
              </wp:inline>
            </w:drawing>
          </mc:Choice>
          <mc:Fallback>
            <w:pict>
              <v:rect id="_x0000_s1026" o:spid="_x0000_s1026" o:spt="1" style="height:134.85pt;width:335.3pt;" filled="f" stroked="f" coordsize="21600,21600" o:gfxdata="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9KXy5dcAAAAFAQAADwAAAAAAAAABACAAAAAiAAAAZHJzL2Rvd25yZXYu&#10;eG1sUEsBAhQAFAAAAAgAh07iQLWd/lH8AQAA2wMAAA4AAAAAAAAAAQAgAAAAJgEAAGRycy9lMm9E&#10;b2MueG1sUEsFBgAAAAAGAAYAWQEAAJQFAAAAAA==&#10;">
                <v:fill on="f" focussize="0,0"/>
                <v:stroke on="f"/>
                <v:imagedata o:title=""/>
                <o:lock v:ext="edit" rotation="t" aspectratio="t"/>
                <w10:wrap type="none"/>
                <w10:anchorlock/>
              </v:rect>
            </w:pict>
          </mc:Fallback>
        </mc:AlternateContent>
      </w:r>
    </w:p>
    <w:p>
      <w:pPr>
        <w:adjustRightInd w:val="0"/>
        <w:snapToGrid w:val="0"/>
        <w:spacing w:line="360" w:lineRule="auto"/>
        <w:ind w:firstLine="480" w:firstLineChars="200"/>
        <w:rPr>
          <w:rFonts w:ascii="Times New Roman" w:hAnsi="Times New Roman" w:cs="Times New Roman"/>
          <w:color w:val="auto"/>
          <w:sz w:val="24"/>
          <w:highlight w:val="none"/>
        </w:rPr>
      </w:pP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投 标 人：（盖单位章）</w:t>
      </w:r>
    </w:p>
    <w:p>
      <w:pPr>
        <w:adjustRightInd w:val="0"/>
        <w:snapToGrid w:val="0"/>
        <w:spacing w:line="360" w:lineRule="auto"/>
        <w:ind w:firstLine="480" w:firstLineChars="200"/>
        <w:rPr>
          <w:rFonts w:ascii="Times New Roman" w:hAnsi="Times New Roman" w:cs="Times New Roman"/>
          <w:color w:val="auto"/>
          <w:sz w:val="24"/>
          <w:highlight w:val="none"/>
        </w:rPr>
      </w:pP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法定代表人：（签字或盖章）</w:t>
      </w:r>
    </w:p>
    <w:p>
      <w:pPr>
        <w:adjustRightInd w:val="0"/>
        <w:snapToGrid w:val="0"/>
        <w:spacing w:line="360" w:lineRule="auto"/>
        <w:ind w:firstLine="480" w:firstLineChars="200"/>
        <w:rPr>
          <w:rFonts w:ascii="Times New Roman" w:hAnsi="Times New Roman" w:cs="Times New Roman"/>
          <w:color w:val="auto"/>
          <w:sz w:val="24"/>
          <w:highlight w:val="none"/>
        </w:rPr>
      </w:pP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身份证号码：</w:t>
      </w:r>
    </w:p>
    <w:p>
      <w:pPr>
        <w:adjustRightInd w:val="0"/>
        <w:snapToGrid w:val="0"/>
        <w:spacing w:line="360" w:lineRule="auto"/>
        <w:ind w:firstLine="480" w:firstLineChars="200"/>
        <w:rPr>
          <w:rFonts w:ascii="Times New Roman" w:hAnsi="Times New Roman" w:cs="Times New Roman"/>
          <w:color w:val="auto"/>
          <w:sz w:val="24"/>
          <w:highlight w:val="none"/>
        </w:rPr>
      </w:pP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委托代理人：（签字或盖章） </w:t>
      </w:r>
    </w:p>
    <w:p>
      <w:pPr>
        <w:adjustRightInd w:val="0"/>
        <w:snapToGrid w:val="0"/>
        <w:spacing w:line="360" w:lineRule="auto"/>
        <w:ind w:firstLine="480" w:firstLineChars="200"/>
        <w:rPr>
          <w:rFonts w:ascii="Times New Roman" w:hAnsi="Times New Roman" w:cs="Times New Roman"/>
          <w:color w:val="auto"/>
          <w:sz w:val="24"/>
          <w:highlight w:val="none"/>
        </w:rPr>
      </w:pP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身份证号码：</w:t>
      </w:r>
    </w:p>
    <w:p>
      <w:pPr>
        <w:adjustRightInd w:val="0"/>
        <w:snapToGrid w:val="0"/>
        <w:spacing w:line="360" w:lineRule="auto"/>
        <w:ind w:firstLine="480" w:firstLineChars="200"/>
        <w:rPr>
          <w:rFonts w:ascii="Times New Roman" w:hAnsi="Times New Roman" w:cs="Times New Roman"/>
          <w:color w:val="auto"/>
          <w:sz w:val="24"/>
          <w:highlight w:val="none"/>
        </w:rPr>
      </w:pP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日   期：年月日</w:t>
      </w:r>
    </w:p>
    <w:p>
      <w:pPr>
        <w:widowControl/>
        <w:adjustRightInd w:val="0"/>
        <w:snapToGrid w:val="0"/>
        <w:spacing w:line="360" w:lineRule="auto"/>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br w:type="page"/>
      </w:r>
    </w:p>
    <w:p>
      <w:pPr>
        <w:adjustRightInd w:val="0"/>
        <w:snapToGrid w:val="0"/>
        <w:spacing w:line="360" w:lineRule="auto"/>
        <w:ind w:firstLine="602" w:firstLineChars="200"/>
        <w:jc w:val="left"/>
        <w:outlineLvl w:val="0"/>
        <w:rPr>
          <w:rFonts w:hint="default" w:ascii="Times New Roman" w:hAnsi="Times New Roman" w:eastAsia="宋体" w:cs="Times New Roman"/>
          <w:color w:val="auto"/>
          <w:sz w:val="28"/>
          <w:szCs w:val="28"/>
          <w:highlight w:val="none"/>
          <w:lang w:val="en-US" w:eastAsia="zh-CN"/>
        </w:rPr>
      </w:pPr>
      <w:r>
        <w:rPr>
          <w:rFonts w:ascii="Times New Roman" w:hAnsi="Times New Roman" w:cs="Times New Roman"/>
          <w:b/>
          <w:color w:val="auto"/>
          <w:sz w:val="30"/>
          <w:szCs w:val="30"/>
          <w:highlight w:val="none"/>
        </w:rPr>
        <w:t xml:space="preserve"> </w:t>
      </w:r>
      <w:bookmarkStart w:id="195" w:name="_Toc30237"/>
      <w:bookmarkStart w:id="196" w:name="_Toc176337522"/>
      <w:bookmarkStart w:id="197" w:name="_Toc62209994"/>
      <w:r>
        <w:rPr>
          <w:rFonts w:ascii="Times New Roman" w:hAnsi="Times New Roman" w:cs="Times New Roman"/>
          <w:b/>
          <w:color w:val="auto"/>
          <w:sz w:val="30"/>
          <w:szCs w:val="30"/>
          <w:highlight w:val="none"/>
        </w:rPr>
        <w:t>三、</w:t>
      </w:r>
      <w:r>
        <w:rPr>
          <w:rFonts w:hint="default" w:ascii="Times New Roman" w:hAnsi="Times New Roman" w:cs="Times New Roman"/>
          <w:b/>
          <w:color w:val="auto"/>
          <w:sz w:val="30"/>
          <w:szCs w:val="30"/>
          <w:highlight w:val="none"/>
          <w:lang w:val="en-US" w:eastAsia="zh-CN"/>
        </w:rPr>
        <w:t>报价表</w:t>
      </w:r>
      <w:bookmarkEnd w:id="195"/>
    </w:p>
    <w:p>
      <w:pPr>
        <w:adjustRightInd w:val="0"/>
        <w:snapToGrid w:val="0"/>
        <w:spacing w:before="312" w:beforeLines="100" w:after="312" w:afterLines="100" w:line="360" w:lineRule="auto"/>
        <w:jc w:val="center"/>
        <w:rPr>
          <w:rFonts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lang w:eastAsia="zh-CN"/>
        </w:rPr>
        <w:t>（</w:t>
      </w:r>
      <w:r>
        <w:rPr>
          <w:rFonts w:hint="default" w:ascii="Times New Roman" w:hAnsi="Times New Roman" w:cs="Times New Roman"/>
          <w:b/>
          <w:color w:val="auto"/>
          <w:sz w:val="28"/>
          <w:szCs w:val="28"/>
          <w:highlight w:val="none"/>
          <w:lang w:val="en-US" w:eastAsia="zh-CN"/>
        </w:rPr>
        <w:t>一</w:t>
      </w:r>
      <w:r>
        <w:rPr>
          <w:rFonts w:hint="default" w:ascii="Times New Roman" w:hAnsi="Times New Roman" w:cs="Times New Roman"/>
          <w:b/>
          <w:color w:val="auto"/>
          <w:sz w:val="28"/>
          <w:szCs w:val="28"/>
          <w:highlight w:val="none"/>
          <w:lang w:eastAsia="zh-CN"/>
        </w:rPr>
        <w:t>）</w:t>
      </w:r>
      <w:r>
        <w:rPr>
          <w:rFonts w:ascii="Times New Roman" w:hAnsi="Times New Roman" w:cs="Times New Roman"/>
          <w:b/>
          <w:color w:val="auto"/>
          <w:sz w:val="28"/>
          <w:szCs w:val="28"/>
          <w:highlight w:val="none"/>
        </w:rPr>
        <w:t>谈判报价一览表</w:t>
      </w:r>
    </w:p>
    <w:p>
      <w:pPr>
        <w:adjustRightInd w:val="0"/>
        <w:snapToGrid w:val="0"/>
        <w:spacing w:line="360" w:lineRule="auto"/>
        <w:rPr>
          <w:rFonts w:ascii="Times New Roman" w:hAnsi="Times New Roman" w:cs="Times New Roman"/>
          <w:b/>
          <w:color w:val="auto"/>
          <w:sz w:val="24"/>
          <w:highlight w:val="none"/>
          <w:u w:val="single"/>
        </w:rPr>
      </w:pPr>
      <w:r>
        <w:rPr>
          <w:rFonts w:ascii="Times New Roman" w:hAnsi="Times New Roman" w:cs="Times New Roman"/>
          <w:b/>
          <w:color w:val="auto"/>
          <w:sz w:val="24"/>
          <w:highlight w:val="none"/>
        </w:rPr>
        <w:t>项目名称：</w:t>
      </w:r>
    </w:p>
    <w:tbl>
      <w:tblPr>
        <w:tblStyle w:val="1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7"/>
        <w:gridCol w:w="6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637" w:type="dxa"/>
            <w:noWrap w:val="0"/>
            <w:vAlign w:val="center"/>
          </w:tcPr>
          <w:p>
            <w:pPr>
              <w:adjustRightInd w:val="0"/>
              <w:snapToGrid w:val="0"/>
              <w:jc w:val="center"/>
              <w:rPr>
                <w:rFonts w:ascii="Times New Roman" w:hAnsi="Times New Roman" w:cs="Times New Roman"/>
                <w:color w:val="auto"/>
                <w:highlight w:val="none"/>
              </w:rPr>
            </w:pPr>
            <w:r>
              <w:rPr>
                <w:rFonts w:hint="default" w:ascii="Times New Roman" w:hAnsi="Times New Roman" w:cs="Times New Roman"/>
                <w:color w:val="auto"/>
                <w:highlight w:val="none"/>
              </w:rPr>
              <w:t>谈判申请人名称</w:t>
            </w:r>
          </w:p>
        </w:tc>
        <w:tc>
          <w:tcPr>
            <w:tcW w:w="6649" w:type="dxa"/>
            <w:noWrap w:val="0"/>
            <w:vAlign w:val="center"/>
          </w:tcPr>
          <w:p>
            <w:pPr>
              <w:adjustRightInd w:val="0"/>
              <w:snapToGrid w:val="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637" w:type="dxa"/>
            <w:noWrap w:val="0"/>
            <w:vAlign w:val="center"/>
          </w:tcPr>
          <w:p>
            <w:pPr>
              <w:pStyle w:val="7"/>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总报价（含税）</w:t>
            </w:r>
          </w:p>
        </w:tc>
        <w:tc>
          <w:tcPr>
            <w:tcW w:w="6649" w:type="dxa"/>
            <w:noWrap w:val="0"/>
            <w:vAlign w:val="center"/>
          </w:tcPr>
          <w:p>
            <w:pPr>
              <w:adjustRightInd w:val="0"/>
              <w:snapToGrid w:val="0"/>
              <w:ind w:firstLine="1260" w:firstLineChars="600"/>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小写：</w:t>
            </w:r>
          </w:p>
          <w:p>
            <w:pPr>
              <w:pStyle w:val="7"/>
              <w:ind w:firstLine="1260" w:firstLineChars="600"/>
              <w:rPr>
                <w:rFonts w:ascii="Times New Roman" w:hAnsi="Times New Roman" w:cs="Times New Roman"/>
                <w:color w:val="auto"/>
                <w:highlight w:val="none"/>
              </w:rPr>
            </w:pPr>
            <w:r>
              <w:rPr>
                <w:rFonts w:hint="default" w:ascii="Times New Roman" w:hAnsi="Times New Roman" w:cs="Times New Roman"/>
                <w:color w:val="auto"/>
                <w:kern w:val="2"/>
                <w:sz w:val="21"/>
                <w:szCs w:val="24"/>
                <w:highlight w:val="no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637" w:type="dxa"/>
            <w:noWrap w:val="0"/>
            <w:vAlign w:val="center"/>
          </w:tcPr>
          <w:p>
            <w:pPr>
              <w:adjustRightInd w:val="0"/>
              <w:snapToGrid w:val="0"/>
              <w:jc w:val="center"/>
              <w:rPr>
                <w:rFonts w:ascii="Times New Roman" w:hAnsi="Times New Roman" w:cs="Times New Roman"/>
                <w:color w:val="auto"/>
                <w:highlight w:val="none"/>
              </w:rPr>
            </w:pPr>
            <w:r>
              <w:rPr>
                <w:rFonts w:hint="default" w:ascii="Times New Roman" w:hAnsi="Times New Roman" w:cs="Times New Roman"/>
                <w:color w:val="auto"/>
                <w:highlight w:val="none"/>
              </w:rPr>
              <w:t>服务时间</w:t>
            </w:r>
          </w:p>
        </w:tc>
        <w:tc>
          <w:tcPr>
            <w:tcW w:w="6649" w:type="dxa"/>
            <w:noWrap w:val="0"/>
            <w:vAlign w:val="center"/>
          </w:tcPr>
          <w:p>
            <w:pPr>
              <w:adjustRightInd w:val="0"/>
              <w:snapToGrid w:val="0"/>
              <w:jc w:val="center"/>
              <w:rPr>
                <w:rFonts w:ascii="Times New Roman" w:hAnsi="Times New Roman" w:cs="Times New Roman"/>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637" w:type="dxa"/>
            <w:noWrap w:val="0"/>
            <w:vAlign w:val="center"/>
          </w:tcPr>
          <w:p>
            <w:pPr>
              <w:adjustRightInd w:val="0"/>
              <w:snapToGrid w:val="0"/>
              <w:jc w:val="center"/>
              <w:rPr>
                <w:rFonts w:ascii="Times New Roman" w:hAnsi="Times New Roman" w:cs="Times New Roman"/>
                <w:color w:val="auto"/>
                <w:highlight w:val="none"/>
              </w:rPr>
            </w:pPr>
            <w:r>
              <w:rPr>
                <w:rFonts w:hint="default" w:ascii="Times New Roman" w:hAnsi="Times New Roman" w:cs="Times New Roman"/>
                <w:color w:val="auto"/>
                <w:highlight w:val="none"/>
              </w:rPr>
              <w:t>服务质量承诺</w:t>
            </w:r>
          </w:p>
        </w:tc>
        <w:tc>
          <w:tcPr>
            <w:tcW w:w="6649" w:type="dxa"/>
            <w:noWrap w:val="0"/>
            <w:vAlign w:val="center"/>
          </w:tcPr>
          <w:p>
            <w:pPr>
              <w:adjustRightInd w:val="0"/>
              <w:snapToGrid w:val="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637" w:type="dxa"/>
            <w:noWrap w:val="0"/>
            <w:vAlign w:val="center"/>
          </w:tcPr>
          <w:p>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项目</w:t>
            </w:r>
            <w:r>
              <w:rPr>
                <w:rFonts w:hint="default" w:ascii="Times New Roman" w:hAnsi="Times New Roman" w:cs="Times New Roman"/>
                <w:color w:val="auto"/>
                <w:highlight w:val="none"/>
              </w:rPr>
              <w:t>负责人</w:t>
            </w:r>
          </w:p>
          <w:p>
            <w:pPr>
              <w:adjustRightInd w:val="0"/>
              <w:snapToGrid w:val="0"/>
              <w:jc w:val="center"/>
              <w:rPr>
                <w:rFonts w:ascii="Times New Roman" w:hAnsi="Times New Roman" w:cs="Times New Roman"/>
                <w:color w:val="auto"/>
                <w:highlight w:val="none"/>
              </w:rPr>
            </w:pPr>
          </w:p>
        </w:tc>
        <w:tc>
          <w:tcPr>
            <w:tcW w:w="6649" w:type="dxa"/>
            <w:noWrap w:val="0"/>
            <w:vAlign w:val="center"/>
          </w:tcPr>
          <w:p>
            <w:pPr>
              <w:adjustRightInd w:val="0"/>
              <w:snapToGrid w:val="0"/>
              <w:spacing w:line="360" w:lineRule="auto"/>
              <w:jc w:val="both"/>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姓名：</w:t>
            </w:r>
          </w:p>
          <w:p>
            <w:pPr>
              <w:pStyle w:val="7"/>
              <w:spacing w:line="360" w:lineRule="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637" w:type="dxa"/>
            <w:noWrap w:val="0"/>
            <w:vAlign w:val="center"/>
          </w:tcPr>
          <w:p>
            <w:pPr>
              <w:adjustRightInd w:val="0"/>
              <w:snapToGrid w:val="0"/>
              <w:jc w:val="center"/>
              <w:rPr>
                <w:rFonts w:ascii="Times New Roman" w:hAnsi="Times New Roman" w:cs="Times New Roman"/>
                <w:color w:val="auto"/>
                <w:highlight w:val="none"/>
              </w:rPr>
            </w:pPr>
            <w:r>
              <w:rPr>
                <w:rFonts w:ascii="Times New Roman" w:hAnsi="Times New Roman" w:cs="Times New Roman"/>
                <w:color w:val="auto"/>
                <w:highlight w:val="none"/>
              </w:rPr>
              <w:t>备注</w:t>
            </w:r>
          </w:p>
        </w:tc>
        <w:tc>
          <w:tcPr>
            <w:tcW w:w="6649" w:type="dxa"/>
            <w:noWrap w:val="0"/>
            <w:vAlign w:val="center"/>
          </w:tcPr>
          <w:p>
            <w:pPr>
              <w:adjustRightInd w:val="0"/>
              <w:snapToGrid w:val="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9286" w:type="dxa"/>
            <w:gridSpan w:val="2"/>
            <w:noWrap w:val="0"/>
            <w:vAlign w:val="center"/>
          </w:tcPr>
          <w:p>
            <w:pPr>
              <w:adjustRightInd w:val="0"/>
              <w:snapToGrid w:val="0"/>
              <w:jc w:val="left"/>
              <w:rPr>
                <w:rFonts w:ascii="Times New Roman" w:hAnsi="Times New Roman" w:cs="Times New Roman"/>
                <w:color w:val="auto"/>
                <w:highlight w:val="none"/>
              </w:rPr>
            </w:pPr>
          </w:p>
          <w:p>
            <w:pPr>
              <w:adjustRightInd w:val="0"/>
              <w:snapToGrid w:val="0"/>
              <w:jc w:val="left"/>
              <w:rPr>
                <w:rFonts w:ascii="Times New Roman" w:hAnsi="Times New Roman" w:cs="Times New Roman"/>
                <w:color w:val="auto"/>
                <w:highlight w:val="none"/>
              </w:rPr>
            </w:pPr>
            <w:r>
              <w:rPr>
                <w:rFonts w:hint="default" w:ascii="Times New Roman" w:hAnsi="Times New Roman" w:cs="Times New Roman"/>
                <w:color w:val="auto"/>
                <w:highlight w:val="none"/>
              </w:rPr>
              <w:t>谈判申请人</w:t>
            </w:r>
            <w:r>
              <w:rPr>
                <w:rFonts w:ascii="Times New Roman" w:hAnsi="Times New Roman" w:cs="Times New Roman"/>
                <w:color w:val="auto"/>
                <w:highlight w:val="none"/>
              </w:rPr>
              <w:t>（盖单位公章）：</w:t>
            </w:r>
          </w:p>
          <w:p>
            <w:pPr>
              <w:adjustRightInd w:val="0"/>
              <w:snapToGrid w:val="0"/>
              <w:jc w:val="left"/>
              <w:rPr>
                <w:rFonts w:ascii="Times New Roman" w:hAnsi="Times New Roman" w:cs="Times New Roman"/>
                <w:color w:val="auto"/>
                <w:highlight w:val="none"/>
              </w:rPr>
            </w:pPr>
          </w:p>
          <w:p>
            <w:pPr>
              <w:adjustRightInd w:val="0"/>
              <w:snapToGrid w:val="0"/>
              <w:jc w:val="left"/>
              <w:rPr>
                <w:rFonts w:ascii="Times New Roman" w:hAnsi="Times New Roman" w:cs="Times New Roman"/>
                <w:color w:val="auto"/>
                <w:highlight w:val="none"/>
              </w:rPr>
            </w:pPr>
          </w:p>
          <w:p>
            <w:pPr>
              <w:adjustRightInd w:val="0"/>
              <w:snapToGrid w:val="0"/>
              <w:jc w:val="left"/>
              <w:rPr>
                <w:rFonts w:ascii="Times New Roman" w:hAnsi="Times New Roman" w:cs="Times New Roman"/>
                <w:color w:val="auto"/>
                <w:highlight w:val="none"/>
              </w:rPr>
            </w:pPr>
            <w:r>
              <w:rPr>
                <w:rFonts w:ascii="Times New Roman" w:hAnsi="Times New Roman" w:cs="Times New Roman"/>
                <w:color w:val="auto"/>
                <w:highlight w:val="none"/>
              </w:rPr>
              <w:t>法定代表人或其委托代理人（签字或盖章）：</w:t>
            </w:r>
          </w:p>
          <w:p>
            <w:pPr>
              <w:adjustRightInd w:val="0"/>
              <w:snapToGrid w:val="0"/>
              <w:jc w:val="left"/>
              <w:rPr>
                <w:rFonts w:ascii="Times New Roman" w:hAnsi="Times New Roman" w:cs="Times New Roman"/>
                <w:color w:val="auto"/>
                <w:highlight w:val="none"/>
              </w:rPr>
            </w:pPr>
          </w:p>
          <w:p>
            <w:pPr>
              <w:adjustRightInd w:val="0"/>
              <w:snapToGrid w:val="0"/>
              <w:jc w:val="left"/>
              <w:rPr>
                <w:rFonts w:ascii="Times New Roman" w:hAnsi="Times New Roman" w:cs="Times New Roman"/>
                <w:color w:val="auto"/>
                <w:highlight w:val="none"/>
              </w:rPr>
            </w:pPr>
          </w:p>
          <w:p>
            <w:pPr>
              <w:adjustRightInd w:val="0"/>
              <w:snapToGrid w:val="0"/>
              <w:jc w:val="left"/>
              <w:rPr>
                <w:rFonts w:ascii="Times New Roman" w:hAnsi="Times New Roman" w:cs="Times New Roman"/>
                <w:color w:val="auto"/>
                <w:highlight w:val="none"/>
              </w:rPr>
            </w:pPr>
            <w:r>
              <w:rPr>
                <w:rFonts w:ascii="Times New Roman" w:hAnsi="Times New Roman" w:cs="Times New Roman"/>
                <w:color w:val="auto"/>
                <w:highlight w:val="none"/>
              </w:rPr>
              <w:t>日期：年月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9286" w:type="dxa"/>
            <w:gridSpan w:val="2"/>
            <w:noWrap w:val="0"/>
            <w:vAlign w:val="center"/>
          </w:tcPr>
          <w:p>
            <w:pPr>
              <w:adjustRightInd w:val="0"/>
              <w:snapToGrid w:val="0"/>
              <w:jc w:val="left"/>
              <w:rPr>
                <w:rFonts w:ascii="Times New Roman" w:hAnsi="Times New Roman" w:cs="Times New Roman"/>
                <w:color w:val="auto"/>
                <w:highlight w:val="none"/>
              </w:rPr>
            </w:pPr>
            <w:r>
              <w:rPr>
                <w:rFonts w:ascii="Times New Roman" w:hAnsi="Times New Roman" w:cs="Times New Roman"/>
                <w:color w:val="auto"/>
                <w:highlight w:val="none"/>
              </w:rPr>
              <w:t>备注</w:t>
            </w:r>
            <w:r>
              <w:rPr>
                <w:rFonts w:hint="default" w:ascii="Times New Roman" w:hAnsi="Times New Roman" w:cs="Times New Roman"/>
                <w:color w:val="auto"/>
                <w:highlight w:val="none"/>
              </w:rPr>
              <w:t>：</w:t>
            </w:r>
          </w:p>
          <w:p>
            <w:pPr>
              <w:adjustRightInd w:val="0"/>
              <w:snapToGrid w:val="0"/>
              <w:jc w:val="left"/>
              <w:rPr>
                <w:rFonts w:ascii="Times New Roman" w:hAnsi="Times New Roman" w:cs="Times New Roman"/>
                <w:color w:val="auto"/>
                <w:highlight w:val="none"/>
              </w:rPr>
            </w:pPr>
            <w:r>
              <w:rPr>
                <w:rFonts w:hint="default" w:ascii="Times New Roman" w:hAnsi="Times New Roman" w:cs="Times New Roman"/>
                <w:color w:val="auto"/>
                <w:highlight w:val="none"/>
              </w:rPr>
              <w:t>谈判申请人须按此格式填报谈判报价一览表，并放于响应文件正本封面后第一页；</w:t>
            </w:r>
          </w:p>
        </w:tc>
      </w:tr>
    </w:tbl>
    <w:p>
      <w:pPr>
        <w:adjustRightInd w:val="0"/>
        <w:snapToGrid w:val="0"/>
        <w:spacing w:line="360" w:lineRule="auto"/>
        <w:jc w:val="left"/>
        <w:outlineLvl w:val="9"/>
        <w:rPr>
          <w:rFonts w:ascii="Times New Roman" w:hAnsi="Times New Roman" w:cs="Times New Roman"/>
          <w:b/>
          <w:bCs/>
          <w:color w:val="auto"/>
          <w:sz w:val="24"/>
          <w:highlight w:val="none"/>
        </w:rPr>
      </w:pPr>
      <w:r>
        <w:rPr>
          <w:rFonts w:ascii="Times New Roman" w:hAnsi="Times New Roman" w:cs="Times New Roman"/>
          <w:b/>
          <w:bCs/>
          <w:color w:val="auto"/>
          <w:sz w:val="24"/>
          <w:highlight w:val="none"/>
        </w:rPr>
        <w:br w:type="page"/>
      </w:r>
    </w:p>
    <w:p>
      <w:pPr>
        <w:pStyle w:val="7"/>
        <w:rPr>
          <w:rFonts w:ascii="Times New Roman" w:hAnsi="Times New Roman" w:cs="Times New Roman"/>
          <w:color w:val="auto"/>
          <w:highlight w:val="none"/>
        </w:rPr>
      </w:pPr>
    </w:p>
    <w:p>
      <w:pPr>
        <w:widowControl/>
        <w:jc w:val="center"/>
        <w:rPr>
          <w:rFonts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lang w:eastAsia="zh-CN"/>
        </w:rPr>
        <w:t>（</w:t>
      </w:r>
      <w:r>
        <w:rPr>
          <w:rFonts w:hint="default" w:ascii="Times New Roman" w:hAnsi="Times New Roman" w:cs="Times New Roman"/>
          <w:b/>
          <w:color w:val="auto"/>
          <w:sz w:val="28"/>
          <w:szCs w:val="28"/>
          <w:highlight w:val="none"/>
          <w:lang w:val="en-US" w:eastAsia="zh-CN"/>
        </w:rPr>
        <w:t>二</w:t>
      </w:r>
      <w:r>
        <w:rPr>
          <w:rFonts w:hint="default" w:ascii="Times New Roman" w:hAnsi="Times New Roman" w:cs="Times New Roman"/>
          <w:b/>
          <w:color w:val="auto"/>
          <w:sz w:val="28"/>
          <w:szCs w:val="28"/>
          <w:highlight w:val="none"/>
          <w:lang w:eastAsia="zh-CN"/>
        </w:rPr>
        <w:t>）</w:t>
      </w:r>
      <w:r>
        <w:rPr>
          <w:rFonts w:hint="default" w:ascii="Times New Roman" w:hAnsi="Times New Roman" w:cs="Times New Roman"/>
          <w:b/>
          <w:color w:val="auto"/>
          <w:sz w:val="28"/>
          <w:szCs w:val="28"/>
          <w:highlight w:val="none"/>
        </w:rPr>
        <w:t>二次报价（最终报价）及承诺内容</w:t>
      </w:r>
    </w:p>
    <w:p>
      <w:pPr>
        <w:adjustRightInd w:val="0"/>
        <w:snapToGrid w:val="0"/>
        <w:spacing w:line="360" w:lineRule="auto"/>
        <w:rPr>
          <w:rFonts w:ascii="Times New Roman" w:hAnsi="Times New Roman" w:cs="Times New Roman"/>
          <w:b/>
          <w:color w:val="auto"/>
          <w:sz w:val="24"/>
          <w:highlight w:val="none"/>
          <w:u w:val="single"/>
        </w:rPr>
      </w:pPr>
      <w:r>
        <w:rPr>
          <w:rFonts w:ascii="Times New Roman" w:hAnsi="Times New Roman" w:cs="Times New Roman"/>
          <w:b/>
          <w:color w:val="auto"/>
          <w:sz w:val="24"/>
          <w:highlight w:val="none"/>
        </w:rPr>
        <w:t>项目名称：</w:t>
      </w:r>
    </w:p>
    <w:tbl>
      <w:tblPr>
        <w:tblStyle w:val="1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7"/>
        <w:gridCol w:w="6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637" w:type="dxa"/>
            <w:noWrap w:val="0"/>
            <w:vAlign w:val="center"/>
          </w:tcPr>
          <w:p>
            <w:pPr>
              <w:adjustRightInd w:val="0"/>
              <w:snapToGrid w:val="0"/>
              <w:jc w:val="center"/>
              <w:rPr>
                <w:rFonts w:ascii="Times New Roman" w:hAnsi="Times New Roman" w:cs="Times New Roman"/>
                <w:color w:val="auto"/>
                <w:highlight w:val="none"/>
              </w:rPr>
            </w:pPr>
            <w:r>
              <w:rPr>
                <w:rFonts w:hint="default" w:ascii="Times New Roman" w:hAnsi="Times New Roman" w:cs="Times New Roman"/>
                <w:color w:val="auto"/>
                <w:highlight w:val="none"/>
              </w:rPr>
              <w:t>谈判申请人名称</w:t>
            </w:r>
          </w:p>
        </w:tc>
        <w:tc>
          <w:tcPr>
            <w:tcW w:w="6649" w:type="dxa"/>
            <w:noWrap w:val="0"/>
            <w:vAlign w:val="center"/>
          </w:tcPr>
          <w:p>
            <w:pPr>
              <w:adjustRightInd w:val="0"/>
              <w:snapToGrid w:val="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637" w:type="dxa"/>
            <w:noWrap w:val="0"/>
            <w:vAlign w:val="center"/>
          </w:tcPr>
          <w:p>
            <w:pPr>
              <w:pStyle w:val="7"/>
              <w:jc w:val="center"/>
              <w:rPr>
                <w:rFonts w:ascii="Times New Roman" w:hAnsi="Times New Roman" w:cs="Times New Roman"/>
                <w:color w:val="auto"/>
                <w:highlight w:val="none"/>
              </w:rPr>
            </w:pPr>
            <w:r>
              <w:rPr>
                <w:rFonts w:hint="default" w:ascii="Times New Roman" w:hAnsi="Times New Roman" w:cs="Times New Roman"/>
                <w:color w:val="auto"/>
                <w:highlight w:val="none"/>
                <w:lang w:eastAsia="zh-CN"/>
              </w:rPr>
              <w:t>总报价（含税）</w:t>
            </w:r>
          </w:p>
        </w:tc>
        <w:tc>
          <w:tcPr>
            <w:tcW w:w="6649" w:type="dxa"/>
            <w:noWrap w:val="0"/>
            <w:vAlign w:val="center"/>
          </w:tcPr>
          <w:p>
            <w:pPr>
              <w:adjustRightInd w:val="0"/>
              <w:snapToGrid w:val="0"/>
              <w:ind w:firstLine="1260" w:firstLineChars="600"/>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小写：</w:t>
            </w:r>
          </w:p>
          <w:p>
            <w:pPr>
              <w:pStyle w:val="7"/>
              <w:ind w:firstLine="1260" w:firstLineChars="600"/>
              <w:rPr>
                <w:rFonts w:ascii="Times New Roman" w:hAnsi="Times New Roman" w:cs="Times New Roman"/>
                <w:color w:val="auto"/>
                <w:highlight w:val="none"/>
              </w:rPr>
            </w:pPr>
            <w:r>
              <w:rPr>
                <w:rFonts w:hint="default" w:ascii="Times New Roman" w:hAnsi="Times New Roman" w:eastAsia="宋体" w:cs="Times New Roman"/>
                <w:color w:val="auto"/>
                <w:kern w:val="2"/>
                <w:sz w:val="21"/>
                <w:szCs w:val="24"/>
                <w:highlight w:val="no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637" w:type="dxa"/>
            <w:noWrap w:val="0"/>
            <w:vAlign w:val="center"/>
          </w:tcPr>
          <w:p>
            <w:pPr>
              <w:adjustRightInd w:val="0"/>
              <w:snapToGrid w:val="0"/>
              <w:jc w:val="center"/>
              <w:rPr>
                <w:rFonts w:ascii="Times New Roman" w:hAnsi="Times New Roman" w:cs="Times New Roman"/>
                <w:color w:val="auto"/>
                <w:highlight w:val="none"/>
              </w:rPr>
            </w:pPr>
            <w:r>
              <w:rPr>
                <w:rFonts w:hint="default" w:ascii="Times New Roman" w:hAnsi="Times New Roman" w:cs="Times New Roman"/>
                <w:color w:val="auto"/>
                <w:highlight w:val="none"/>
              </w:rPr>
              <w:t>服务时间</w:t>
            </w:r>
          </w:p>
        </w:tc>
        <w:tc>
          <w:tcPr>
            <w:tcW w:w="6649" w:type="dxa"/>
            <w:noWrap w:val="0"/>
            <w:vAlign w:val="center"/>
          </w:tcPr>
          <w:p>
            <w:pPr>
              <w:adjustRightInd w:val="0"/>
              <w:snapToGrid w:val="0"/>
              <w:jc w:val="center"/>
              <w:rPr>
                <w:rFonts w:ascii="Times New Roman" w:hAnsi="Times New Roman" w:cs="Times New Roman"/>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637" w:type="dxa"/>
            <w:noWrap w:val="0"/>
            <w:vAlign w:val="center"/>
          </w:tcPr>
          <w:p>
            <w:pPr>
              <w:adjustRightInd w:val="0"/>
              <w:snapToGrid w:val="0"/>
              <w:jc w:val="center"/>
              <w:rPr>
                <w:rFonts w:ascii="Times New Roman" w:hAnsi="Times New Roman" w:cs="Times New Roman"/>
                <w:color w:val="auto"/>
                <w:highlight w:val="none"/>
              </w:rPr>
            </w:pPr>
            <w:r>
              <w:rPr>
                <w:rFonts w:hint="default" w:ascii="Times New Roman" w:hAnsi="Times New Roman" w:cs="Times New Roman"/>
                <w:color w:val="auto"/>
                <w:highlight w:val="none"/>
              </w:rPr>
              <w:t>服务质量承诺</w:t>
            </w:r>
          </w:p>
        </w:tc>
        <w:tc>
          <w:tcPr>
            <w:tcW w:w="6649" w:type="dxa"/>
            <w:noWrap w:val="0"/>
            <w:vAlign w:val="center"/>
          </w:tcPr>
          <w:p>
            <w:pPr>
              <w:adjustRightInd w:val="0"/>
              <w:snapToGrid w:val="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637" w:type="dxa"/>
            <w:noWrap w:val="0"/>
            <w:vAlign w:val="center"/>
          </w:tcPr>
          <w:p>
            <w:pPr>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项目</w:t>
            </w:r>
            <w:r>
              <w:rPr>
                <w:rFonts w:hint="default" w:ascii="Times New Roman" w:hAnsi="Times New Roman" w:cs="Times New Roman"/>
                <w:color w:val="auto"/>
                <w:highlight w:val="none"/>
              </w:rPr>
              <w:t>负责人</w:t>
            </w:r>
          </w:p>
          <w:p>
            <w:pPr>
              <w:adjustRightInd w:val="0"/>
              <w:snapToGrid w:val="0"/>
              <w:jc w:val="center"/>
              <w:rPr>
                <w:rFonts w:ascii="Times New Roman" w:hAnsi="Times New Roman" w:cs="Times New Roman"/>
                <w:color w:val="auto"/>
                <w:highlight w:val="none"/>
              </w:rPr>
            </w:pPr>
          </w:p>
        </w:tc>
        <w:tc>
          <w:tcPr>
            <w:tcW w:w="6649" w:type="dxa"/>
            <w:noWrap w:val="0"/>
            <w:vAlign w:val="center"/>
          </w:tcPr>
          <w:p>
            <w:pPr>
              <w:adjustRightInd w:val="0"/>
              <w:snapToGrid w:val="0"/>
              <w:spacing w:line="360" w:lineRule="auto"/>
              <w:jc w:val="both"/>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姓名：</w:t>
            </w:r>
          </w:p>
          <w:p>
            <w:pPr>
              <w:pStyle w:val="7"/>
              <w:spacing w:line="360" w:lineRule="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637" w:type="dxa"/>
            <w:noWrap w:val="0"/>
            <w:vAlign w:val="center"/>
          </w:tcPr>
          <w:p>
            <w:pPr>
              <w:adjustRightInd w:val="0"/>
              <w:snapToGrid w:val="0"/>
              <w:jc w:val="center"/>
              <w:rPr>
                <w:rFonts w:ascii="Times New Roman" w:hAnsi="Times New Roman" w:cs="Times New Roman"/>
                <w:color w:val="auto"/>
                <w:highlight w:val="none"/>
              </w:rPr>
            </w:pPr>
            <w:r>
              <w:rPr>
                <w:rFonts w:ascii="Times New Roman" w:hAnsi="Times New Roman" w:cs="Times New Roman"/>
                <w:color w:val="auto"/>
                <w:highlight w:val="none"/>
              </w:rPr>
              <w:t>备注</w:t>
            </w:r>
          </w:p>
        </w:tc>
        <w:tc>
          <w:tcPr>
            <w:tcW w:w="6649" w:type="dxa"/>
            <w:noWrap w:val="0"/>
            <w:vAlign w:val="center"/>
          </w:tcPr>
          <w:p>
            <w:pPr>
              <w:adjustRightInd w:val="0"/>
              <w:snapToGrid w:val="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9286" w:type="dxa"/>
            <w:gridSpan w:val="2"/>
            <w:noWrap w:val="0"/>
            <w:vAlign w:val="center"/>
          </w:tcPr>
          <w:p>
            <w:pPr>
              <w:adjustRightInd w:val="0"/>
              <w:snapToGrid w:val="0"/>
              <w:jc w:val="left"/>
              <w:rPr>
                <w:rFonts w:ascii="Times New Roman" w:hAnsi="Times New Roman" w:cs="Times New Roman"/>
                <w:color w:val="auto"/>
                <w:highlight w:val="none"/>
              </w:rPr>
            </w:pPr>
          </w:p>
          <w:p>
            <w:pPr>
              <w:adjustRightInd w:val="0"/>
              <w:snapToGrid w:val="0"/>
              <w:jc w:val="left"/>
              <w:rPr>
                <w:rFonts w:ascii="Times New Roman" w:hAnsi="Times New Roman" w:cs="Times New Roman"/>
                <w:color w:val="auto"/>
                <w:highlight w:val="none"/>
              </w:rPr>
            </w:pPr>
            <w:r>
              <w:rPr>
                <w:rFonts w:hint="default" w:ascii="Times New Roman" w:hAnsi="Times New Roman" w:cs="Times New Roman"/>
                <w:color w:val="auto"/>
                <w:highlight w:val="none"/>
              </w:rPr>
              <w:t>谈判申请人</w:t>
            </w:r>
            <w:r>
              <w:rPr>
                <w:rFonts w:ascii="Times New Roman" w:hAnsi="Times New Roman" w:cs="Times New Roman"/>
                <w:color w:val="auto"/>
                <w:highlight w:val="none"/>
              </w:rPr>
              <w:t>（盖单位公章）：</w:t>
            </w:r>
          </w:p>
          <w:p>
            <w:pPr>
              <w:adjustRightInd w:val="0"/>
              <w:snapToGrid w:val="0"/>
              <w:jc w:val="left"/>
              <w:rPr>
                <w:rFonts w:ascii="Times New Roman" w:hAnsi="Times New Roman" w:cs="Times New Roman"/>
                <w:color w:val="auto"/>
                <w:highlight w:val="none"/>
              </w:rPr>
            </w:pPr>
          </w:p>
          <w:p>
            <w:pPr>
              <w:adjustRightInd w:val="0"/>
              <w:snapToGrid w:val="0"/>
              <w:jc w:val="left"/>
              <w:rPr>
                <w:rFonts w:ascii="Times New Roman" w:hAnsi="Times New Roman" w:cs="Times New Roman"/>
                <w:color w:val="auto"/>
                <w:highlight w:val="none"/>
              </w:rPr>
            </w:pPr>
          </w:p>
          <w:p>
            <w:pPr>
              <w:adjustRightInd w:val="0"/>
              <w:snapToGrid w:val="0"/>
              <w:jc w:val="left"/>
              <w:rPr>
                <w:rFonts w:ascii="Times New Roman" w:hAnsi="Times New Roman" w:cs="Times New Roman"/>
                <w:color w:val="auto"/>
                <w:highlight w:val="none"/>
              </w:rPr>
            </w:pPr>
            <w:r>
              <w:rPr>
                <w:rFonts w:ascii="Times New Roman" w:hAnsi="Times New Roman" w:cs="Times New Roman"/>
                <w:color w:val="auto"/>
                <w:highlight w:val="none"/>
              </w:rPr>
              <w:t>法定代表人或其委托代理人（签字或盖章）：</w:t>
            </w:r>
          </w:p>
          <w:p>
            <w:pPr>
              <w:adjustRightInd w:val="0"/>
              <w:snapToGrid w:val="0"/>
              <w:jc w:val="left"/>
              <w:rPr>
                <w:rFonts w:ascii="Times New Roman" w:hAnsi="Times New Roman" w:cs="Times New Roman"/>
                <w:color w:val="auto"/>
                <w:highlight w:val="none"/>
              </w:rPr>
            </w:pPr>
          </w:p>
          <w:p>
            <w:pPr>
              <w:adjustRightInd w:val="0"/>
              <w:snapToGrid w:val="0"/>
              <w:jc w:val="left"/>
              <w:rPr>
                <w:rFonts w:ascii="Times New Roman" w:hAnsi="Times New Roman" w:cs="Times New Roman"/>
                <w:color w:val="auto"/>
                <w:highlight w:val="none"/>
              </w:rPr>
            </w:pPr>
          </w:p>
          <w:p>
            <w:pPr>
              <w:adjustRightInd w:val="0"/>
              <w:snapToGrid w:val="0"/>
              <w:jc w:val="left"/>
              <w:rPr>
                <w:rFonts w:ascii="Times New Roman" w:hAnsi="Times New Roman" w:cs="Times New Roman"/>
                <w:color w:val="auto"/>
                <w:highlight w:val="none"/>
              </w:rPr>
            </w:pPr>
            <w:r>
              <w:rPr>
                <w:rFonts w:ascii="Times New Roman" w:hAnsi="Times New Roman" w:cs="Times New Roman"/>
                <w:color w:val="auto"/>
                <w:highlight w:val="none"/>
              </w:rPr>
              <w:t>日期：年月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9286" w:type="dxa"/>
            <w:gridSpan w:val="2"/>
            <w:noWrap w:val="0"/>
            <w:vAlign w:val="center"/>
          </w:tcPr>
          <w:p>
            <w:pPr>
              <w:adjustRightInd w:val="0"/>
              <w:snapToGrid w:val="0"/>
              <w:jc w:val="left"/>
              <w:rPr>
                <w:rFonts w:ascii="Times New Roman" w:hAnsi="Times New Roman" w:cs="Times New Roman"/>
                <w:color w:val="auto"/>
                <w:highlight w:val="none"/>
              </w:rPr>
            </w:pPr>
            <w:r>
              <w:rPr>
                <w:rFonts w:ascii="Times New Roman" w:hAnsi="Times New Roman" w:cs="Times New Roman"/>
                <w:color w:val="auto"/>
                <w:highlight w:val="none"/>
              </w:rPr>
              <w:t>备注</w:t>
            </w:r>
            <w:r>
              <w:rPr>
                <w:rFonts w:hint="default" w:ascii="Times New Roman" w:hAnsi="Times New Roman" w:cs="Times New Roman"/>
                <w:color w:val="auto"/>
                <w:highlight w:val="none"/>
              </w:rPr>
              <w:t>：</w:t>
            </w:r>
          </w:p>
          <w:p>
            <w:pPr>
              <w:adjustRightInd w:val="0"/>
              <w:snapToGrid w:val="0"/>
              <w:jc w:val="left"/>
              <w:rPr>
                <w:rFonts w:ascii="Times New Roman" w:hAnsi="Times New Roman" w:cs="Times New Roman"/>
                <w:color w:val="auto"/>
                <w:highlight w:val="none"/>
              </w:rPr>
            </w:pPr>
            <w:r>
              <w:rPr>
                <w:rFonts w:hint="default" w:ascii="Times New Roman" w:hAnsi="Times New Roman" w:cs="Times New Roman"/>
                <w:color w:val="auto"/>
                <w:highlight w:val="none"/>
              </w:rPr>
              <w:t>谈判申请人须按此格式填报谈判报价一览表，并放于响应文件正本封面后第一页；</w:t>
            </w:r>
          </w:p>
        </w:tc>
      </w:tr>
    </w:tbl>
    <w:p>
      <w:pPr>
        <w:adjustRightInd w:val="0"/>
        <w:snapToGrid w:val="0"/>
        <w:jc w:val="left"/>
        <w:rPr>
          <w:rFonts w:ascii="Times New Roman" w:hAnsi="Times New Roman" w:cs="Times New Roman"/>
          <w:color w:val="auto"/>
          <w:highlight w:val="none"/>
        </w:rPr>
      </w:pPr>
    </w:p>
    <w:p>
      <w:pPr>
        <w:pStyle w:val="7"/>
        <w:rPr>
          <w:rFonts w:ascii="Times New Roman" w:hAnsi="Times New Roman" w:cs="Times New Roman"/>
          <w:b/>
          <w:color w:val="FF0000"/>
          <w:highlight w:val="none"/>
        </w:rPr>
      </w:pPr>
      <w:r>
        <w:rPr>
          <w:rFonts w:hint="default" w:ascii="Times New Roman" w:hAnsi="Times New Roman" w:cs="Times New Roman"/>
          <w:b/>
          <w:color w:val="FF0000"/>
          <w:highlight w:val="none"/>
        </w:rPr>
        <w:t>注意：此表请勿直接放入竞争性谈判响应文件，需单独打印签字盖章后携带至竞争性谈判现场；进行竞争性谈判之前请勿提前填写表内最终报价、承诺内容等。</w:t>
      </w:r>
    </w:p>
    <w:p>
      <w:pPr>
        <w:widowControl/>
        <w:jc w:val="left"/>
        <w:rPr>
          <w:rFonts w:ascii="Times New Roman" w:hAnsi="Times New Roman" w:cs="Times New Roman"/>
          <w:b/>
          <w:bCs/>
          <w:color w:val="auto"/>
          <w:sz w:val="24"/>
          <w:highlight w:val="none"/>
        </w:rPr>
      </w:pPr>
    </w:p>
    <w:bookmarkEnd w:id="196"/>
    <w:bookmarkEnd w:id="197"/>
    <w:p>
      <w:pPr>
        <w:snapToGrid w:val="0"/>
        <w:spacing w:line="360" w:lineRule="auto"/>
        <w:ind w:firstLine="187" w:firstLineChars="62"/>
        <w:jc w:val="center"/>
        <w:rPr>
          <w:rFonts w:hint="default" w:ascii="Times New Roman" w:hAnsi="Times New Roman" w:cs="Times New Roman"/>
          <w:b/>
          <w:color w:val="auto"/>
          <w:kern w:val="0"/>
          <w:sz w:val="30"/>
          <w:szCs w:val="30"/>
          <w:highlight w:val="none"/>
          <w:lang w:eastAsia="zh-CN"/>
        </w:rPr>
      </w:pPr>
    </w:p>
    <w:p>
      <w:pPr>
        <w:snapToGrid w:val="0"/>
        <w:spacing w:line="360" w:lineRule="auto"/>
        <w:ind w:firstLine="187" w:firstLineChars="62"/>
        <w:jc w:val="center"/>
        <w:rPr>
          <w:rFonts w:ascii="Times New Roman" w:hAnsi="Times New Roman" w:cs="Times New Roman"/>
          <w:b/>
          <w:color w:val="auto"/>
          <w:kern w:val="0"/>
          <w:sz w:val="30"/>
          <w:szCs w:val="30"/>
          <w:highlight w:val="none"/>
        </w:rPr>
      </w:pPr>
      <w:r>
        <w:rPr>
          <w:rFonts w:hint="default" w:ascii="Times New Roman" w:hAnsi="Times New Roman" w:cs="Times New Roman"/>
          <w:b/>
          <w:color w:val="auto"/>
          <w:kern w:val="0"/>
          <w:sz w:val="30"/>
          <w:szCs w:val="30"/>
          <w:highlight w:val="none"/>
          <w:lang w:eastAsia="zh-CN"/>
        </w:rPr>
        <w:t>（</w:t>
      </w:r>
      <w:r>
        <w:rPr>
          <w:rFonts w:hint="default" w:ascii="Times New Roman" w:hAnsi="Times New Roman" w:cs="Times New Roman"/>
          <w:b/>
          <w:color w:val="auto"/>
          <w:kern w:val="0"/>
          <w:sz w:val="30"/>
          <w:szCs w:val="30"/>
          <w:highlight w:val="none"/>
          <w:lang w:val="en-US" w:eastAsia="zh-CN"/>
        </w:rPr>
        <w:t>三</w:t>
      </w:r>
      <w:r>
        <w:rPr>
          <w:rFonts w:hint="default" w:ascii="Times New Roman" w:hAnsi="Times New Roman" w:cs="Times New Roman"/>
          <w:b/>
          <w:color w:val="auto"/>
          <w:kern w:val="0"/>
          <w:sz w:val="30"/>
          <w:szCs w:val="30"/>
          <w:highlight w:val="none"/>
          <w:lang w:eastAsia="zh-CN"/>
        </w:rPr>
        <w:t>）谈判分项报价</w:t>
      </w:r>
      <w:r>
        <w:rPr>
          <w:rFonts w:ascii="Times New Roman" w:hAnsi="Times New Roman" w:cs="Times New Roman"/>
          <w:b/>
          <w:color w:val="auto"/>
          <w:kern w:val="0"/>
          <w:sz w:val="30"/>
          <w:szCs w:val="30"/>
          <w:highlight w:val="none"/>
        </w:rPr>
        <w:t>表</w:t>
      </w:r>
    </w:p>
    <w:tbl>
      <w:tblPr>
        <w:tblStyle w:val="15"/>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46"/>
        <w:gridCol w:w="1596"/>
        <w:gridCol w:w="2795"/>
        <w:gridCol w:w="723"/>
        <w:gridCol w:w="995"/>
        <w:gridCol w:w="1146"/>
        <w:gridCol w:w="941"/>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4" w:hRule="atLeast"/>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序号</w:t>
            </w:r>
          </w:p>
        </w:tc>
        <w:tc>
          <w:tcPr>
            <w:tcW w:w="159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项目名称</w:t>
            </w:r>
          </w:p>
        </w:tc>
        <w:tc>
          <w:tcPr>
            <w:tcW w:w="27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项目特征</w:t>
            </w: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单位</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工程量</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lang w:eastAsia="zh-CN"/>
              </w:rPr>
              <w:t>综合单价</w:t>
            </w: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合价</w:t>
            </w: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消防电系统</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感烟探测器更换</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1.名称:感烟探测器更换</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2.规格:FT8101 含底座</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3.线制:总线制</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4.调试：满足设计及规范要求</w:t>
            </w: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个</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36</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w:t>
            </w: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感温探测器更换</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1.名称:感温探测器更换</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2.规格:FT8105 含底座</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3.线制:总线制</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4.调试：满足设计及规范要求</w:t>
            </w: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个</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6</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w:t>
            </w: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输入模块更换</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1.名称:输入模块更换</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2.规格:NT8254 含底座</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3.输出形式:总线制</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4.调试：满足设计及规范要求</w:t>
            </w: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个</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7</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w:t>
            </w: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输入输出模块更换</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1.名称:输入输出模块更换</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2.规格:NT8259 含底座</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3.输出形式:总线制</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4.调试：满足设计及规范要求</w:t>
            </w: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个</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26</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5</w:t>
            </w: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继电器更换</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1.名称:继电器更换</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2.规格:24V14脚  含底座</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3.调试：满足设计及规范要求</w:t>
            </w: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个</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30</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6</w:t>
            </w: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手动报警按钮更换</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1.名称:手动报警按钮更换</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2.规格:FT8202 含底座</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3.调试：满足设计及规范要求</w:t>
            </w: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个</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10</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7</w:t>
            </w: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声光报警器更换</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1.名称:声光报警器更换</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2.规格:NT8213 含底座</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3.调试：满足设计及规范要求</w:t>
            </w: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个</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10</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8</w:t>
            </w: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消火栓按钮更换</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1.名称:消火栓按钮更换</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2.规格:FT8203 含底座</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3.调试：满足设计及规范要求</w:t>
            </w: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个</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10</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9</w:t>
            </w: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楼层显示器更换</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1.名称:楼层显示器更换</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2.规格:FT8302</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3.输出形式:总线制</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4.调试：满足设计及规范要求</w:t>
            </w: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台</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10</w:t>
            </w: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编码器</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1.名称:编码器</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2.规格:NT8307</w:t>
            </w: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个</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11</w:t>
            </w: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备用电池更换</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1.名称:备用电池更换</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2.规格:12V24AH</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3.调试：满足设计及规范要求</w:t>
            </w: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个</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12</w:t>
            </w: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备用电池更换</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1.名称:备用电池更换</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2.规格:12V17AH</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3.调试：满足设计及规范要求</w:t>
            </w: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个</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6</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13</w:t>
            </w: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备用电池更换</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1.名称:备用电池更换</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2.规格:12V7AH</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3.调试：满足设计及规范要求</w:t>
            </w: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个</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10</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14</w:t>
            </w: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备用电池更换</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1.名称:备用电池更换</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2.规格:12V4.5AH</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3.调试：满足设计及规范要求</w:t>
            </w: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个</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6</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15</w:t>
            </w: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门磁开关更换</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1.名称:门磁开关更换</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2.规格:DC24V</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3.调试：满足设计及规范要求</w:t>
            </w: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个</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40</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16</w:t>
            </w: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漏电探测器更换</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1.名称:漏电探测器更换</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2.规格:DC24V</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3.调试：满足设计及规范要求</w:t>
            </w: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个</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6</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17</w:t>
            </w: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电源监控探测器更换</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1.名称:电源监控探测器更换</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2.规格:DC24V</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3.调试：满足设计及规范要求</w:t>
            </w: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个</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18</w:t>
            </w: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电力电缆更换</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1.名称:电力电缆更换</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2.型号:450V/750V</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3.规格:ZN-YJV4*10</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4.电缆头制作：满足设计及规范要求</w:t>
            </w: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m</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19</w:t>
            </w: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线缆更换</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1.名称:线缆更换</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2.配线形式:动力线路</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3.型号:300V/500V</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4.规格:ZN-BV-2.5</w:t>
            </w: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m</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450</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20</w:t>
            </w: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线缆更换</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1.名称:线缆更换</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2.配线形式:穿管</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3.型号:300V/500V</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4.规格:ZN-RVS-2*1.5</w:t>
            </w: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m</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200</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21</w:t>
            </w: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线缆更换</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1.名称:线缆更换</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2.配线形式:穿管</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3.型号:300V/500V</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4.规格:ZN-RVSP-2*1.5</w:t>
            </w: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m</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200</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22</w:t>
            </w: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配管</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1.名称:配管</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2.材质:KBG</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3.规格:DN25</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4.配置形式:综合考虑</w:t>
            </w: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m</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300</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23</w:t>
            </w: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应急灯更换</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1.名称:应急灯更换</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2.型号:110V-240V</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3.规格:5W，50lm</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4.安装形式:综合考虑</w:t>
            </w: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套</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25</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24</w:t>
            </w: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安全出口灯更换</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1.名称:安全出口灯（门头灯）更换</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2.型号:110V-240V</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3.规格:5W，90min</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4.安装形式:壁式</w:t>
            </w: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套</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22</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25</w:t>
            </w: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应急标志灯更换</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1.名称:应急标志灯更换</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2.型号:110V-240V</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3.规格:5W，90min</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4.安装形式:壁式</w:t>
            </w: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套</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48</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26</w:t>
            </w: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模块箱</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1.名称:模块箱</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2.规格:NT8911</w:t>
            </w: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台</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消防水系统</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27</w:t>
            </w: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压力开关更换</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1.名称:压力开关更换</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2.型号:DN15</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3.调试：满足设计及规范要求</w:t>
            </w: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台</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28</w:t>
            </w: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压力表更换</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1.名称:压力表更换</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2.型号:DN15 PN2.5MPa</w:t>
            </w: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台</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10</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29</w:t>
            </w: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电接点压力表更换</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1.名称:电接点压力表更换</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2.型号:DN15 PN2.5MPa</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3.调试：满足设计及规范要求</w:t>
            </w: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台</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30</w:t>
            </w: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排烟风机控制箱更换</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1.名称:排烟风机控制箱更换</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2.型号:综合考虑</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3.安装方式:壁挂</w:t>
            </w: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台</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6</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31</w:t>
            </w: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卷帘门控制箱更换</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1.名称:卷帘门控制箱更换</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2.型号:综合考虑</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3.安装方式:壁挂</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4.调试：满足设计及规范要求</w:t>
            </w: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台</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32</w:t>
            </w: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水炮控制箱更换</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1.名称:水炮控制箱更换</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2.型号:综合考虑</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3.安装方式:壁挂</w:t>
            </w: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台</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33</w:t>
            </w: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防火卷帘门按钮更换</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1.名称:防火卷帘门按钮更换</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2.型号:综合考虑</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3.调试：满足设计及规范要求</w:t>
            </w: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个</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34</w:t>
            </w: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闸阀更换</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1.类型:闸阀更换</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2.材质:综合考虑</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3.规格、压力等级:DN100</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4.连接形式:综合考虑</w:t>
            </w: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个</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35</w:t>
            </w: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风机转换开关更换</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1.名称:风机转换开关更换</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2.型号:AC380V</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3.规格:Ui=415V Ith=10A</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4.调试：满足设计及规范要求</w:t>
            </w: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台</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36</w:t>
            </w: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箱子脱扣器更换</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1.名称:箱子脱扣器更换</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2.型号:AC220V</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3.规格:10KW</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4.调试：满足设计及规范要求</w:t>
            </w: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个</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37</w:t>
            </w: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喷淋泵漏水维修</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1.名称:喷淋泵漏水维修</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2.型号:XBD11.5/30G-L，30L/S 55KW,0.62T</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3.质量:0.62T</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4.拆除检修完成后重新安装</w:t>
            </w: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台</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38</w:t>
            </w: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稳压泵异响维修</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1.名称:稳压泵异响维修</w:t>
            </w: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台</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39</w:t>
            </w: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喷淋漏水维修</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1.名称:喷淋漏水维修</w:t>
            </w: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处</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40</w:t>
            </w: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室内栓头更换</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1.安装方式:综合考虑</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2.型号、规格:DN65</w:t>
            </w: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套</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5</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41</w:t>
            </w: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排气阀更换</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1.类型:排气阀更换</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2.规格、压力等级:DN25</w:t>
            </w: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个</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42</w:t>
            </w: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防火卷帘门维修</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1.门代号及洞口尺寸:综合考虑</w:t>
            </w: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樘</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5</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干粉灭火器</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43</w:t>
            </w: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干粉灭火器更换</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1.形式:综合考虑</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2.规格、型号:MF/ABC5</w:t>
            </w: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具</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174</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44</w:t>
            </w: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干粉灭火器更换</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1.形式:综合考虑</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2.规格、型号:MF/ABC4</w:t>
            </w: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具</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82</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45</w:t>
            </w: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干粉灭火器更换</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1.形式:综合考虑</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2.规格、型号:MF/ABC2</w:t>
            </w: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具</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51</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46</w:t>
            </w: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悬挂超细干粉灭火装置更换</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1.介质、类型:超细干粉</w:t>
            </w:r>
          </w:p>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2.型号、规格:FZXA8</w:t>
            </w: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套</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28</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检测</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47</w:t>
            </w: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年度检测</w:t>
            </w:r>
          </w:p>
        </w:tc>
        <w:tc>
          <w:tcPr>
            <w:tcW w:w="2795"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p>
        </w:tc>
        <w:tc>
          <w:tcPr>
            <w:tcW w:w="723"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项</w:t>
            </w:r>
          </w:p>
        </w:tc>
        <w:tc>
          <w:tcPr>
            <w:tcW w:w="995"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p>
        </w:tc>
        <w:tc>
          <w:tcPr>
            <w:tcW w:w="11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2" w:hRule="atLeast"/>
          <w:jc w:val="center"/>
        </w:trPr>
        <w:tc>
          <w:tcPr>
            <w:tcW w:w="546" w:type="dxa"/>
            <w:shd w:val="clear" w:color="auto" w:fill="auto"/>
            <w:noWrap/>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1596" w:type="dxa"/>
            <w:shd w:val="clear" w:color="auto" w:fill="auto"/>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eastAsia="zh-CN"/>
              </w:rPr>
              <w:t>总报价（含税）</w:t>
            </w:r>
          </w:p>
        </w:tc>
        <w:tc>
          <w:tcPr>
            <w:tcW w:w="2795" w:type="dxa"/>
            <w:shd w:val="clear" w:color="auto" w:fill="auto"/>
            <w:noWrap/>
            <w:tcMar>
              <w:left w:w="57" w:type="dxa"/>
              <w:right w:w="57" w:type="dxa"/>
            </w:tcMar>
            <w:vAlign w:val="center"/>
          </w:tcPr>
          <w:p>
            <w:pPr>
              <w:widowControl/>
              <w:snapToGrid w:val="0"/>
              <w:spacing w:line="240" w:lineRule="auto"/>
              <w:jc w:val="left"/>
              <w:rPr>
                <w:rFonts w:hint="default" w:ascii="Times New Roman" w:hAnsi="Times New Roman" w:eastAsia="宋体" w:cs="Times New Roman"/>
                <w:color w:val="auto"/>
                <w:kern w:val="0"/>
                <w:sz w:val="21"/>
                <w:szCs w:val="21"/>
                <w:highlight w:val="none"/>
              </w:rPr>
            </w:pPr>
          </w:p>
        </w:tc>
        <w:tc>
          <w:tcPr>
            <w:tcW w:w="723" w:type="dxa"/>
            <w:shd w:val="clear" w:color="auto" w:fill="auto"/>
            <w:noWrap/>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95" w:type="dxa"/>
            <w:shd w:val="clear" w:color="auto" w:fill="auto"/>
            <w:noWrap/>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1146" w:type="dxa"/>
            <w:shd w:val="clear" w:color="auto" w:fill="auto"/>
            <w:noWrap/>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941" w:type="dxa"/>
            <w:shd w:val="clear" w:color="auto" w:fill="auto"/>
            <w:noWrap/>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c>
          <w:tcPr>
            <w:tcW w:w="746" w:type="dxa"/>
            <w:shd w:val="clear" w:color="auto" w:fill="auto"/>
            <w:noWrap/>
            <w:tcMar>
              <w:left w:w="57" w:type="dxa"/>
              <w:right w:w="57" w:type="dxa"/>
            </w:tcMar>
            <w:vAlign w:val="center"/>
          </w:tcPr>
          <w:p>
            <w:pPr>
              <w:widowControl/>
              <w:snapToGrid w:val="0"/>
              <w:spacing w:line="240" w:lineRule="auto"/>
              <w:jc w:val="center"/>
              <w:rPr>
                <w:rFonts w:hint="default" w:ascii="Times New Roman" w:hAnsi="Times New Roman" w:eastAsia="宋体" w:cs="Times New Roman"/>
                <w:color w:val="auto"/>
                <w:kern w:val="0"/>
                <w:sz w:val="21"/>
                <w:szCs w:val="21"/>
                <w:highlight w:val="none"/>
              </w:rPr>
            </w:pPr>
          </w:p>
        </w:tc>
      </w:tr>
    </w:tbl>
    <w:p>
      <w:pPr>
        <w:snapToGrid w:val="0"/>
        <w:spacing w:line="360" w:lineRule="auto"/>
        <w:rPr>
          <w:rFonts w:ascii="Times New Roman" w:hAnsi="Times New Roman" w:cs="Times New Roman"/>
          <w:color w:val="auto"/>
          <w:sz w:val="21"/>
          <w:szCs w:val="21"/>
          <w:highlight w:val="none"/>
        </w:rPr>
      </w:pPr>
    </w:p>
    <w:p>
      <w:pPr>
        <w:snapToGrid w:val="0"/>
        <w:spacing w:line="360" w:lineRule="auto"/>
        <w:rPr>
          <w:rFonts w:ascii="Times New Roman" w:hAnsi="Times New Roman" w:cs="Times New Roman"/>
          <w:b/>
          <w:bCs/>
          <w:color w:val="auto"/>
          <w:kern w:val="0"/>
          <w:sz w:val="21"/>
          <w:szCs w:val="21"/>
          <w:highlight w:val="none"/>
        </w:rPr>
      </w:pPr>
      <w:r>
        <w:rPr>
          <w:rFonts w:ascii="Times New Roman" w:hAnsi="Times New Roman" w:cs="Times New Roman"/>
          <w:b/>
          <w:bCs/>
          <w:color w:val="auto"/>
          <w:sz w:val="21"/>
          <w:szCs w:val="21"/>
          <w:highlight w:val="none"/>
        </w:rPr>
        <w:t>备注：1</w:t>
      </w:r>
      <w:r>
        <w:rPr>
          <w:rFonts w:hint="default" w:ascii="Times New Roman" w:hAnsi="Times New Roman" w:cs="Times New Roman"/>
          <w:b/>
          <w:bCs/>
          <w:color w:val="auto"/>
          <w:sz w:val="21"/>
          <w:szCs w:val="21"/>
          <w:highlight w:val="none"/>
          <w:lang w:val="en-US" w:eastAsia="zh-CN"/>
        </w:rPr>
        <w:t>.</w:t>
      </w:r>
      <w:r>
        <w:rPr>
          <w:rFonts w:hint="default" w:ascii="Times New Roman" w:hAnsi="Times New Roman" w:cs="Times New Roman"/>
          <w:b/>
          <w:bCs/>
          <w:color w:val="auto"/>
          <w:sz w:val="21"/>
          <w:szCs w:val="21"/>
          <w:highlight w:val="none"/>
          <w:lang w:eastAsia="zh-CN"/>
        </w:rPr>
        <w:t>谈判申请人</w:t>
      </w:r>
      <w:r>
        <w:rPr>
          <w:rFonts w:ascii="Times New Roman" w:hAnsi="Times New Roman" w:cs="Times New Roman"/>
          <w:b/>
          <w:bCs/>
          <w:color w:val="auto"/>
          <w:kern w:val="0"/>
          <w:sz w:val="21"/>
          <w:szCs w:val="21"/>
          <w:highlight w:val="none"/>
        </w:rPr>
        <w:t>自行测算出满足项目要求的具有竞争力的报价，不得超过</w:t>
      </w:r>
      <w:r>
        <w:rPr>
          <w:rFonts w:hint="default" w:ascii="Times New Roman" w:hAnsi="Times New Roman" w:cs="Times New Roman"/>
          <w:b/>
          <w:bCs/>
          <w:color w:val="auto"/>
          <w:kern w:val="0"/>
          <w:sz w:val="21"/>
          <w:szCs w:val="21"/>
          <w:highlight w:val="none"/>
          <w:lang w:eastAsia="zh-CN"/>
        </w:rPr>
        <w:t>谈判控制价</w:t>
      </w:r>
      <w:r>
        <w:rPr>
          <w:rFonts w:ascii="Times New Roman" w:hAnsi="Times New Roman" w:cs="Times New Roman"/>
          <w:b/>
          <w:bCs/>
          <w:color w:val="auto"/>
          <w:kern w:val="0"/>
          <w:sz w:val="21"/>
          <w:szCs w:val="21"/>
          <w:highlight w:val="none"/>
        </w:rPr>
        <w:t>。</w:t>
      </w:r>
    </w:p>
    <w:p>
      <w:pPr>
        <w:snapToGrid w:val="0"/>
        <w:spacing w:line="360" w:lineRule="auto"/>
        <w:ind w:firstLine="527" w:firstLineChars="250"/>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cs="Times New Roman"/>
          <w:b/>
          <w:bCs/>
          <w:color w:val="auto"/>
          <w:kern w:val="0"/>
          <w:sz w:val="21"/>
          <w:szCs w:val="21"/>
          <w:highlight w:val="none"/>
          <w:lang w:val="en-US" w:eastAsia="zh-CN"/>
        </w:rPr>
        <w:t>2.谈判申请人填报综合单价是指：包括但不限于完成本项目所需的人工费、拆卸费、安装费、材料费、备品备件费、维修费、检测费、利润、税金及风险费等所有费用。以上清单中综合单价在项目全过程不以任何理由进行调整。</w:t>
      </w:r>
    </w:p>
    <w:p>
      <w:pPr>
        <w:snapToGrid w:val="0"/>
        <w:spacing w:line="360" w:lineRule="auto"/>
        <w:ind w:firstLine="527" w:firstLineChars="250"/>
        <w:rPr>
          <w:rFonts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val="en-US" w:eastAsia="zh-CN"/>
        </w:rPr>
        <w:t>3.</w:t>
      </w:r>
      <w:r>
        <w:rPr>
          <w:rFonts w:hint="default" w:ascii="Times New Roman" w:hAnsi="Times New Roman" w:cs="Times New Roman"/>
          <w:b/>
          <w:bCs/>
          <w:color w:val="auto"/>
          <w:kern w:val="0"/>
          <w:sz w:val="21"/>
          <w:szCs w:val="21"/>
          <w:highlight w:val="none"/>
          <w:lang w:eastAsia="zh-CN"/>
        </w:rPr>
        <w:t>以上清单数量为暂估，谈判申请人进场后，对本项目范围内所有消防设施设备进行检查检测，最终以</w:t>
      </w:r>
      <w:r>
        <w:rPr>
          <w:rFonts w:ascii="Times New Roman" w:hAnsi="Times New Roman" w:cs="Times New Roman"/>
          <w:b/>
          <w:bCs/>
          <w:color w:val="auto"/>
          <w:kern w:val="0"/>
          <w:sz w:val="21"/>
          <w:szCs w:val="21"/>
          <w:highlight w:val="none"/>
        </w:rPr>
        <w:t>双方确定</w:t>
      </w:r>
      <w:r>
        <w:rPr>
          <w:rFonts w:hint="default" w:ascii="Times New Roman" w:hAnsi="Times New Roman" w:cs="Times New Roman"/>
          <w:b/>
          <w:bCs/>
          <w:color w:val="auto"/>
          <w:kern w:val="0"/>
          <w:sz w:val="21"/>
          <w:szCs w:val="21"/>
          <w:highlight w:val="none"/>
          <w:lang w:eastAsia="zh-CN"/>
        </w:rPr>
        <w:t>的</w:t>
      </w:r>
      <w:r>
        <w:rPr>
          <w:rFonts w:ascii="Times New Roman" w:hAnsi="Times New Roman" w:cs="Times New Roman"/>
          <w:b/>
          <w:bCs/>
          <w:color w:val="auto"/>
          <w:kern w:val="0"/>
          <w:sz w:val="21"/>
          <w:szCs w:val="21"/>
          <w:highlight w:val="none"/>
        </w:rPr>
        <w:t>实际更换数量</w:t>
      </w:r>
      <w:r>
        <w:rPr>
          <w:rFonts w:hint="default" w:ascii="Times New Roman" w:hAnsi="Times New Roman" w:cs="Times New Roman"/>
          <w:b/>
          <w:bCs/>
          <w:color w:val="auto"/>
          <w:kern w:val="0"/>
          <w:sz w:val="21"/>
          <w:szCs w:val="21"/>
          <w:highlight w:val="none"/>
          <w:lang w:eastAsia="zh-CN"/>
        </w:rPr>
        <w:t>进行结算，并出具响应的检测报告</w:t>
      </w:r>
      <w:r>
        <w:rPr>
          <w:rFonts w:ascii="Times New Roman" w:hAnsi="Times New Roman" w:cs="Times New Roman"/>
          <w:b/>
          <w:bCs/>
          <w:color w:val="auto"/>
          <w:kern w:val="0"/>
          <w:sz w:val="21"/>
          <w:szCs w:val="21"/>
          <w:highlight w:val="none"/>
        </w:rPr>
        <w:t>。</w:t>
      </w:r>
    </w:p>
    <w:p>
      <w:pPr>
        <w:snapToGrid w:val="0"/>
        <w:spacing w:line="360" w:lineRule="auto"/>
        <w:ind w:firstLine="480"/>
        <w:rPr>
          <w:rFonts w:ascii="Times New Roman" w:hAnsi="Times New Roman" w:cs="Times New Roman"/>
          <w:b/>
          <w:bCs/>
          <w:color w:val="auto"/>
          <w:szCs w:val="21"/>
          <w:highlight w:val="none"/>
          <w:u w:val="single"/>
        </w:rPr>
        <w:sectPr>
          <w:pgSz w:w="11906" w:h="16838"/>
          <w:pgMar w:top="1440" w:right="1440" w:bottom="1440" w:left="1440" w:header="1135" w:footer="851" w:gutter="0"/>
          <w:pgBorders>
            <w:top w:val="none" w:sz="0" w:space="0"/>
            <w:left w:val="none" w:sz="0" w:space="0"/>
            <w:bottom w:val="none" w:sz="0" w:space="0"/>
            <w:right w:val="none" w:sz="0" w:space="0"/>
          </w:pgBorders>
          <w:cols w:space="720" w:num="1"/>
          <w:docGrid w:type="lines" w:linePitch="326" w:charSpace="0"/>
        </w:sectPr>
      </w:pPr>
    </w:p>
    <w:p>
      <w:pPr>
        <w:adjustRightInd w:val="0"/>
        <w:snapToGrid w:val="0"/>
        <w:spacing w:line="360" w:lineRule="auto"/>
        <w:jc w:val="center"/>
        <w:outlineLvl w:val="0"/>
        <w:rPr>
          <w:rFonts w:hint="default" w:ascii="Times New Roman" w:hAnsi="Times New Roman" w:cs="Times New Roman"/>
          <w:b/>
          <w:bCs w:val="0"/>
          <w:color w:val="auto"/>
          <w:sz w:val="30"/>
          <w:szCs w:val="30"/>
          <w:highlight w:val="none"/>
        </w:rPr>
      </w:pPr>
      <w:bookmarkStart w:id="198" w:name="_Toc12642"/>
      <w:bookmarkStart w:id="199" w:name="_Toc62209995"/>
      <w:bookmarkStart w:id="200" w:name="_Toc176337523"/>
      <w:r>
        <w:rPr>
          <w:rFonts w:hint="default" w:ascii="Times New Roman" w:hAnsi="Times New Roman" w:cs="Times New Roman"/>
          <w:b/>
          <w:color w:val="auto"/>
          <w:sz w:val="30"/>
          <w:szCs w:val="30"/>
          <w:highlight w:val="none"/>
          <w:lang w:val="en-US" w:eastAsia="zh-CN"/>
        </w:rPr>
        <w:t>四</w:t>
      </w:r>
      <w:r>
        <w:rPr>
          <w:rFonts w:hint="default" w:ascii="Times New Roman" w:hAnsi="Times New Roman" w:cs="Times New Roman"/>
          <w:b/>
          <w:bCs w:val="0"/>
          <w:color w:val="auto"/>
          <w:sz w:val="30"/>
          <w:szCs w:val="30"/>
          <w:highlight w:val="none"/>
          <w:lang w:val="en-US" w:eastAsia="zh-CN"/>
        </w:rPr>
        <w:t xml:space="preserve"> </w:t>
      </w:r>
      <w:r>
        <w:rPr>
          <w:rFonts w:hint="default" w:ascii="Times New Roman" w:hAnsi="Times New Roman" w:cs="Times New Roman"/>
          <w:b/>
          <w:bCs w:val="0"/>
          <w:color w:val="auto"/>
          <w:sz w:val="30"/>
          <w:szCs w:val="30"/>
          <w:highlight w:val="none"/>
        </w:rPr>
        <w:t>、资格证明材料</w:t>
      </w:r>
      <w:bookmarkEnd w:id="198"/>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w:t>
      </w:r>
      <w:r>
        <w:rPr>
          <w:rFonts w:hint="default" w:ascii="Times New Roman" w:hAnsi="Times New Roman" w:cs="Times New Roman"/>
          <w:color w:val="auto"/>
          <w:sz w:val="24"/>
          <w:highlight w:val="none"/>
        </w:rPr>
        <w:t>）谈判申请人基本情况介绍；</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w:t>
      </w:r>
      <w:r>
        <w:rPr>
          <w:rFonts w:hint="default" w:ascii="Times New Roman" w:hAnsi="Times New Roman" w:cs="Times New Roman"/>
          <w:color w:val="auto"/>
          <w:sz w:val="24"/>
          <w:highlight w:val="none"/>
        </w:rPr>
        <w:t>）谈判申请人有效的</w:t>
      </w:r>
      <w:r>
        <w:rPr>
          <w:rFonts w:hint="default" w:ascii="Times New Roman" w:hAnsi="Times New Roman" w:cs="Times New Roman"/>
          <w:b/>
          <w:color w:val="auto"/>
          <w:sz w:val="24"/>
          <w:highlight w:val="none"/>
        </w:rPr>
        <w:t>营业执照副本</w:t>
      </w:r>
      <w:r>
        <w:rPr>
          <w:rFonts w:hint="default" w:ascii="Times New Roman" w:hAnsi="Times New Roman" w:cs="Times New Roman"/>
          <w:color w:val="auto"/>
          <w:sz w:val="24"/>
          <w:highlight w:val="none"/>
        </w:rPr>
        <w:t>（提供复印件加盖公章）；</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ascii="Times New Roman" w:hAnsi="Times New Roman" w:cs="Times New Roman"/>
          <w:color w:val="auto"/>
          <w:sz w:val="24"/>
          <w:highlight w:val="none"/>
        </w:rPr>
        <w:t>3</w:t>
      </w:r>
      <w:r>
        <w:rPr>
          <w:rFonts w:hint="default" w:ascii="Times New Roman" w:hAnsi="Times New Roman" w:cs="Times New Roman"/>
          <w:color w:val="auto"/>
          <w:sz w:val="24"/>
          <w:highlight w:val="none"/>
        </w:rPr>
        <w:t>）</w:t>
      </w:r>
      <w:r>
        <w:rPr>
          <w:rFonts w:hint="default" w:ascii="Times New Roman" w:hAnsi="Times New Roman" w:cs="Times New Roman"/>
          <w:color w:val="auto"/>
          <w:kern w:val="0"/>
          <w:sz w:val="24"/>
          <w:highlight w:val="none"/>
        </w:rPr>
        <w:t>资质证书（或备案证明）</w:t>
      </w:r>
      <w:r>
        <w:rPr>
          <w:rFonts w:hint="default" w:ascii="Times New Roman" w:hAnsi="Times New Roman" w:cs="Times New Roman"/>
          <w:color w:val="auto"/>
          <w:sz w:val="24"/>
          <w:highlight w:val="none"/>
        </w:rPr>
        <w:t>（提供复印件加盖公章）</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如有；</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4</w:t>
      </w:r>
      <w:r>
        <w:rPr>
          <w:rFonts w:hint="default" w:ascii="Times New Roman" w:hAnsi="Times New Roman" w:cs="Times New Roman"/>
          <w:color w:val="auto"/>
          <w:sz w:val="24"/>
          <w:highlight w:val="none"/>
        </w:rPr>
        <w:t>）</w:t>
      </w:r>
      <w:r>
        <w:rPr>
          <w:rFonts w:hint="default" w:ascii="Times New Roman" w:hAnsi="Times New Roman" w:cs="Times New Roman"/>
          <w:color w:val="auto"/>
          <w:kern w:val="0"/>
          <w:sz w:val="24"/>
          <w:highlight w:val="none"/>
        </w:rPr>
        <w:t>业绩证明材料</w:t>
      </w:r>
      <w:r>
        <w:rPr>
          <w:rFonts w:hint="default" w:ascii="Times New Roman" w:hAnsi="Times New Roman" w:cs="Times New Roman"/>
          <w:color w:val="auto"/>
          <w:sz w:val="24"/>
          <w:highlight w:val="none"/>
        </w:rPr>
        <w:t>；</w:t>
      </w:r>
    </w:p>
    <w:p>
      <w:pPr>
        <w:adjustRightInd w:val="0"/>
        <w:snapToGrid w:val="0"/>
        <w:spacing w:line="360" w:lineRule="auto"/>
        <w:ind w:firstLine="480" w:firstLineChars="200"/>
        <w:rPr>
          <w:rFonts w:ascii="Times New Roman" w:hAnsi="Times New Roman" w:cs="Times New Roman"/>
          <w:color w:val="auto"/>
          <w:kern w:val="0"/>
          <w:sz w:val="24"/>
          <w:highlight w:val="none"/>
        </w:rPr>
      </w:pPr>
      <w:r>
        <w:rPr>
          <w:rFonts w:ascii="Times New Roman" w:hAnsi="Times New Roman" w:cs="Times New Roman"/>
          <w:color w:val="auto"/>
          <w:sz w:val="24"/>
          <w:highlight w:val="none"/>
        </w:rPr>
        <w:t>5</w:t>
      </w:r>
      <w:r>
        <w:rPr>
          <w:rFonts w:hint="default" w:ascii="Times New Roman" w:hAnsi="Times New Roman" w:cs="Times New Roman"/>
          <w:color w:val="auto"/>
          <w:sz w:val="24"/>
          <w:highlight w:val="none"/>
        </w:rPr>
        <w:t>）</w:t>
      </w:r>
      <w:r>
        <w:rPr>
          <w:rFonts w:hint="default" w:ascii="Times New Roman" w:hAnsi="Times New Roman" w:cs="Times New Roman"/>
          <w:color w:val="auto"/>
          <w:kern w:val="0"/>
          <w:sz w:val="24"/>
          <w:highlight w:val="none"/>
        </w:rPr>
        <w:t>财务报表；</w:t>
      </w:r>
    </w:p>
    <w:p>
      <w:pPr>
        <w:adjustRightInd w:val="0"/>
        <w:snapToGrid w:val="0"/>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5）信誉证明材料（截图及承诺）</w:t>
      </w:r>
    </w:p>
    <w:p>
      <w:pPr>
        <w:adjustRightInd w:val="0"/>
        <w:snapToGrid w:val="0"/>
        <w:spacing w:line="360" w:lineRule="auto"/>
        <w:ind w:firstLine="480" w:firstLineChars="2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lang w:val="en-US" w:eastAsia="zh-CN"/>
        </w:rPr>
        <w:t>8</w:t>
      </w:r>
      <w:r>
        <w:rPr>
          <w:rFonts w:hint="default" w:ascii="Times New Roman" w:hAnsi="Times New Roman" w:eastAsia="宋体" w:cs="Times New Roman"/>
          <w:color w:val="auto"/>
          <w:kern w:val="0"/>
          <w:sz w:val="24"/>
          <w:highlight w:val="none"/>
        </w:rPr>
        <w:t>）其它资格证明材料或说明；（如有）</w:t>
      </w:r>
    </w:p>
    <w:p>
      <w:pPr>
        <w:snapToGrid w:val="0"/>
        <w:spacing w:line="360" w:lineRule="auto"/>
        <w:jc w:val="center"/>
        <w:outlineLvl w:val="0"/>
        <w:rPr>
          <w:rFonts w:ascii="Times New Roman" w:hAnsi="Times New Roman" w:cs="Times New Roman"/>
          <w:b/>
          <w:color w:val="auto"/>
          <w:sz w:val="30"/>
          <w:szCs w:val="30"/>
          <w:highlight w:val="none"/>
        </w:rPr>
      </w:pPr>
      <w:r>
        <w:rPr>
          <w:rFonts w:ascii="Times New Roman" w:hAnsi="Times New Roman" w:cs="Times New Roman"/>
          <w:color w:val="auto"/>
          <w:sz w:val="24"/>
          <w:highlight w:val="none"/>
        </w:rPr>
        <w:br w:type="page"/>
      </w:r>
      <w:bookmarkStart w:id="201" w:name="_Toc17480"/>
      <w:r>
        <w:rPr>
          <w:rFonts w:hint="default" w:ascii="Times New Roman" w:hAnsi="Times New Roman" w:cs="Times New Roman"/>
          <w:b/>
          <w:color w:val="auto"/>
          <w:sz w:val="30"/>
          <w:szCs w:val="30"/>
          <w:highlight w:val="none"/>
          <w:lang w:val="en-US" w:eastAsia="zh-CN"/>
        </w:rPr>
        <w:t>五</w:t>
      </w:r>
      <w:r>
        <w:rPr>
          <w:rFonts w:ascii="Times New Roman" w:hAnsi="Times New Roman" w:cs="Times New Roman"/>
          <w:b/>
          <w:color w:val="auto"/>
          <w:sz w:val="30"/>
          <w:szCs w:val="30"/>
          <w:highlight w:val="none"/>
        </w:rPr>
        <w:t>、</w:t>
      </w:r>
      <w:r>
        <w:rPr>
          <w:rFonts w:hint="default" w:ascii="Times New Roman" w:hAnsi="Times New Roman" w:cs="Times New Roman"/>
          <w:b/>
          <w:color w:val="auto"/>
          <w:sz w:val="30"/>
          <w:szCs w:val="30"/>
          <w:highlight w:val="none"/>
          <w:lang w:eastAsia="zh-CN"/>
        </w:rPr>
        <w:t>谈判申请人</w:t>
      </w:r>
      <w:r>
        <w:rPr>
          <w:rFonts w:ascii="Times New Roman" w:hAnsi="Times New Roman" w:cs="Times New Roman"/>
          <w:b/>
          <w:color w:val="auto"/>
          <w:sz w:val="30"/>
          <w:szCs w:val="30"/>
          <w:highlight w:val="none"/>
        </w:rPr>
        <w:t>基本情况表</w:t>
      </w:r>
      <w:bookmarkEnd w:id="199"/>
      <w:bookmarkEnd w:id="200"/>
      <w:bookmarkEnd w:id="201"/>
    </w:p>
    <w:tbl>
      <w:tblPr>
        <w:tblStyle w:val="15"/>
        <w:tblW w:w="8434"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45"/>
        <w:gridCol w:w="1043"/>
        <w:gridCol w:w="740"/>
        <w:gridCol w:w="1331"/>
        <w:gridCol w:w="9"/>
        <w:gridCol w:w="1527"/>
        <w:gridCol w:w="8"/>
        <w:gridCol w:w="175"/>
        <w:gridCol w:w="1174"/>
        <w:gridCol w:w="773"/>
        <w:gridCol w:w="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gridAfter w:val="1"/>
          <w:wAfter w:w="9" w:type="dxa"/>
          <w:cantSplit/>
          <w:trHeight w:val="906" w:hRule="atLeast"/>
          <w:jc w:val="center"/>
        </w:trPr>
        <w:tc>
          <w:tcPr>
            <w:tcW w:w="1645" w:type="dxa"/>
            <w:tcBorders>
              <w:top w:val="single" w:color="auto" w:sz="8" w:space="0"/>
              <w:left w:val="single" w:color="auto" w:sz="8" w:space="0"/>
              <w:bottom w:val="single" w:color="auto" w:sz="6" w:space="0"/>
            </w:tcBorders>
            <w:vAlign w:val="center"/>
          </w:tcPr>
          <w:p>
            <w:pPr>
              <w:snapToGrid w:val="0"/>
              <w:spacing w:line="360" w:lineRule="auto"/>
              <w:jc w:val="center"/>
              <w:rPr>
                <w:rFonts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名称</w:t>
            </w:r>
          </w:p>
        </w:tc>
        <w:tc>
          <w:tcPr>
            <w:tcW w:w="6780" w:type="dxa"/>
            <w:gridSpan w:val="9"/>
            <w:tcBorders>
              <w:top w:val="single" w:color="auto" w:sz="8" w:space="0"/>
              <w:bottom w:val="single" w:color="auto" w:sz="6" w:space="0"/>
              <w:right w:val="single" w:color="auto" w:sz="8" w:space="0"/>
            </w:tcBorders>
            <w:vAlign w:val="center"/>
          </w:tcPr>
          <w:p>
            <w:pPr>
              <w:snapToGrid w:val="0"/>
              <w:spacing w:line="360" w:lineRule="auto"/>
              <w:ind w:firstLine="440"/>
              <w:jc w:val="center"/>
              <w:rPr>
                <w:rFonts w:ascii="Times New Roman" w:hAnsi="Times New Roman" w:cs="Times New Roman"/>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gridAfter w:val="1"/>
          <w:wAfter w:w="9" w:type="dxa"/>
          <w:cantSplit/>
          <w:trHeight w:val="837" w:hRule="atLeast"/>
          <w:jc w:val="center"/>
        </w:trPr>
        <w:tc>
          <w:tcPr>
            <w:tcW w:w="1645" w:type="dxa"/>
            <w:tcBorders>
              <w:top w:val="single" w:color="auto" w:sz="6" w:space="0"/>
              <w:left w:val="single" w:color="auto" w:sz="8" w:space="0"/>
              <w:bottom w:val="single" w:color="auto" w:sz="6" w:space="0"/>
            </w:tcBorders>
            <w:vAlign w:val="center"/>
          </w:tcPr>
          <w:p>
            <w:pPr>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注册地址</w:t>
            </w:r>
          </w:p>
        </w:tc>
        <w:tc>
          <w:tcPr>
            <w:tcW w:w="3123" w:type="dxa"/>
            <w:gridSpan w:val="4"/>
            <w:tcBorders>
              <w:top w:val="single" w:color="auto" w:sz="6" w:space="0"/>
              <w:bottom w:val="single" w:color="auto" w:sz="6" w:space="0"/>
            </w:tcBorders>
            <w:vAlign w:val="center"/>
          </w:tcPr>
          <w:p>
            <w:pPr>
              <w:snapToGrid w:val="0"/>
              <w:spacing w:line="360" w:lineRule="auto"/>
              <w:ind w:firstLine="440"/>
              <w:jc w:val="center"/>
              <w:rPr>
                <w:rFonts w:ascii="Times New Roman" w:hAnsi="Times New Roman" w:cs="Times New Roman"/>
                <w:color w:val="auto"/>
                <w:kern w:val="0"/>
                <w:sz w:val="24"/>
                <w:highlight w:val="none"/>
              </w:rPr>
            </w:pPr>
          </w:p>
        </w:tc>
        <w:tc>
          <w:tcPr>
            <w:tcW w:w="1527" w:type="dxa"/>
            <w:tcBorders>
              <w:top w:val="single" w:color="auto" w:sz="6" w:space="0"/>
              <w:bottom w:val="single" w:color="auto" w:sz="6" w:space="0"/>
            </w:tcBorders>
            <w:vAlign w:val="center"/>
          </w:tcPr>
          <w:p>
            <w:pPr>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邮政编码</w:t>
            </w:r>
          </w:p>
        </w:tc>
        <w:tc>
          <w:tcPr>
            <w:tcW w:w="2130" w:type="dxa"/>
            <w:gridSpan w:val="4"/>
            <w:tcBorders>
              <w:top w:val="single" w:color="auto" w:sz="6" w:space="0"/>
              <w:bottom w:val="single" w:color="auto" w:sz="6" w:space="0"/>
              <w:right w:val="single" w:color="auto" w:sz="8" w:space="0"/>
            </w:tcBorders>
            <w:vAlign w:val="center"/>
          </w:tcPr>
          <w:p>
            <w:pPr>
              <w:snapToGrid w:val="0"/>
              <w:spacing w:line="360" w:lineRule="auto"/>
              <w:ind w:firstLine="440"/>
              <w:rPr>
                <w:rFonts w:ascii="Times New Roman" w:hAnsi="Times New Roman" w:cs="Times New Roman"/>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14" w:hRule="atLeast"/>
          <w:jc w:val="center"/>
        </w:trPr>
        <w:tc>
          <w:tcPr>
            <w:tcW w:w="1645" w:type="dxa"/>
            <w:vMerge w:val="restart"/>
            <w:tcBorders>
              <w:top w:val="single" w:color="auto" w:sz="6" w:space="0"/>
              <w:left w:val="single" w:color="auto" w:sz="8" w:space="0"/>
              <w:bottom w:val="single" w:color="auto" w:sz="6" w:space="0"/>
            </w:tcBorders>
            <w:vAlign w:val="center"/>
          </w:tcPr>
          <w:p>
            <w:pPr>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联系方式</w:t>
            </w:r>
          </w:p>
        </w:tc>
        <w:tc>
          <w:tcPr>
            <w:tcW w:w="1043" w:type="dxa"/>
            <w:tcBorders>
              <w:top w:val="single" w:color="auto" w:sz="6" w:space="0"/>
              <w:bottom w:val="single" w:color="auto" w:sz="6" w:space="0"/>
            </w:tcBorders>
            <w:vAlign w:val="center"/>
          </w:tcPr>
          <w:p>
            <w:pPr>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联系人</w:t>
            </w:r>
          </w:p>
        </w:tc>
        <w:tc>
          <w:tcPr>
            <w:tcW w:w="2080" w:type="dxa"/>
            <w:gridSpan w:val="3"/>
            <w:tcBorders>
              <w:top w:val="single" w:color="auto" w:sz="6" w:space="0"/>
              <w:bottom w:val="single" w:color="auto" w:sz="6" w:space="0"/>
            </w:tcBorders>
            <w:vAlign w:val="center"/>
          </w:tcPr>
          <w:p>
            <w:pPr>
              <w:snapToGrid w:val="0"/>
              <w:spacing w:line="360" w:lineRule="auto"/>
              <w:ind w:firstLine="440"/>
              <w:rPr>
                <w:rFonts w:ascii="Times New Roman" w:hAnsi="Times New Roman" w:cs="Times New Roman"/>
                <w:color w:val="auto"/>
                <w:kern w:val="0"/>
                <w:sz w:val="24"/>
                <w:highlight w:val="none"/>
              </w:rPr>
            </w:pPr>
          </w:p>
        </w:tc>
        <w:tc>
          <w:tcPr>
            <w:tcW w:w="1535" w:type="dxa"/>
            <w:gridSpan w:val="2"/>
            <w:tcBorders>
              <w:top w:val="single" w:color="auto" w:sz="6" w:space="0"/>
              <w:bottom w:val="single" w:color="auto" w:sz="6" w:space="0"/>
            </w:tcBorders>
            <w:vAlign w:val="center"/>
          </w:tcPr>
          <w:p>
            <w:pPr>
              <w:snapToGrid w:val="0"/>
              <w:spacing w:line="360" w:lineRule="auto"/>
              <w:ind w:firstLine="44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电话</w:t>
            </w:r>
          </w:p>
        </w:tc>
        <w:tc>
          <w:tcPr>
            <w:tcW w:w="2131" w:type="dxa"/>
            <w:gridSpan w:val="4"/>
            <w:tcBorders>
              <w:top w:val="single" w:color="auto" w:sz="6" w:space="0"/>
              <w:bottom w:val="single" w:color="auto" w:sz="6" w:space="0"/>
              <w:right w:val="single" w:color="auto" w:sz="8" w:space="0"/>
            </w:tcBorders>
            <w:vAlign w:val="center"/>
          </w:tcPr>
          <w:p>
            <w:pPr>
              <w:snapToGrid w:val="0"/>
              <w:spacing w:line="360" w:lineRule="auto"/>
              <w:ind w:firstLine="440"/>
              <w:rPr>
                <w:rFonts w:ascii="Times New Roman" w:hAnsi="Times New Roman" w:cs="Times New Roman"/>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54" w:hRule="atLeast"/>
          <w:jc w:val="center"/>
        </w:trPr>
        <w:tc>
          <w:tcPr>
            <w:tcW w:w="1645" w:type="dxa"/>
            <w:vMerge w:val="continue"/>
            <w:tcBorders>
              <w:top w:val="single" w:color="auto" w:sz="6" w:space="0"/>
              <w:left w:val="single" w:color="auto" w:sz="8" w:space="0"/>
              <w:bottom w:val="single" w:color="auto" w:sz="6" w:space="0"/>
            </w:tcBorders>
            <w:vAlign w:val="center"/>
          </w:tcPr>
          <w:p>
            <w:pPr>
              <w:snapToGrid w:val="0"/>
              <w:spacing w:line="360" w:lineRule="auto"/>
              <w:ind w:firstLine="440"/>
              <w:jc w:val="center"/>
              <w:rPr>
                <w:rFonts w:ascii="Times New Roman" w:hAnsi="Times New Roman" w:cs="Times New Roman"/>
                <w:color w:val="auto"/>
                <w:kern w:val="0"/>
                <w:sz w:val="24"/>
                <w:highlight w:val="none"/>
              </w:rPr>
            </w:pPr>
          </w:p>
        </w:tc>
        <w:tc>
          <w:tcPr>
            <w:tcW w:w="1043" w:type="dxa"/>
            <w:tcBorders>
              <w:top w:val="single" w:color="auto" w:sz="6" w:space="0"/>
              <w:bottom w:val="single" w:color="auto" w:sz="6" w:space="0"/>
            </w:tcBorders>
            <w:vAlign w:val="center"/>
          </w:tcPr>
          <w:p>
            <w:pPr>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传真</w:t>
            </w:r>
          </w:p>
        </w:tc>
        <w:tc>
          <w:tcPr>
            <w:tcW w:w="2080" w:type="dxa"/>
            <w:gridSpan w:val="3"/>
            <w:tcBorders>
              <w:top w:val="single" w:color="auto" w:sz="6" w:space="0"/>
              <w:bottom w:val="single" w:color="auto" w:sz="6" w:space="0"/>
            </w:tcBorders>
            <w:vAlign w:val="center"/>
          </w:tcPr>
          <w:p>
            <w:pPr>
              <w:snapToGrid w:val="0"/>
              <w:spacing w:line="360" w:lineRule="auto"/>
              <w:ind w:firstLine="440"/>
              <w:rPr>
                <w:rFonts w:ascii="Times New Roman" w:hAnsi="Times New Roman" w:cs="Times New Roman"/>
                <w:color w:val="auto"/>
                <w:kern w:val="0"/>
                <w:sz w:val="24"/>
                <w:highlight w:val="none"/>
              </w:rPr>
            </w:pPr>
          </w:p>
        </w:tc>
        <w:tc>
          <w:tcPr>
            <w:tcW w:w="1535" w:type="dxa"/>
            <w:gridSpan w:val="2"/>
            <w:tcBorders>
              <w:top w:val="single" w:color="auto" w:sz="6" w:space="0"/>
              <w:bottom w:val="single" w:color="auto" w:sz="6" w:space="0"/>
            </w:tcBorders>
            <w:vAlign w:val="center"/>
          </w:tcPr>
          <w:p>
            <w:pPr>
              <w:snapToGrid w:val="0"/>
              <w:spacing w:line="360" w:lineRule="auto"/>
              <w:ind w:firstLine="44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网址</w:t>
            </w:r>
          </w:p>
        </w:tc>
        <w:tc>
          <w:tcPr>
            <w:tcW w:w="2131" w:type="dxa"/>
            <w:gridSpan w:val="4"/>
            <w:tcBorders>
              <w:top w:val="single" w:color="auto" w:sz="6" w:space="0"/>
              <w:bottom w:val="single" w:color="auto" w:sz="6" w:space="0"/>
              <w:right w:val="single" w:color="auto" w:sz="8" w:space="0"/>
            </w:tcBorders>
            <w:vAlign w:val="center"/>
          </w:tcPr>
          <w:p>
            <w:pPr>
              <w:snapToGrid w:val="0"/>
              <w:spacing w:line="360" w:lineRule="auto"/>
              <w:ind w:firstLine="440"/>
              <w:rPr>
                <w:rFonts w:ascii="Times New Roman" w:hAnsi="Times New Roman" w:cs="Times New Roman"/>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1645" w:type="dxa"/>
            <w:tcBorders>
              <w:top w:val="single" w:color="auto" w:sz="6" w:space="0"/>
              <w:left w:val="single" w:color="auto" w:sz="8" w:space="0"/>
              <w:bottom w:val="single" w:color="auto" w:sz="6" w:space="0"/>
            </w:tcBorders>
            <w:vAlign w:val="center"/>
          </w:tcPr>
          <w:p>
            <w:pPr>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法定代表人</w:t>
            </w:r>
          </w:p>
        </w:tc>
        <w:tc>
          <w:tcPr>
            <w:tcW w:w="1043" w:type="dxa"/>
            <w:tcBorders>
              <w:top w:val="single" w:color="auto" w:sz="6" w:space="0"/>
              <w:bottom w:val="single" w:color="auto" w:sz="6" w:space="0"/>
            </w:tcBorders>
            <w:vAlign w:val="center"/>
          </w:tcPr>
          <w:p>
            <w:pPr>
              <w:snapToGrid w:val="0"/>
              <w:spacing w:line="360" w:lineRule="auto"/>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姓名</w:t>
            </w:r>
          </w:p>
        </w:tc>
        <w:tc>
          <w:tcPr>
            <w:tcW w:w="740" w:type="dxa"/>
            <w:tcBorders>
              <w:top w:val="single" w:color="auto" w:sz="6" w:space="0"/>
              <w:bottom w:val="single" w:color="auto" w:sz="6" w:space="0"/>
            </w:tcBorders>
            <w:vAlign w:val="center"/>
          </w:tcPr>
          <w:p>
            <w:pPr>
              <w:snapToGrid w:val="0"/>
              <w:spacing w:line="360" w:lineRule="auto"/>
              <w:ind w:firstLine="440"/>
              <w:jc w:val="left"/>
              <w:rPr>
                <w:rFonts w:ascii="Times New Roman" w:hAnsi="Times New Roman" w:cs="Times New Roman"/>
                <w:color w:val="auto"/>
                <w:kern w:val="0"/>
                <w:sz w:val="24"/>
                <w:highlight w:val="none"/>
              </w:rPr>
            </w:pPr>
          </w:p>
        </w:tc>
        <w:tc>
          <w:tcPr>
            <w:tcW w:w="1340" w:type="dxa"/>
            <w:gridSpan w:val="2"/>
            <w:tcBorders>
              <w:top w:val="single" w:color="auto" w:sz="6" w:space="0"/>
              <w:bottom w:val="single" w:color="auto" w:sz="6" w:space="0"/>
            </w:tcBorders>
            <w:vAlign w:val="center"/>
          </w:tcPr>
          <w:p>
            <w:pPr>
              <w:snapToGrid w:val="0"/>
              <w:spacing w:line="360" w:lineRule="auto"/>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技术职称</w:t>
            </w:r>
          </w:p>
        </w:tc>
        <w:tc>
          <w:tcPr>
            <w:tcW w:w="1535" w:type="dxa"/>
            <w:gridSpan w:val="2"/>
            <w:tcBorders>
              <w:top w:val="single" w:color="auto" w:sz="6" w:space="0"/>
              <w:bottom w:val="single" w:color="auto" w:sz="6" w:space="0"/>
            </w:tcBorders>
            <w:vAlign w:val="center"/>
          </w:tcPr>
          <w:p>
            <w:pPr>
              <w:snapToGrid w:val="0"/>
              <w:spacing w:line="360" w:lineRule="auto"/>
              <w:ind w:firstLine="440"/>
              <w:jc w:val="left"/>
              <w:rPr>
                <w:rFonts w:ascii="Times New Roman" w:hAnsi="Times New Roman" w:cs="Times New Roman"/>
                <w:color w:val="auto"/>
                <w:kern w:val="0"/>
                <w:sz w:val="24"/>
                <w:highlight w:val="none"/>
              </w:rPr>
            </w:pPr>
          </w:p>
        </w:tc>
        <w:tc>
          <w:tcPr>
            <w:tcW w:w="1349" w:type="dxa"/>
            <w:gridSpan w:val="2"/>
            <w:tcBorders>
              <w:top w:val="single" w:color="auto" w:sz="6" w:space="0"/>
              <w:bottom w:val="single" w:color="auto" w:sz="6" w:space="0"/>
            </w:tcBorders>
            <w:vAlign w:val="center"/>
          </w:tcPr>
          <w:p>
            <w:pPr>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电话</w:t>
            </w:r>
          </w:p>
        </w:tc>
        <w:tc>
          <w:tcPr>
            <w:tcW w:w="782" w:type="dxa"/>
            <w:gridSpan w:val="2"/>
            <w:tcBorders>
              <w:top w:val="single" w:color="auto" w:sz="6" w:space="0"/>
              <w:bottom w:val="single" w:color="auto" w:sz="6" w:space="0"/>
              <w:right w:val="single" w:color="auto" w:sz="8" w:space="0"/>
            </w:tcBorders>
            <w:vAlign w:val="center"/>
          </w:tcPr>
          <w:p>
            <w:pPr>
              <w:snapToGrid w:val="0"/>
              <w:spacing w:line="360" w:lineRule="auto"/>
              <w:ind w:firstLine="442"/>
              <w:rPr>
                <w:rFonts w:ascii="Times New Roman" w:hAnsi="Times New Roman" w:cs="Times New Roman"/>
                <w:b/>
                <w:bCs/>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9" w:hRule="atLeast"/>
          <w:jc w:val="center"/>
        </w:trPr>
        <w:tc>
          <w:tcPr>
            <w:tcW w:w="1645" w:type="dxa"/>
            <w:tcBorders>
              <w:top w:val="single" w:color="auto" w:sz="6" w:space="0"/>
              <w:left w:val="single" w:color="auto" w:sz="8" w:space="0"/>
              <w:bottom w:val="single" w:color="auto" w:sz="6" w:space="0"/>
            </w:tcBorders>
            <w:vAlign w:val="center"/>
          </w:tcPr>
          <w:p>
            <w:pPr>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技术负责人</w:t>
            </w:r>
          </w:p>
        </w:tc>
        <w:tc>
          <w:tcPr>
            <w:tcW w:w="1043" w:type="dxa"/>
            <w:tcBorders>
              <w:top w:val="single" w:color="auto" w:sz="6" w:space="0"/>
              <w:bottom w:val="single" w:color="auto" w:sz="6" w:space="0"/>
            </w:tcBorders>
            <w:vAlign w:val="center"/>
          </w:tcPr>
          <w:p>
            <w:pPr>
              <w:snapToGrid w:val="0"/>
              <w:spacing w:line="360" w:lineRule="auto"/>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姓名</w:t>
            </w:r>
          </w:p>
        </w:tc>
        <w:tc>
          <w:tcPr>
            <w:tcW w:w="740" w:type="dxa"/>
            <w:tcBorders>
              <w:top w:val="single" w:color="auto" w:sz="6" w:space="0"/>
              <w:bottom w:val="single" w:color="auto" w:sz="6" w:space="0"/>
            </w:tcBorders>
            <w:vAlign w:val="center"/>
          </w:tcPr>
          <w:p>
            <w:pPr>
              <w:snapToGrid w:val="0"/>
              <w:spacing w:line="360" w:lineRule="auto"/>
              <w:ind w:firstLine="440"/>
              <w:jc w:val="left"/>
              <w:rPr>
                <w:rFonts w:ascii="Times New Roman" w:hAnsi="Times New Roman" w:cs="Times New Roman"/>
                <w:color w:val="auto"/>
                <w:kern w:val="0"/>
                <w:sz w:val="24"/>
                <w:highlight w:val="none"/>
              </w:rPr>
            </w:pPr>
          </w:p>
        </w:tc>
        <w:tc>
          <w:tcPr>
            <w:tcW w:w="1340" w:type="dxa"/>
            <w:gridSpan w:val="2"/>
            <w:tcBorders>
              <w:top w:val="single" w:color="auto" w:sz="6" w:space="0"/>
              <w:bottom w:val="single" w:color="auto" w:sz="6" w:space="0"/>
            </w:tcBorders>
            <w:vAlign w:val="center"/>
          </w:tcPr>
          <w:p>
            <w:pPr>
              <w:snapToGrid w:val="0"/>
              <w:spacing w:line="360" w:lineRule="auto"/>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技术职称</w:t>
            </w:r>
          </w:p>
        </w:tc>
        <w:tc>
          <w:tcPr>
            <w:tcW w:w="1535" w:type="dxa"/>
            <w:gridSpan w:val="2"/>
            <w:tcBorders>
              <w:top w:val="single" w:color="auto" w:sz="6" w:space="0"/>
              <w:bottom w:val="single" w:color="auto" w:sz="6" w:space="0"/>
            </w:tcBorders>
            <w:vAlign w:val="center"/>
          </w:tcPr>
          <w:p>
            <w:pPr>
              <w:snapToGrid w:val="0"/>
              <w:spacing w:line="360" w:lineRule="auto"/>
              <w:ind w:firstLine="440"/>
              <w:jc w:val="left"/>
              <w:rPr>
                <w:rFonts w:ascii="Times New Roman" w:hAnsi="Times New Roman" w:cs="Times New Roman"/>
                <w:color w:val="auto"/>
                <w:kern w:val="0"/>
                <w:sz w:val="24"/>
                <w:highlight w:val="none"/>
              </w:rPr>
            </w:pPr>
          </w:p>
        </w:tc>
        <w:tc>
          <w:tcPr>
            <w:tcW w:w="1349" w:type="dxa"/>
            <w:gridSpan w:val="2"/>
            <w:tcBorders>
              <w:top w:val="single" w:color="auto" w:sz="6" w:space="0"/>
              <w:bottom w:val="single" w:color="auto" w:sz="6" w:space="0"/>
            </w:tcBorders>
            <w:vAlign w:val="center"/>
          </w:tcPr>
          <w:p>
            <w:pPr>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电话</w:t>
            </w:r>
          </w:p>
        </w:tc>
        <w:tc>
          <w:tcPr>
            <w:tcW w:w="782" w:type="dxa"/>
            <w:gridSpan w:val="2"/>
            <w:tcBorders>
              <w:top w:val="single" w:color="auto" w:sz="6" w:space="0"/>
              <w:bottom w:val="single" w:color="auto" w:sz="6" w:space="0"/>
              <w:right w:val="single" w:color="auto" w:sz="8" w:space="0"/>
            </w:tcBorders>
            <w:vAlign w:val="center"/>
          </w:tcPr>
          <w:p>
            <w:pPr>
              <w:snapToGrid w:val="0"/>
              <w:spacing w:line="360" w:lineRule="auto"/>
              <w:ind w:firstLine="442"/>
              <w:rPr>
                <w:rFonts w:ascii="Times New Roman" w:hAnsi="Times New Roman" w:cs="Times New Roman"/>
                <w:b/>
                <w:bCs/>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gridAfter w:val="1"/>
          <w:wAfter w:w="9" w:type="dxa"/>
          <w:cantSplit/>
          <w:trHeight w:val="459" w:hRule="atLeast"/>
          <w:jc w:val="center"/>
        </w:trPr>
        <w:tc>
          <w:tcPr>
            <w:tcW w:w="1645" w:type="dxa"/>
            <w:tcBorders>
              <w:top w:val="single" w:color="auto" w:sz="6" w:space="0"/>
              <w:left w:val="single" w:color="auto" w:sz="8" w:space="0"/>
              <w:bottom w:val="single" w:color="auto" w:sz="6" w:space="0"/>
            </w:tcBorders>
            <w:vAlign w:val="center"/>
          </w:tcPr>
          <w:p>
            <w:pPr>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成立时间</w:t>
            </w:r>
          </w:p>
        </w:tc>
        <w:tc>
          <w:tcPr>
            <w:tcW w:w="1783" w:type="dxa"/>
            <w:gridSpan w:val="2"/>
            <w:tcBorders>
              <w:top w:val="single" w:color="auto" w:sz="6" w:space="0"/>
              <w:bottom w:val="single" w:color="auto" w:sz="6" w:space="0"/>
            </w:tcBorders>
            <w:vAlign w:val="center"/>
          </w:tcPr>
          <w:p>
            <w:pPr>
              <w:snapToGrid w:val="0"/>
              <w:spacing w:line="360" w:lineRule="auto"/>
              <w:ind w:firstLine="440"/>
              <w:rPr>
                <w:rFonts w:ascii="Times New Roman" w:hAnsi="Times New Roman" w:cs="Times New Roman"/>
                <w:color w:val="auto"/>
                <w:kern w:val="0"/>
                <w:sz w:val="24"/>
                <w:highlight w:val="none"/>
              </w:rPr>
            </w:pPr>
          </w:p>
        </w:tc>
        <w:tc>
          <w:tcPr>
            <w:tcW w:w="4997" w:type="dxa"/>
            <w:gridSpan w:val="7"/>
            <w:tcBorders>
              <w:top w:val="single" w:color="auto" w:sz="6" w:space="0"/>
              <w:bottom w:val="single" w:color="auto" w:sz="6" w:space="0"/>
              <w:right w:val="single" w:color="auto" w:sz="8" w:space="0"/>
            </w:tcBorders>
            <w:vAlign w:val="center"/>
          </w:tcPr>
          <w:p>
            <w:pPr>
              <w:snapToGrid w:val="0"/>
              <w:spacing w:line="360" w:lineRule="auto"/>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gridAfter w:val="1"/>
          <w:wAfter w:w="9" w:type="dxa"/>
          <w:cantSplit/>
          <w:trHeight w:val="479" w:hRule="atLeast"/>
          <w:jc w:val="center"/>
        </w:trPr>
        <w:tc>
          <w:tcPr>
            <w:tcW w:w="1645" w:type="dxa"/>
            <w:tcBorders>
              <w:top w:val="single" w:color="auto" w:sz="6" w:space="0"/>
              <w:left w:val="single" w:color="auto" w:sz="8" w:space="0"/>
              <w:bottom w:val="single" w:color="auto" w:sz="6" w:space="0"/>
            </w:tcBorders>
            <w:vAlign w:val="center"/>
          </w:tcPr>
          <w:p>
            <w:pPr>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企业资质等级</w:t>
            </w:r>
          </w:p>
        </w:tc>
        <w:tc>
          <w:tcPr>
            <w:tcW w:w="1783" w:type="dxa"/>
            <w:gridSpan w:val="2"/>
            <w:tcBorders>
              <w:top w:val="single" w:color="auto" w:sz="6" w:space="0"/>
              <w:bottom w:val="single" w:color="auto" w:sz="6" w:space="0"/>
            </w:tcBorders>
            <w:vAlign w:val="center"/>
          </w:tcPr>
          <w:p>
            <w:pPr>
              <w:snapToGrid w:val="0"/>
              <w:spacing w:line="360" w:lineRule="auto"/>
              <w:ind w:firstLine="440"/>
              <w:rPr>
                <w:rFonts w:ascii="Times New Roman" w:hAnsi="Times New Roman" w:cs="Times New Roman"/>
                <w:color w:val="auto"/>
                <w:kern w:val="0"/>
                <w:sz w:val="24"/>
                <w:highlight w:val="none"/>
              </w:rPr>
            </w:pPr>
          </w:p>
        </w:tc>
        <w:tc>
          <w:tcPr>
            <w:tcW w:w="1331" w:type="dxa"/>
            <w:vMerge w:val="restart"/>
            <w:tcBorders>
              <w:top w:val="single" w:color="auto" w:sz="6" w:space="0"/>
              <w:bottom w:val="single" w:color="auto" w:sz="6" w:space="0"/>
            </w:tcBorders>
            <w:vAlign w:val="center"/>
          </w:tcPr>
          <w:p>
            <w:pPr>
              <w:snapToGrid w:val="0"/>
              <w:spacing w:line="360" w:lineRule="auto"/>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其中</w:t>
            </w:r>
          </w:p>
        </w:tc>
        <w:tc>
          <w:tcPr>
            <w:tcW w:w="1719" w:type="dxa"/>
            <w:gridSpan w:val="4"/>
            <w:tcBorders>
              <w:top w:val="single" w:color="auto" w:sz="6" w:space="0"/>
              <w:bottom w:val="single" w:color="auto" w:sz="6" w:space="0"/>
            </w:tcBorders>
            <w:vAlign w:val="center"/>
          </w:tcPr>
          <w:p>
            <w:pPr>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管理人员</w:t>
            </w:r>
          </w:p>
        </w:tc>
        <w:tc>
          <w:tcPr>
            <w:tcW w:w="1947" w:type="dxa"/>
            <w:gridSpan w:val="2"/>
            <w:tcBorders>
              <w:top w:val="single" w:color="auto" w:sz="6" w:space="0"/>
              <w:bottom w:val="single" w:color="auto" w:sz="6" w:space="0"/>
              <w:right w:val="single" w:color="auto" w:sz="8" w:space="0"/>
            </w:tcBorders>
            <w:vAlign w:val="center"/>
          </w:tcPr>
          <w:p>
            <w:pPr>
              <w:snapToGrid w:val="0"/>
              <w:spacing w:line="360" w:lineRule="auto"/>
              <w:ind w:firstLine="442"/>
              <w:rPr>
                <w:rFonts w:ascii="Times New Roman" w:hAnsi="Times New Roman" w:cs="Times New Roman"/>
                <w:b w:val="0"/>
                <w:bCs w:val="0"/>
                <w:color w:val="auto"/>
                <w:kern w:val="0"/>
                <w:sz w:val="24"/>
                <w:highlight w:val="none"/>
              </w:rPr>
            </w:pPr>
            <w:r>
              <w:rPr>
                <w:rFonts w:ascii="Times New Roman" w:hAnsi="Times New Roman" w:cs="Times New Roman"/>
                <w:b w:val="0"/>
                <w:bCs w:val="0"/>
                <w:color w:val="auto"/>
                <w:kern w:val="0"/>
                <w:sz w:val="24"/>
                <w:highlight w:val="none"/>
              </w:rPr>
              <w:t>人</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gridAfter w:val="1"/>
          <w:wAfter w:w="9" w:type="dxa"/>
          <w:cantSplit/>
          <w:trHeight w:val="459" w:hRule="atLeast"/>
          <w:jc w:val="center"/>
        </w:trPr>
        <w:tc>
          <w:tcPr>
            <w:tcW w:w="1645" w:type="dxa"/>
            <w:tcBorders>
              <w:top w:val="single" w:color="auto" w:sz="6" w:space="0"/>
              <w:left w:val="single" w:color="auto" w:sz="8" w:space="0"/>
              <w:bottom w:val="single" w:color="auto" w:sz="6" w:space="0"/>
            </w:tcBorders>
            <w:vAlign w:val="center"/>
          </w:tcPr>
          <w:p>
            <w:pPr>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营业执照号</w:t>
            </w:r>
          </w:p>
        </w:tc>
        <w:tc>
          <w:tcPr>
            <w:tcW w:w="1783" w:type="dxa"/>
            <w:gridSpan w:val="2"/>
            <w:tcBorders>
              <w:top w:val="single" w:color="auto" w:sz="6" w:space="0"/>
              <w:bottom w:val="single" w:color="auto" w:sz="6" w:space="0"/>
            </w:tcBorders>
            <w:vAlign w:val="center"/>
          </w:tcPr>
          <w:p>
            <w:pPr>
              <w:snapToGrid w:val="0"/>
              <w:spacing w:line="360" w:lineRule="auto"/>
              <w:ind w:firstLine="440"/>
              <w:rPr>
                <w:rFonts w:ascii="Times New Roman" w:hAnsi="Times New Roman" w:cs="Times New Roman"/>
                <w:color w:val="auto"/>
                <w:kern w:val="0"/>
                <w:sz w:val="24"/>
                <w:highlight w:val="none"/>
              </w:rPr>
            </w:pPr>
          </w:p>
        </w:tc>
        <w:tc>
          <w:tcPr>
            <w:tcW w:w="1331" w:type="dxa"/>
            <w:vMerge w:val="continue"/>
            <w:tcBorders>
              <w:top w:val="single" w:color="auto" w:sz="6" w:space="0"/>
              <w:bottom w:val="single" w:color="auto" w:sz="6" w:space="0"/>
            </w:tcBorders>
            <w:vAlign w:val="center"/>
          </w:tcPr>
          <w:p>
            <w:pPr>
              <w:snapToGrid w:val="0"/>
              <w:spacing w:line="360" w:lineRule="auto"/>
              <w:ind w:firstLine="440"/>
              <w:rPr>
                <w:rFonts w:ascii="Times New Roman" w:hAnsi="Times New Roman" w:cs="Times New Roman"/>
                <w:color w:val="auto"/>
                <w:kern w:val="0"/>
                <w:sz w:val="24"/>
                <w:highlight w:val="none"/>
              </w:rPr>
            </w:pPr>
          </w:p>
        </w:tc>
        <w:tc>
          <w:tcPr>
            <w:tcW w:w="1719" w:type="dxa"/>
            <w:gridSpan w:val="4"/>
            <w:tcBorders>
              <w:top w:val="single" w:color="auto" w:sz="6" w:space="0"/>
              <w:bottom w:val="single" w:color="auto" w:sz="6" w:space="0"/>
            </w:tcBorders>
            <w:vAlign w:val="center"/>
          </w:tcPr>
          <w:p>
            <w:pPr>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技术人员</w:t>
            </w:r>
          </w:p>
        </w:tc>
        <w:tc>
          <w:tcPr>
            <w:tcW w:w="1947" w:type="dxa"/>
            <w:gridSpan w:val="2"/>
            <w:tcBorders>
              <w:top w:val="single" w:color="auto" w:sz="6" w:space="0"/>
              <w:bottom w:val="single" w:color="auto" w:sz="6" w:space="0"/>
              <w:right w:val="single" w:color="auto" w:sz="8" w:space="0"/>
            </w:tcBorders>
            <w:vAlign w:val="center"/>
          </w:tcPr>
          <w:p>
            <w:pPr>
              <w:snapToGrid w:val="0"/>
              <w:spacing w:line="360" w:lineRule="auto"/>
              <w:ind w:firstLine="442"/>
              <w:rPr>
                <w:rFonts w:ascii="Times New Roman" w:hAnsi="Times New Roman" w:cs="Times New Roman"/>
                <w:b w:val="0"/>
                <w:bCs w:val="0"/>
                <w:color w:val="auto"/>
                <w:kern w:val="0"/>
                <w:sz w:val="24"/>
                <w:highlight w:val="none"/>
              </w:rPr>
            </w:pPr>
            <w:r>
              <w:rPr>
                <w:rFonts w:ascii="Times New Roman" w:hAnsi="Times New Roman" w:cs="Times New Roman"/>
                <w:b w:val="0"/>
                <w:bCs w:val="0"/>
                <w:color w:val="auto"/>
                <w:kern w:val="0"/>
                <w:sz w:val="24"/>
                <w:highlight w:val="none"/>
              </w:rPr>
              <w:t>人</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gridAfter w:val="1"/>
          <w:wAfter w:w="9" w:type="dxa"/>
          <w:cantSplit/>
          <w:trHeight w:val="459" w:hRule="atLeast"/>
          <w:jc w:val="center"/>
        </w:trPr>
        <w:tc>
          <w:tcPr>
            <w:tcW w:w="1645" w:type="dxa"/>
            <w:tcBorders>
              <w:top w:val="single" w:color="auto" w:sz="6" w:space="0"/>
              <w:left w:val="single" w:color="auto" w:sz="8" w:space="0"/>
              <w:bottom w:val="single" w:color="auto" w:sz="6" w:space="0"/>
            </w:tcBorders>
            <w:vAlign w:val="center"/>
          </w:tcPr>
          <w:p>
            <w:pPr>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注册资金</w:t>
            </w:r>
          </w:p>
        </w:tc>
        <w:tc>
          <w:tcPr>
            <w:tcW w:w="1783" w:type="dxa"/>
            <w:gridSpan w:val="2"/>
            <w:tcBorders>
              <w:top w:val="single" w:color="auto" w:sz="6" w:space="0"/>
              <w:bottom w:val="single" w:color="auto" w:sz="6" w:space="0"/>
            </w:tcBorders>
            <w:vAlign w:val="center"/>
          </w:tcPr>
          <w:p>
            <w:pPr>
              <w:snapToGrid w:val="0"/>
              <w:spacing w:line="360" w:lineRule="auto"/>
              <w:ind w:firstLine="44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万元</w:t>
            </w:r>
          </w:p>
        </w:tc>
        <w:tc>
          <w:tcPr>
            <w:tcW w:w="1331" w:type="dxa"/>
            <w:vMerge w:val="continue"/>
            <w:tcBorders>
              <w:top w:val="single" w:color="auto" w:sz="6" w:space="0"/>
              <w:bottom w:val="single" w:color="auto" w:sz="6" w:space="0"/>
            </w:tcBorders>
            <w:vAlign w:val="center"/>
          </w:tcPr>
          <w:p>
            <w:pPr>
              <w:snapToGrid w:val="0"/>
              <w:spacing w:line="360" w:lineRule="auto"/>
              <w:ind w:firstLine="440"/>
              <w:rPr>
                <w:rFonts w:ascii="Times New Roman" w:hAnsi="Times New Roman" w:cs="Times New Roman"/>
                <w:color w:val="auto"/>
                <w:kern w:val="0"/>
                <w:sz w:val="24"/>
                <w:highlight w:val="none"/>
              </w:rPr>
            </w:pPr>
          </w:p>
        </w:tc>
        <w:tc>
          <w:tcPr>
            <w:tcW w:w="1719" w:type="dxa"/>
            <w:gridSpan w:val="4"/>
            <w:tcBorders>
              <w:top w:val="single" w:color="auto" w:sz="6" w:space="0"/>
              <w:bottom w:val="single" w:color="auto" w:sz="6" w:space="0"/>
            </w:tcBorders>
            <w:vAlign w:val="center"/>
          </w:tcPr>
          <w:p>
            <w:pPr>
              <w:snapToGrid w:val="0"/>
              <w:spacing w:line="360" w:lineRule="auto"/>
              <w:ind w:firstLine="440"/>
              <w:rPr>
                <w:rFonts w:ascii="Times New Roman" w:hAnsi="Times New Roman" w:cs="Times New Roman"/>
                <w:color w:val="auto"/>
                <w:kern w:val="0"/>
                <w:sz w:val="24"/>
                <w:highlight w:val="none"/>
              </w:rPr>
            </w:pPr>
          </w:p>
        </w:tc>
        <w:tc>
          <w:tcPr>
            <w:tcW w:w="1947" w:type="dxa"/>
            <w:gridSpan w:val="2"/>
            <w:tcBorders>
              <w:top w:val="single" w:color="auto" w:sz="6" w:space="0"/>
              <w:bottom w:val="single" w:color="auto" w:sz="6" w:space="0"/>
              <w:right w:val="single" w:color="auto" w:sz="8" w:space="0"/>
            </w:tcBorders>
            <w:vAlign w:val="center"/>
          </w:tcPr>
          <w:p>
            <w:pPr>
              <w:snapToGrid w:val="0"/>
              <w:spacing w:line="360" w:lineRule="auto"/>
              <w:ind w:firstLine="442"/>
              <w:rPr>
                <w:rFonts w:ascii="Times New Roman" w:hAnsi="Times New Roman" w:cs="Times New Roman"/>
                <w:b/>
                <w:bCs/>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gridAfter w:val="1"/>
          <w:wAfter w:w="9" w:type="dxa"/>
          <w:cantSplit/>
          <w:trHeight w:val="479" w:hRule="atLeast"/>
          <w:jc w:val="center"/>
        </w:trPr>
        <w:tc>
          <w:tcPr>
            <w:tcW w:w="1645" w:type="dxa"/>
            <w:tcBorders>
              <w:top w:val="single" w:color="auto" w:sz="6" w:space="0"/>
              <w:left w:val="single" w:color="auto" w:sz="8" w:space="0"/>
              <w:bottom w:val="single" w:color="auto" w:sz="6" w:space="0"/>
            </w:tcBorders>
            <w:vAlign w:val="center"/>
          </w:tcPr>
          <w:p>
            <w:pPr>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开户银行</w:t>
            </w:r>
          </w:p>
        </w:tc>
        <w:tc>
          <w:tcPr>
            <w:tcW w:w="1783" w:type="dxa"/>
            <w:gridSpan w:val="2"/>
            <w:tcBorders>
              <w:top w:val="single" w:color="auto" w:sz="6" w:space="0"/>
              <w:bottom w:val="single" w:color="auto" w:sz="6" w:space="0"/>
            </w:tcBorders>
            <w:vAlign w:val="center"/>
          </w:tcPr>
          <w:p>
            <w:pPr>
              <w:snapToGrid w:val="0"/>
              <w:spacing w:line="360" w:lineRule="auto"/>
              <w:ind w:firstLine="440"/>
              <w:rPr>
                <w:rFonts w:ascii="Times New Roman" w:hAnsi="Times New Roman" w:cs="Times New Roman"/>
                <w:color w:val="auto"/>
                <w:kern w:val="0"/>
                <w:sz w:val="24"/>
                <w:highlight w:val="none"/>
              </w:rPr>
            </w:pPr>
          </w:p>
        </w:tc>
        <w:tc>
          <w:tcPr>
            <w:tcW w:w="1331" w:type="dxa"/>
            <w:vMerge w:val="continue"/>
            <w:tcBorders>
              <w:top w:val="single" w:color="auto" w:sz="6" w:space="0"/>
              <w:bottom w:val="single" w:color="auto" w:sz="6" w:space="0"/>
            </w:tcBorders>
            <w:vAlign w:val="center"/>
          </w:tcPr>
          <w:p>
            <w:pPr>
              <w:snapToGrid w:val="0"/>
              <w:spacing w:line="360" w:lineRule="auto"/>
              <w:ind w:firstLine="440"/>
              <w:rPr>
                <w:rFonts w:ascii="Times New Roman" w:hAnsi="Times New Roman" w:cs="Times New Roman"/>
                <w:color w:val="auto"/>
                <w:kern w:val="0"/>
                <w:sz w:val="24"/>
                <w:highlight w:val="none"/>
              </w:rPr>
            </w:pPr>
          </w:p>
        </w:tc>
        <w:tc>
          <w:tcPr>
            <w:tcW w:w="1719" w:type="dxa"/>
            <w:gridSpan w:val="4"/>
            <w:tcBorders>
              <w:top w:val="single" w:color="auto" w:sz="6" w:space="0"/>
              <w:bottom w:val="single" w:color="auto" w:sz="6" w:space="0"/>
            </w:tcBorders>
            <w:vAlign w:val="center"/>
          </w:tcPr>
          <w:p>
            <w:pPr>
              <w:snapToGrid w:val="0"/>
              <w:spacing w:line="360" w:lineRule="auto"/>
              <w:ind w:firstLine="440"/>
              <w:rPr>
                <w:rFonts w:ascii="Times New Roman" w:hAnsi="Times New Roman" w:cs="Times New Roman"/>
                <w:color w:val="auto"/>
                <w:kern w:val="0"/>
                <w:sz w:val="24"/>
                <w:highlight w:val="none"/>
              </w:rPr>
            </w:pPr>
          </w:p>
        </w:tc>
        <w:tc>
          <w:tcPr>
            <w:tcW w:w="1947" w:type="dxa"/>
            <w:gridSpan w:val="2"/>
            <w:tcBorders>
              <w:top w:val="single" w:color="auto" w:sz="6" w:space="0"/>
              <w:bottom w:val="single" w:color="auto" w:sz="6" w:space="0"/>
              <w:right w:val="single" w:color="auto" w:sz="8" w:space="0"/>
            </w:tcBorders>
            <w:vAlign w:val="center"/>
          </w:tcPr>
          <w:p>
            <w:pPr>
              <w:snapToGrid w:val="0"/>
              <w:spacing w:line="360" w:lineRule="auto"/>
              <w:ind w:firstLine="442"/>
              <w:rPr>
                <w:rFonts w:ascii="Times New Roman" w:hAnsi="Times New Roman" w:cs="Times New Roman"/>
                <w:b/>
                <w:bCs/>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gridAfter w:val="1"/>
          <w:wAfter w:w="9" w:type="dxa"/>
          <w:cantSplit/>
          <w:trHeight w:val="459" w:hRule="atLeast"/>
          <w:jc w:val="center"/>
        </w:trPr>
        <w:tc>
          <w:tcPr>
            <w:tcW w:w="1645" w:type="dxa"/>
            <w:tcBorders>
              <w:top w:val="single" w:color="auto" w:sz="6" w:space="0"/>
              <w:left w:val="single" w:color="auto" w:sz="8" w:space="0"/>
              <w:bottom w:val="single" w:color="auto" w:sz="6" w:space="0"/>
            </w:tcBorders>
            <w:vAlign w:val="center"/>
          </w:tcPr>
          <w:p>
            <w:pPr>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账号</w:t>
            </w:r>
          </w:p>
        </w:tc>
        <w:tc>
          <w:tcPr>
            <w:tcW w:w="1783" w:type="dxa"/>
            <w:gridSpan w:val="2"/>
            <w:tcBorders>
              <w:top w:val="single" w:color="auto" w:sz="6" w:space="0"/>
              <w:bottom w:val="single" w:color="auto" w:sz="6" w:space="0"/>
            </w:tcBorders>
            <w:vAlign w:val="center"/>
          </w:tcPr>
          <w:p>
            <w:pPr>
              <w:snapToGrid w:val="0"/>
              <w:spacing w:line="360" w:lineRule="auto"/>
              <w:ind w:firstLine="440"/>
              <w:rPr>
                <w:rFonts w:ascii="Times New Roman" w:hAnsi="Times New Roman" w:cs="Times New Roman"/>
                <w:color w:val="auto"/>
                <w:kern w:val="0"/>
                <w:sz w:val="24"/>
                <w:highlight w:val="none"/>
              </w:rPr>
            </w:pPr>
          </w:p>
        </w:tc>
        <w:tc>
          <w:tcPr>
            <w:tcW w:w="1331" w:type="dxa"/>
            <w:vMerge w:val="continue"/>
            <w:tcBorders>
              <w:top w:val="single" w:color="auto" w:sz="6" w:space="0"/>
              <w:bottom w:val="single" w:color="auto" w:sz="6" w:space="0"/>
            </w:tcBorders>
            <w:vAlign w:val="center"/>
          </w:tcPr>
          <w:p>
            <w:pPr>
              <w:snapToGrid w:val="0"/>
              <w:spacing w:line="360" w:lineRule="auto"/>
              <w:ind w:firstLine="440"/>
              <w:rPr>
                <w:rFonts w:ascii="Times New Roman" w:hAnsi="Times New Roman" w:cs="Times New Roman"/>
                <w:color w:val="auto"/>
                <w:kern w:val="0"/>
                <w:sz w:val="24"/>
                <w:highlight w:val="none"/>
              </w:rPr>
            </w:pPr>
          </w:p>
        </w:tc>
        <w:tc>
          <w:tcPr>
            <w:tcW w:w="1719" w:type="dxa"/>
            <w:gridSpan w:val="4"/>
            <w:tcBorders>
              <w:top w:val="single" w:color="auto" w:sz="6" w:space="0"/>
              <w:bottom w:val="single" w:color="auto" w:sz="6" w:space="0"/>
            </w:tcBorders>
            <w:vAlign w:val="center"/>
          </w:tcPr>
          <w:p>
            <w:pPr>
              <w:snapToGrid w:val="0"/>
              <w:spacing w:line="360" w:lineRule="auto"/>
              <w:ind w:firstLine="440"/>
              <w:rPr>
                <w:rFonts w:ascii="Times New Roman" w:hAnsi="Times New Roman" w:cs="Times New Roman"/>
                <w:color w:val="auto"/>
                <w:kern w:val="0"/>
                <w:sz w:val="24"/>
                <w:highlight w:val="none"/>
              </w:rPr>
            </w:pPr>
          </w:p>
        </w:tc>
        <w:tc>
          <w:tcPr>
            <w:tcW w:w="1947" w:type="dxa"/>
            <w:gridSpan w:val="2"/>
            <w:tcBorders>
              <w:top w:val="single" w:color="auto" w:sz="6" w:space="0"/>
              <w:bottom w:val="single" w:color="auto" w:sz="6" w:space="0"/>
              <w:right w:val="single" w:color="auto" w:sz="8" w:space="0"/>
            </w:tcBorders>
            <w:vAlign w:val="center"/>
          </w:tcPr>
          <w:p>
            <w:pPr>
              <w:snapToGrid w:val="0"/>
              <w:spacing w:line="360" w:lineRule="auto"/>
              <w:ind w:firstLine="442"/>
              <w:rPr>
                <w:rFonts w:ascii="Times New Roman" w:hAnsi="Times New Roman" w:cs="Times New Roman"/>
                <w:b/>
                <w:bCs/>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gridAfter w:val="1"/>
          <w:wAfter w:w="9" w:type="dxa"/>
          <w:cantSplit/>
          <w:trHeight w:val="1396" w:hRule="atLeast"/>
          <w:jc w:val="center"/>
        </w:trPr>
        <w:tc>
          <w:tcPr>
            <w:tcW w:w="1645" w:type="dxa"/>
            <w:tcBorders>
              <w:top w:val="single" w:color="auto" w:sz="6" w:space="0"/>
              <w:left w:val="single" w:color="auto" w:sz="8" w:space="0"/>
              <w:bottom w:val="single" w:color="auto" w:sz="6" w:space="0"/>
            </w:tcBorders>
            <w:vAlign w:val="center"/>
          </w:tcPr>
          <w:p>
            <w:pPr>
              <w:snapToGrid w:val="0"/>
              <w:spacing w:line="360" w:lineRule="auto"/>
              <w:jc w:val="center"/>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经营范围</w:t>
            </w:r>
          </w:p>
        </w:tc>
        <w:tc>
          <w:tcPr>
            <w:tcW w:w="6780" w:type="dxa"/>
            <w:gridSpan w:val="9"/>
            <w:tcBorders>
              <w:top w:val="single" w:color="auto" w:sz="6" w:space="0"/>
              <w:bottom w:val="single" w:color="auto" w:sz="6" w:space="0"/>
              <w:right w:val="single" w:color="auto" w:sz="8" w:space="0"/>
            </w:tcBorders>
            <w:vAlign w:val="center"/>
          </w:tcPr>
          <w:p>
            <w:pPr>
              <w:snapToGrid w:val="0"/>
              <w:spacing w:line="360" w:lineRule="auto"/>
              <w:ind w:firstLine="442"/>
              <w:rPr>
                <w:rFonts w:ascii="Times New Roman" w:hAnsi="Times New Roman" w:cs="Times New Roman"/>
                <w:b/>
                <w:bCs/>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gridAfter w:val="1"/>
          <w:wAfter w:w="9" w:type="dxa"/>
          <w:cantSplit/>
          <w:trHeight w:val="1112" w:hRule="atLeast"/>
          <w:jc w:val="center"/>
        </w:trPr>
        <w:tc>
          <w:tcPr>
            <w:tcW w:w="1645" w:type="dxa"/>
            <w:tcBorders>
              <w:top w:val="single" w:color="auto" w:sz="6" w:space="0"/>
              <w:left w:val="single" w:color="auto" w:sz="8" w:space="0"/>
              <w:bottom w:val="single" w:color="auto" w:sz="8" w:space="0"/>
            </w:tcBorders>
            <w:vAlign w:val="center"/>
          </w:tcPr>
          <w:p>
            <w:pPr>
              <w:snapToGrid w:val="0"/>
              <w:spacing w:line="360" w:lineRule="auto"/>
              <w:ind w:firstLine="44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备注</w:t>
            </w:r>
          </w:p>
        </w:tc>
        <w:tc>
          <w:tcPr>
            <w:tcW w:w="6780" w:type="dxa"/>
            <w:gridSpan w:val="9"/>
            <w:tcBorders>
              <w:top w:val="single" w:color="auto" w:sz="6" w:space="0"/>
              <w:bottom w:val="single" w:color="auto" w:sz="8" w:space="0"/>
              <w:right w:val="single" w:color="auto" w:sz="8" w:space="0"/>
            </w:tcBorders>
            <w:vAlign w:val="center"/>
          </w:tcPr>
          <w:p>
            <w:pPr>
              <w:snapToGrid w:val="0"/>
              <w:spacing w:line="360" w:lineRule="auto"/>
              <w:ind w:firstLine="44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无</w:t>
            </w:r>
          </w:p>
        </w:tc>
      </w:tr>
    </w:tbl>
    <w:p>
      <w:pPr>
        <w:snapToGrid w:val="0"/>
        <w:spacing w:line="360" w:lineRule="auto"/>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附：营业执照、资质证书等</w:t>
      </w:r>
    </w:p>
    <w:p>
      <w:pPr>
        <w:snapToGrid w:val="0"/>
        <w:spacing w:line="360" w:lineRule="auto"/>
        <w:jc w:val="center"/>
        <w:outlineLvl w:val="0"/>
        <w:rPr>
          <w:rFonts w:ascii="Times New Roman" w:hAnsi="Times New Roman" w:cs="Times New Roman"/>
          <w:color w:val="auto"/>
          <w:sz w:val="32"/>
          <w:szCs w:val="28"/>
          <w:highlight w:val="none"/>
        </w:rPr>
      </w:pPr>
      <w:r>
        <w:rPr>
          <w:rFonts w:ascii="Times New Roman" w:hAnsi="Times New Roman" w:cs="Times New Roman"/>
          <w:b/>
          <w:color w:val="auto"/>
          <w:sz w:val="32"/>
          <w:szCs w:val="28"/>
          <w:highlight w:val="none"/>
        </w:rPr>
        <w:br w:type="page"/>
      </w:r>
      <w:bookmarkStart w:id="202" w:name="_Toc176337524"/>
      <w:bookmarkStart w:id="203" w:name="_Toc443316868"/>
      <w:bookmarkStart w:id="204" w:name="_Toc8875"/>
      <w:bookmarkStart w:id="205" w:name="_Toc62209996"/>
      <w:bookmarkStart w:id="206" w:name="_Toc366144109"/>
      <w:bookmarkStart w:id="207" w:name="_Toc5477"/>
      <w:r>
        <w:rPr>
          <w:rFonts w:hint="default" w:ascii="Times New Roman" w:hAnsi="Times New Roman" w:cs="Times New Roman"/>
          <w:b/>
          <w:color w:val="auto"/>
          <w:sz w:val="30"/>
          <w:szCs w:val="30"/>
          <w:highlight w:val="none"/>
          <w:lang w:val="en-US" w:eastAsia="zh-CN"/>
        </w:rPr>
        <w:t>六</w:t>
      </w:r>
      <w:r>
        <w:rPr>
          <w:rFonts w:ascii="Times New Roman" w:hAnsi="Times New Roman" w:cs="Times New Roman"/>
          <w:b/>
          <w:color w:val="auto"/>
          <w:sz w:val="30"/>
          <w:szCs w:val="30"/>
          <w:highlight w:val="none"/>
        </w:rPr>
        <w:t>、近三年完成的类似项目情况表</w:t>
      </w:r>
      <w:bookmarkEnd w:id="202"/>
      <w:bookmarkEnd w:id="203"/>
      <w:bookmarkEnd w:id="204"/>
      <w:bookmarkEnd w:id="205"/>
      <w:bookmarkEnd w:id="206"/>
      <w:bookmarkEnd w:id="207"/>
    </w:p>
    <w:p>
      <w:pPr>
        <w:autoSpaceDE w:val="0"/>
        <w:autoSpaceDN w:val="0"/>
        <w:adjustRightInd w:val="0"/>
        <w:snapToGrid w:val="0"/>
        <w:spacing w:line="360" w:lineRule="auto"/>
        <w:rPr>
          <w:rFonts w:ascii="Times New Roman" w:hAnsi="Times New Roman" w:cs="Times New Roman"/>
          <w:color w:val="auto"/>
          <w:szCs w:val="22"/>
          <w:highlight w:val="none"/>
        </w:rPr>
      </w:pPr>
    </w:p>
    <w:tbl>
      <w:tblPr>
        <w:tblStyle w:val="15"/>
        <w:tblW w:w="95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73"/>
        <w:gridCol w:w="1534"/>
        <w:gridCol w:w="1599"/>
        <w:gridCol w:w="1703"/>
        <w:gridCol w:w="2001"/>
        <w:gridCol w:w="14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jc w:val="center"/>
        </w:trPr>
        <w:tc>
          <w:tcPr>
            <w:tcW w:w="1273" w:type="dxa"/>
            <w:vAlign w:val="center"/>
          </w:tcPr>
          <w:p>
            <w:pPr>
              <w:snapToGrid w:val="0"/>
              <w:spacing w:line="360" w:lineRule="auto"/>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序号</w:t>
            </w:r>
          </w:p>
        </w:tc>
        <w:tc>
          <w:tcPr>
            <w:tcW w:w="1534" w:type="dxa"/>
            <w:vAlign w:val="center"/>
          </w:tcPr>
          <w:p>
            <w:pPr>
              <w:snapToGrid w:val="0"/>
              <w:spacing w:line="360" w:lineRule="auto"/>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项目名称</w:t>
            </w:r>
          </w:p>
        </w:tc>
        <w:tc>
          <w:tcPr>
            <w:tcW w:w="1599" w:type="dxa"/>
            <w:tcBorders>
              <w:right w:val="single" w:color="auto" w:sz="4" w:space="0"/>
            </w:tcBorders>
            <w:vAlign w:val="center"/>
          </w:tcPr>
          <w:p>
            <w:pPr>
              <w:snapToGrid w:val="0"/>
              <w:spacing w:line="360" w:lineRule="auto"/>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业主名称</w:t>
            </w:r>
          </w:p>
        </w:tc>
        <w:tc>
          <w:tcPr>
            <w:tcW w:w="1703" w:type="dxa"/>
            <w:tcBorders>
              <w:left w:val="single" w:color="auto" w:sz="4" w:space="0"/>
              <w:right w:val="single" w:color="auto" w:sz="4" w:space="0"/>
            </w:tcBorders>
            <w:vAlign w:val="center"/>
          </w:tcPr>
          <w:p>
            <w:pPr>
              <w:snapToGrid w:val="0"/>
              <w:spacing w:line="360" w:lineRule="auto"/>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承担范围</w:t>
            </w:r>
          </w:p>
        </w:tc>
        <w:tc>
          <w:tcPr>
            <w:tcW w:w="2001" w:type="dxa"/>
            <w:tcBorders>
              <w:right w:val="single" w:color="auto" w:sz="4" w:space="0"/>
            </w:tcBorders>
            <w:vAlign w:val="center"/>
          </w:tcPr>
          <w:p>
            <w:pPr>
              <w:snapToGrid w:val="0"/>
              <w:spacing w:line="360" w:lineRule="auto"/>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合同金额（万元）</w:t>
            </w:r>
          </w:p>
        </w:tc>
        <w:tc>
          <w:tcPr>
            <w:tcW w:w="1424" w:type="dxa"/>
            <w:vAlign w:val="center"/>
          </w:tcPr>
          <w:p>
            <w:pPr>
              <w:snapToGrid w:val="0"/>
              <w:spacing w:line="360" w:lineRule="auto"/>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完成时间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jc w:val="center"/>
        </w:trPr>
        <w:tc>
          <w:tcPr>
            <w:tcW w:w="1273" w:type="dxa"/>
            <w:vAlign w:val="center"/>
          </w:tcPr>
          <w:p>
            <w:pPr>
              <w:snapToGrid w:val="0"/>
              <w:spacing w:line="360" w:lineRule="auto"/>
              <w:ind w:left="120"/>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1</w:t>
            </w:r>
          </w:p>
        </w:tc>
        <w:tc>
          <w:tcPr>
            <w:tcW w:w="1534" w:type="dxa"/>
            <w:vAlign w:val="center"/>
          </w:tcPr>
          <w:p>
            <w:pPr>
              <w:snapToGrid w:val="0"/>
              <w:spacing w:line="360" w:lineRule="auto"/>
              <w:jc w:val="center"/>
              <w:rPr>
                <w:rFonts w:ascii="Times New Roman" w:hAnsi="Times New Roman" w:cs="Times New Roman"/>
                <w:color w:val="auto"/>
                <w:sz w:val="24"/>
                <w:highlight w:val="none"/>
              </w:rPr>
            </w:pPr>
          </w:p>
        </w:tc>
        <w:tc>
          <w:tcPr>
            <w:tcW w:w="1599" w:type="dxa"/>
            <w:tcBorders>
              <w:right w:val="single" w:color="auto" w:sz="4" w:space="0"/>
            </w:tcBorders>
            <w:vAlign w:val="center"/>
          </w:tcPr>
          <w:p>
            <w:pPr>
              <w:snapToGrid w:val="0"/>
              <w:spacing w:line="360" w:lineRule="auto"/>
              <w:jc w:val="center"/>
              <w:rPr>
                <w:rFonts w:ascii="Times New Roman" w:hAnsi="Times New Roman" w:cs="Times New Roman"/>
                <w:color w:val="auto"/>
                <w:sz w:val="24"/>
                <w:highlight w:val="none"/>
              </w:rPr>
            </w:pPr>
          </w:p>
        </w:tc>
        <w:tc>
          <w:tcPr>
            <w:tcW w:w="1703" w:type="dxa"/>
            <w:tcBorders>
              <w:left w:val="single" w:color="auto" w:sz="4" w:space="0"/>
              <w:right w:val="single" w:color="auto" w:sz="4" w:space="0"/>
            </w:tcBorders>
            <w:vAlign w:val="center"/>
          </w:tcPr>
          <w:p>
            <w:pPr>
              <w:snapToGrid w:val="0"/>
              <w:spacing w:line="360" w:lineRule="auto"/>
              <w:jc w:val="center"/>
              <w:rPr>
                <w:rFonts w:ascii="Times New Roman" w:hAnsi="Times New Roman" w:cs="Times New Roman"/>
                <w:color w:val="auto"/>
                <w:sz w:val="24"/>
                <w:highlight w:val="none"/>
              </w:rPr>
            </w:pPr>
          </w:p>
        </w:tc>
        <w:tc>
          <w:tcPr>
            <w:tcW w:w="2001" w:type="dxa"/>
            <w:tcBorders>
              <w:right w:val="single" w:color="auto" w:sz="4" w:space="0"/>
            </w:tcBorders>
            <w:vAlign w:val="center"/>
          </w:tcPr>
          <w:p>
            <w:pPr>
              <w:snapToGrid w:val="0"/>
              <w:spacing w:line="360" w:lineRule="auto"/>
              <w:jc w:val="center"/>
              <w:rPr>
                <w:rFonts w:ascii="Times New Roman" w:hAnsi="Times New Roman" w:cs="Times New Roman"/>
                <w:color w:val="auto"/>
                <w:sz w:val="24"/>
                <w:highlight w:val="none"/>
              </w:rPr>
            </w:pPr>
          </w:p>
        </w:tc>
        <w:tc>
          <w:tcPr>
            <w:tcW w:w="1424" w:type="dxa"/>
            <w:vAlign w:val="center"/>
          </w:tcPr>
          <w:p>
            <w:pPr>
              <w:snapToGrid w:val="0"/>
              <w:spacing w:line="360" w:lineRule="auto"/>
              <w:jc w:val="center"/>
              <w:rPr>
                <w:rFonts w:ascii="Times New Roman" w:hAnsi="Times New Roman" w:cs="Times New Roman"/>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jc w:val="center"/>
        </w:trPr>
        <w:tc>
          <w:tcPr>
            <w:tcW w:w="1273" w:type="dxa"/>
            <w:vAlign w:val="center"/>
          </w:tcPr>
          <w:p>
            <w:pPr>
              <w:snapToGrid w:val="0"/>
              <w:spacing w:line="360" w:lineRule="auto"/>
              <w:ind w:left="120"/>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2</w:t>
            </w:r>
          </w:p>
        </w:tc>
        <w:tc>
          <w:tcPr>
            <w:tcW w:w="1534" w:type="dxa"/>
            <w:vAlign w:val="center"/>
          </w:tcPr>
          <w:p>
            <w:pPr>
              <w:snapToGrid w:val="0"/>
              <w:spacing w:line="360" w:lineRule="auto"/>
              <w:jc w:val="center"/>
              <w:rPr>
                <w:rFonts w:ascii="Times New Roman" w:hAnsi="Times New Roman" w:cs="Times New Roman"/>
                <w:color w:val="auto"/>
                <w:sz w:val="24"/>
                <w:highlight w:val="none"/>
              </w:rPr>
            </w:pPr>
          </w:p>
        </w:tc>
        <w:tc>
          <w:tcPr>
            <w:tcW w:w="1599" w:type="dxa"/>
            <w:tcBorders>
              <w:right w:val="single" w:color="auto" w:sz="4" w:space="0"/>
            </w:tcBorders>
            <w:vAlign w:val="center"/>
          </w:tcPr>
          <w:p>
            <w:pPr>
              <w:snapToGrid w:val="0"/>
              <w:spacing w:line="360" w:lineRule="auto"/>
              <w:jc w:val="center"/>
              <w:rPr>
                <w:rFonts w:ascii="Times New Roman" w:hAnsi="Times New Roman" w:cs="Times New Roman"/>
                <w:color w:val="auto"/>
                <w:sz w:val="24"/>
                <w:highlight w:val="none"/>
              </w:rPr>
            </w:pPr>
          </w:p>
        </w:tc>
        <w:tc>
          <w:tcPr>
            <w:tcW w:w="1703" w:type="dxa"/>
            <w:tcBorders>
              <w:left w:val="single" w:color="auto" w:sz="4" w:space="0"/>
              <w:right w:val="single" w:color="auto" w:sz="4" w:space="0"/>
            </w:tcBorders>
            <w:vAlign w:val="center"/>
          </w:tcPr>
          <w:p>
            <w:pPr>
              <w:snapToGrid w:val="0"/>
              <w:spacing w:line="360" w:lineRule="auto"/>
              <w:jc w:val="center"/>
              <w:rPr>
                <w:rFonts w:ascii="Times New Roman" w:hAnsi="Times New Roman" w:cs="Times New Roman"/>
                <w:color w:val="auto"/>
                <w:sz w:val="24"/>
                <w:highlight w:val="none"/>
              </w:rPr>
            </w:pPr>
          </w:p>
        </w:tc>
        <w:tc>
          <w:tcPr>
            <w:tcW w:w="2001" w:type="dxa"/>
            <w:tcBorders>
              <w:right w:val="single" w:color="auto" w:sz="4" w:space="0"/>
            </w:tcBorders>
            <w:vAlign w:val="center"/>
          </w:tcPr>
          <w:p>
            <w:pPr>
              <w:snapToGrid w:val="0"/>
              <w:spacing w:line="360" w:lineRule="auto"/>
              <w:jc w:val="center"/>
              <w:rPr>
                <w:rFonts w:ascii="Times New Roman" w:hAnsi="Times New Roman" w:cs="Times New Roman"/>
                <w:color w:val="auto"/>
                <w:sz w:val="24"/>
                <w:highlight w:val="none"/>
              </w:rPr>
            </w:pPr>
          </w:p>
        </w:tc>
        <w:tc>
          <w:tcPr>
            <w:tcW w:w="1424" w:type="dxa"/>
            <w:vAlign w:val="center"/>
          </w:tcPr>
          <w:p>
            <w:pPr>
              <w:snapToGrid w:val="0"/>
              <w:spacing w:line="360" w:lineRule="auto"/>
              <w:jc w:val="center"/>
              <w:rPr>
                <w:rFonts w:ascii="Times New Roman" w:hAnsi="Times New Roman" w:cs="Times New Roman"/>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jc w:val="center"/>
        </w:trPr>
        <w:tc>
          <w:tcPr>
            <w:tcW w:w="1273" w:type="dxa"/>
            <w:vAlign w:val="center"/>
          </w:tcPr>
          <w:p>
            <w:pPr>
              <w:snapToGrid w:val="0"/>
              <w:spacing w:line="360" w:lineRule="auto"/>
              <w:ind w:left="120"/>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3</w:t>
            </w:r>
          </w:p>
        </w:tc>
        <w:tc>
          <w:tcPr>
            <w:tcW w:w="1534" w:type="dxa"/>
            <w:vAlign w:val="center"/>
          </w:tcPr>
          <w:p>
            <w:pPr>
              <w:snapToGrid w:val="0"/>
              <w:spacing w:line="360" w:lineRule="auto"/>
              <w:jc w:val="center"/>
              <w:rPr>
                <w:rFonts w:ascii="Times New Roman" w:hAnsi="Times New Roman" w:cs="Times New Roman"/>
                <w:color w:val="auto"/>
                <w:sz w:val="24"/>
                <w:highlight w:val="none"/>
              </w:rPr>
            </w:pPr>
          </w:p>
        </w:tc>
        <w:tc>
          <w:tcPr>
            <w:tcW w:w="1599" w:type="dxa"/>
            <w:tcBorders>
              <w:right w:val="single" w:color="auto" w:sz="4" w:space="0"/>
            </w:tcBorders>
            <w:vAlign w:val="center"/>
          </w:tcPr>
          <w:p>
            <w:pPr>
              <w:snapToGrid w:val="0"/>
              <w:spacing w:line="360" w:lineRule="auto"/>
              <w:jc w:val="center"/>
              <w:rPr>
                <w:rFonts w:ascii="Times New Roman" w:hAnsi="Times New Roman" w:cs="Times New Roman"/>
                <w:color w:val="auto"/>
                <w:sz w:val="24"/>
                <w:highlight w:val="none"/>
              </w:rPr>
            </w:pPr>
          </w:p>
        </w:tc>
        <w:tc>
          <w:tcPr>
            <w:tcW w:w="1703" w:type="dxa"/>
            <w:tcBorders>
              <w:left w:val="single" w:color="auto" w:sz="4" w:space="0"/>
              <w:right w:val="single" w:color="auto" w:sz="4" w:space="0"/>
            </w:tcBorders>
            <w:vAlign w:val="center"/>
          </w:tcPr>
          <w:p>
            <w:pPr>
              <w:snapToGrid w:val="0"/>
              <w:spacing w:line="360" w:lineRule="auto"/>
              <w:jc w:val="center"/>
              <w:rPr>
                <w:rFonts w:ascii="Times New Roman" w:hAnsi="Times New Roman" w:cs="Times New Roman"/>
                <w:color w:val="auto"/>
                <w:sz w:val="24"/>
                <w:highlight w:val="none"/>
              </w:rPr>
            </w:pPr>
          </w:p>
        </w:tc>
        <w:tc>
          <w:tcPr>
            <w:tcW w:w="2001" w:type="dxa"/>
            <w:tcBorders>
              <w:right w:val="single" w:color="auto" w:sz="4" w:space="0"/>
            </w:tcBorders>
            <w:vAlign w:val="center"/>
          </w:tcPr>
          <w:p>
            <w:pPr>
              <w:snapToGrid w:val="0"/>
              <w:spacing w:line="360" w:lineRule="auto"/>
              <w:jc w:val="center"/>
              <w:rPr>
                <w:rFonts w:ascii="Times New Roman" w:hAnsi="Times New Roman" w:cs="Times New Roman"/>
                <w:color w:val="auto"/>
                <w:sz w:val="24"/>
                <w:highlight w:val="none"/>
              </w:rPr>
            </w:pPr>
          </w:p>
        </w:tc>
        <w:tc>
          <w:tcPr>
            <w:tcW w:w="1424" w:type="dxa"/>
            <w:vAlign w:val="center"/>
          </w:tcPr>
          <w:p>
            <w:pPr>
              <w:snapToGrid w:val="0"/>
              <w:spacing w:line="360" w:lineRule="auto"/>
              <w:jc w:val="center"/>
              <w:rPr>
                <w:rFonts w:ascii="Times New Roman" w:hAnsi="Times New Roman" w:cs="Times New Roman"/>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jc w:val="center"/>
        </w:trPr>
        <w:tc>
          <w:tcPr>
            <w:tcW w:w="1273" w:type="dxa"/>
            <w:vAlign w:val="center"/>
          </w:tcPr>
          <w:p>
            <w:pPr>
              <w:snapToGrid w:val="0"/>
              <w:spacing w:line="360" w:lineRule="auto"/>
              <w:ind w:left="120"/>
              <w:jc w:val="center"/>
              <w:rPr>
                <w:rFonts w:ascii="Times New Roman" w:hAnsi="Times New Roman" w:cs="Times New Roman"/>
                <w:color w:val="auto"/>
                <w:sz w:val="24"/>
                <w:highlight w:val="none"/>
              </w:rPr>
            </w:pPr>
          </w:p>
        </w:tc>
        <w:tc>
          <w:tcPr>
            <w:tcW w:w="1534" w:type="dxa"/>
            <w:vAlign w:val="center"/>
          </w:tcPr>
          <w:p>
            <w:pPr>
              <w:snapToGrid w:val="0"/>
              <w:spacing w:line="360" w:lineRule="auto"/>
              <w:jc w:val="center"/>
              <w:rPr>
                <w:rFonts w:ascii="Times New Roman" w:hAnsi="Times New Roman" w:cs="Times New Roman"/>
                <w:color w:val="auto"/>
                <w:sz w:val="24"/>
                <w:highlight w:val="none"/>
              </w:rPr>
            </w:pPr>
          </w:p>
        </w:tc>
        <w:tc>
          <w:tcPr>
            <w:tcW w:w="1599" w:type="dxa"/>
            <w:tcBorders>
              <w:right w:val="single" w:color="auto" w:sz="4" w:space="0"/>
            </w:tcBorders>
            <w:vAlign w:val="center"/>
          </w:tcPr>
          <w:p>
            <w:pPr>
              <w:snapToGrid w:val="0"/>
              <w:spacing w:line="360" w:lineRule="auto"/>
              <w:jc w:val="center"/>
              <w:rPr>
                <w:rFonts w:ascii="Times New Roman" w:hAnsi="Times New Roman" w:cs="Times New Roman"/>
                <w:color w:val="auto"/>
                <w:sz w:val="24"/>
                <w:highlight w:val="none"/>
              </w:rPr>
            </w:pPr>
          </w:p>
        </w:tc>
        <w:tc>
          <w:tcPr>
            <w:tcW w:w="1703" w:type="dxa"/>
            <w:tcBorders>
              <w:left w:val="single" w:color="auto" w:sz="4" w:space="0"/>
              <w:right w:val="single" w:color="auto" w:sz="4" w:space="0"/>
            </w:tcBorders>
            <w:vAlign w:val="center"/>
          </w:tcPr>
          <w:p>
            <w:pPr>
              <w:snapToGrid w:val="0"/>
              <w:spacing w:line="360" w:lineRule="auto"/>
              <w:jc w:val="center"/>
              <w:rPr>
                <w:rFonts w:ascii="Times New Roman" w:hAnsi="Times New Roman" w:cs="Times New Roman"/>
                <w:color w:val="auto"/>
                <w:sz w:val="24"/>
                <w:highlight w:val="none"/>
              </w:rPr>
            </w:pPr>
          </w:p>
        </w:tc>
        <w:tc>
          <w:tcPr>
            <w:tcW w:w="2001" w:type="dxa"/>
            <w:tcBorders>
              <w:right w:val="single" w:color="auto" w:sz="4" w:space="0"/>
            </w:tcBorders>
            <w:vAlign w:val="center"/>
          </w:tcPr>
          <w:p>
            <w:pPr>
              <w:snapToGrid w:val="0"/>
              <w:spacing w:line="360" w:lineRule="auto"/>
              <w:jc w:val="center"/>
              <w:rPr>
                <w:rFonts w:ascii="Times New Roman" w:hAnsi="Times New Roman" w:cs="Times New Roman"/>
                <w:color w:val="auto"/>
                <w:sz w:val="24"/>
                <w:highlight w:val="none"/>
              </w:rPr>
            </w:pPr>
          </w:p>
        </w:tc>
        <w:tc>
          <w:tcPr>
            <w:tcW w:w="1424" w:type="dxa"/>
            <w:vAlign w:val="center"/>
          </w:tcPr>
          <w:p>
            <w:pPr>
              <w:snapToGrid w:val="0"/>
              <w:spacing w:line="360" w:lineRule="auto"/>
              <w:jc w:val="center"/>
              <w:rPr>
                <w:rFonts w:ascii="Times New Roman" w:hAnsi="Times New Roman" w:cs="Times New Roman"/>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jc w:val="center"/>
        </w:trPr>
        <w:tc>
          <w:tcPr>
            <w:tcW w:w="1273" w:type="dxa"/>
            <w:vAlign w:val="center"/>
          </w:tcPr>
          <w:p>
            <w:pPr>
              <w:snapToGrid w:val="0"/>
              <w:spacing w:line="360" w:lineRule="auto"/>
              <w:ind w:left="120"/>
              <w:jc w:val="center"/>
              <w:rPr>
                <w:rFonts w:ascii="Times New Roman" w:hAnsi="Times New Roman" w:cs="Times New Roman"/>
                <w:color w:val="auto"/>
                <w:sz w:val="24"/>
                <w:highlight w:val="none"/>
              </w:rPr>
            </w:pPr>
          </w:p>
        </w:tc>
        <w:tc>
          <w:tcPr>
            <w:tcW w:w="1534" w:type="dxa"/>
            <w:vAlign w:val="center"/>
          </w:tcPr>
          <w:p>
            <w:pPr>
              <w:snapToGrid w:val="0"/>
              <w:spacing w:line="360" w:lineRule="auto"/>
              <w:jc w:val="center"/>
              <w:rPr>
                <w:rFonts w:ascii="Times New Roman" w:hAnsi="Times New Roman" w:cs="Times New Roman"/>
                <w:color w:val="auto"/>
                <w:sz w:val="24"/>
                <w:highlight w:val="none"/>
              </w:rPr>
            </w:pPr>
          </w:p>
        </w:tc>
        <w:tc>
          <w:tcPr>
            <w:tcW w:w="1599" w:type="dxa"/>
            <w:tcBorders>
              <w:right w:val="single" w:color="auto" w:sz="4" w:space="0"/>
            </w:tcBorders>
            <w:vAlign w:val="center"/>
          </w:tcPr>
          <w:p>
            <w:pPr>
              <w:snapToGrid w:val="0"/>
              <w:spacing w:line="360" w:lineRule="auto"/>
              <w:jc w:val="center"/>
              <w:rPr>
                <w:rFonts w:ascii="Times New Roman" w:hAnsi="Times New Roman" w:cs="Times New Roman"/>
                <w:color w:val="auto"/>
                <w:sz w:val="24"/>
                <w:highlight w:val="none"/>
              </w:rPr>
            </w:pPr>
          </w:p>
        </w:tc>
        <w:tc>
          <w:tcPr>
            <w:tcW w:w="1703" w:type="dxa"/>
            <w:tcBorders>
              <w:left w:val="single" w:color="auto" w:sz="4" w:space="0"/>
              <w:right w:val="single" w:color="auto" w:sz="4" w:space="0"/>
            </w:tcBorders>
            <w:vAlign w:val="center"/>
          </w:tcPr>
          <w:p>
            <w:pPr>
              <w:snapToGrid w:val="0"/>
              <w:spacing w:line="360" w:lineRule="auto"/>
              <w:jc w:val="center"/>
              <w:rPr>
                <w:rFonts w:ascii="Times New Roman" w:hAnsi="Times New Roman" w:cs="Times New Roman"/>
                <w:color w:val="auto"/>
                <w:sz w:val="24"/>
                <w:highlight w:val="none"/>
              </w:rPr>
            </w:pPr>
          </w:p>
        </w:tc>
        <w:tc>
          <w:tcPr>
            <w:tcW w:w="2001" w:type="dxa"/>
            <w:tcBorders>
              <w:right w:val="single" w:color="auto" w:sz="4" w:space="0"/>
            </w:tcBorders>
            <w:vAlign w:val="center"/>
          </w:tcPr>
          <w:p>
            <w:pPr>
              <w:snapToGrid w:val="0"/>
              <w:spacing w:line="360" w:lineRule="auto"/>
              <w:jc w:val="center"/>
              <w:rPr>
                <w:rFonts w:ascii="Times New Roman" w:hAnsi="Times New Roman" w:cs="Times New Roman"/>
                <w:color w:val="auto"/>
                <w:sz w:val="24"/>
                <w:highlight w:val="none"/>
              </w:rPr>
            </w:pPr>
          </w:p>
        </w:tc>
        <w:tc>
          <w:tcPr>
            <w:tcW w:w="1424" w:type="dxa"/>
            <w:vAlign w:val="center"/>
          </w:tcPr>
          <w:p>
            <w:pPr>
              <w:snapToGrid w:val="0"/>
              <w:spacing w:line="360" w:lineRule="auto"/>
              <w:jc w:val="center"/>
              <w:rPr>
                <w:rFonts w:ascii="Times New Roman" w:hAnsi="Times New Roman" w:cs="Times New Roman"/>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jc w:val="center"/>
        </w:trPr>
        <w:tc>
          <w:tcPr>
            <w:tcW w:w="1273" w:type="dxa"/>
            <w:vAlign w:val="center"/>
          </w:tcPr>
          <w:p>
            <w:pPr>
              <w:snapToGrid w:val="0"/>
              <w:spacing w:line="360" w:lineRule="auto"/>
              <w:jc w:val="center"/>
              <w:rPr>
                <w:rFonts w:ascii="Times New Roman" w:hAnsi="Times New Roman" w:cs="Times New Roman"/>
                <w:color w:val="auto"/>
                <w:sz w:val="24"/>
                <w:highlight w:val="none"/>
              </w:rPr>
            </w:pPr>
          </w:p>
        </w:tc>
        <w:tc>
          <w:tcPr>
            <w:tcW w:w="1534" w:type="dxa"/>
            <w:vAlign w:val="center"/>
          </w:tcPr>
          <w:p>
            <w:pPr>
              <w:snapToGrid w:val="0"/>
              <w:spacing w:line="360" w:lineRule="auto"/>
              <w:jc w:val="center"/>
              <w:rPr>
                <w:rFonts w:ascii="Times New Roman" w:hAnsi="Times New Roman" w:cs="Times New Roman"/>
                <w:color w:val="auto"/>
                <w:sz w:val="24"/>
                <w:highlight w:val="none"/>
              </w:rPr>
            </w:pPr>
          </w:p>
        </w:tc>
        <w:tc>
          <w:tcPr>
            <w:tcW w:w="1599" w:type="dxa"/>
            <w:tcBorders>
              <w:right w:val="single" w:color="auto" w:sz="4" w:space="0"/>
            </w:tcBorders>
            <w:vAlign w:val="center"/>
          </w:tcPr>
          <w:p>
            <w:pPr>
              <w:snapToGrid w:val="0"/>
              <w:spacing w:line="360" w:lineRule="auto"/>
              <w:jc w:val="center"/>
              <w:rPr>
                <w:rFonts w:ascii="Times New Roman" w:hAnsi="Times New Roman" w:cs="Times New Roman"/>
                <w:color w:val="auto"/>
                <w:sz w:val="24"/>
                <w:highlight w:val="none"/>
              </w:rPr>
            </w:pPr>
          </w:p>
        </w:tc>
        <w:tc>
          <w:tcPr>
            <w:tcW w:w="1703" w:type="dxa"/>
            <w:tcBorders>
              <w:left w:val="single" w:color="auto" w:sz="4" w:space="0"/>
              <w:right w:val="single" w:color="auto" w:sz="4" w:space="0"/>
            </w:tcBorders>
            <w:vAlign w:val="center"/>
          </w:tcPr>
          <w:p>
            <w:pPr>
              <w:snapToGrid w:val="0"/>
              <w:spacing w:line="360" w:lineRule="auto"/>
              <w:jc w:val="center"/>
              <w:rPr>
                <w:rFonts w:ascii="Times New Roman" w:hAnsi="Times New Roman" w:cs="Times New Roman"/>
                <w:color w:val="auto"/>
                <w:sz w:val="24"/>
                <w:highlight w:val="none"/>
              </w:rPr>
            </w:pPr>
          </w:p>
        </w:tc>
        <w:tc>
          <w:tcPr>
            <w:tcW w:w="2001" w:type="dxa"/>
            <w:tcBorders>
              <w:right w:val="single" w:color="auto" w:sz="4" w:space="0"/>
            </w:tcBorders>
            <w:vAlign w:val="center"/>
          </w:tcPr>
          <w:p>
            <w:pPr>
              <w:snapToGrid w:val="0"/>
              <w:spacing w:line="360" w:lineRule="auto"/>
              <w:jc w:val="center"/>
              <w:rPr>
                <w:rFonts w:ascii="Times New Roman" w:hAnsi="Times New Roman" w:cs="Times New Roman"/>
                <w:color w:val="auto"/>
                <w:sz w:val="24"/>
                <w:highlight w:val="none"/>
              </w:rPr>
            </w:pPr>
          </w:p>
        </w:tc>
        <w:tc>
          <w:tcPr>
            <w:tcW w:w="1424" w:type="dxa"/>
            <w:vAlign w:val="center"/>
          </w:tcPr>
          <w:p>
            <w:pPr>
              <w:snapToGrid w:val="0"/>
              <w:spacing w:line="360" w:lineRule="auto"/>
              <w:jc w:val="center"/>
              <w:rPr>
                <w:rFonts w:ascii="Times New Roman" w:hAnsi="Times New Roman" w:cs="Times New Roman"/>
                <w:color w:val="auto"/>
                <w:sz w:val="24"/>
                <w:highlight w:val="none"/>
              </w:rPr>
            </w:pPr>
          </w:p>
        </w:tc>
      </w:tr>
    </w:tbl>
    <w:p>
      <w:pPr>
        <w:snapToGrid w:val="0"/>
        <w:spacing w:line="360" w:lineRule="auto"/>
        <w:rPr>
          <w:rFonts w:ascii="Times New Roman" w:hAnsi="Times New Roman" w:cs="Times New Roman"/>
          <w:color w:val="auto"/>
          <w:sz w:val="24"/>
          <w:highlight w:val="none"/>
        </w:rPr>
      </w:pPr>
    </w:p>
    <w:p>
      <w:pPr>
        <w:snapToGrid w:val="0"/>
        <w:spacing w:line="360" w:lineRule="auto"/>
        <w:ind w:firstLine="420" w:firstLineChars="200"/>
        <w:rPr>
          <w:rFonts w:ascii="Times New Roman" w:hAnsi="Times New Roman" w:cs="Times New Roman"/>
          <w:color w:val="auto"/>
          <w:szCs w:val="21"/>
          <w:highlight w:val="none"/>
        </w:rPr>
      </w:pPr>
    </w:p>
    <w:p>
      <w:pPr>
        <w:tabs>
          <w:tab w:val="left" w:pos="4410"/>
        </w:tabs>
        <w:snapToGrid w:val="0"/>
        <w:spacing w:line="360" w:lineRule="auto"/>
        <w:ind w:firstLine="472" w:firstLineChars="225"/>
        <w:rPr>
          <w:rFonts w:ascii="Times New Roman" w:hAnsi="Times New Roman" w:cs="Times New Roman"/>
          <w:color w:val="auto"/>
          <w:szCs w:val="21"/>
          <w:highlight w:val="none"/>
        </w:rPr>
      </w:pPr>
      <w:r>
        <w:rPr>
          <w:rFonts w:ascii="Times New Roman" w:hAnsi="Times New Roman" w:cs="Times New Roman"/>
          <w:color w:val="auto"/>
          <w:szCs w:val="21"/>
          <w:highlight w:val="none"/>
        </w:rPr>
        <w:tab/>
      </w:r>
    </w:p>
    <w:p>
      <w:pPr>
        <w:autoSpaceDE w:val="0"/>
        <w:autoSpaceDN w:val="0"/>
        <w:adjustRightInd w:val="0"/>
        <w:snapToGrid w:val="0"/>
        <w:spacing w:line="360" w:lineRule="auto"/>
        <w:rPr>
          <w:rFonts w:ascii="Times New Roman" w:hAnsi="Times New Roman" w:cs="Times New Roman"/>
          <w:color w:val="auto"/>
          <w:sz w:val="28"/>
          <w:szCs w:val="22"/>
          <w:highlight w:val="none"/>
        </w:rPr>
      </w:pPr>
    </w:p>
    <w:p>
      <w:pPr>
        <w:autoSpaceDE w:val="0"/>
        <w:autoSpaceDN w:val="0"/>
        <w:adjustRightInd w:val="0"/>
        <w:snapToGrid w:val="0"/>
        <w:spacing w:line="360" w:lineRule="auto"/>
        <w:rPr>
          <w:rFonts w:ascii="Times New Roman" w:hAnsi="Times New Roman" w:cs="Times New Roman"/>
          <w:color w:val="auto"/>
          <w:sz w:val="10"/>
          <w:szCs w:val="22"/>
          <w:highlight w:val="none"/>
        </w:rPr>
      </w:pPr>
    </w:p>
    <w:p>
      <w:pPr>
        <w:autoSpaceDE w:val="0"/>
        <w:autoSpaceDN w:val="0"/>
        <w:adjustRightInd w:val="0"/>
        <w:snapToGrid w:val="0"/>
        <w:spacing w:line="360" w:lineRule="auto"/>
        <w:rPr>
          <w:rFonts w:ascii="Times New Roman" w:hAnsi="Times New Roman" w:cs="Times New Roman"/>
          <w:color w:val="auto"/>
          <w:sz w:val="10"/>
          <w:szCs w:val="22"/>
          <w:highlight w:val="none"/>
        </w:rPr>
      </w:pPr>
    </w:p>
    <w:p>
      <w:pPr>
        <w:snapToGrid w:val="0"/>
        <w:spacing w:line="360" w:lineRule="auto"/>
        <w:jc w:val="center"/>
        <w:outlineLvl w:val="0"/>
        <w:rPr>
          <w:rFonts w:ascii="Times New Roman" w:hAnsi="Times New Roman" w:cs="Times New Roman"/>
          <w:color w:val="auto"/>
          <w:sz w:val="32"/>
          <w:szCs w:val="28"/>
          <w:highlight w:val="none"/>
        </w:rPr>
      </w:pPr>
      <w:r>
        <w:rPr>
          <w:rFonts w:ascii="Times New Roman" w:hAnsi="Times New Roman" w:cs="Times New Roman"/>
          <w:color w:val="auto"/>
          <w:highlight w:val="none"/>
        </w:rPr>
        <w:br w:type="page"/>
      </w:r>
      <w:bookmarkStart w:id="208" w:name="_Toc62209997"/>
      <w:bookmarkStart w:id="209" w:name="_Toc175326770"/>
      <w:bookmarkStart w:id="210" w:name="_Toc15568"/>
      <w:r>
        <w:rPr>
          <w:rFonts w:hint="default" w:ascii="Times New Roman" w:hAnsi="Times New Roman" w:cs="Times New Roman"/>
          <w:b/>
          <w:color w:val="auto"/>
          <w:sz w:val="30"/>
          <w:szCs w:val="30"/>
          <w:highlight w:val="none"/>
          <w:lang w:val="en-US" w:eastAsia="zh-CN"/>
        </w:rPr>
        <w:t>七</w:t>
      </w:r>
      <w:r>
        <w:rPr>
          <w:rFonts w:ascii="Times New Roman" w:hAnsi="Times New Roman" w:cs="Times New Roman"/>
          <w:b/>
          <w:color w:val="auto"/>
          <w:sz w:val="30"/>
          <w:szCs w:val="30"/>
          <w:highlight w:val="none"/>
        </w:rPr>
        <w:t>、拟派往本项目的</w:t>
      </w:r>
      <w:r>
        <w:rPr>
          <w:rFonts w:hint="default" w:ascii="Times New Roman" w:hAnsi="Times New Roman" w:cs="Times New Roman"/>
          <w:b/>
          <w:color w:val="auto"/>
          <w:sz w:val="30"/>
          <w:szCs w:val="30"/>
          <w:highlight w:val="none"/>
          <w:lang w:val="en-US" w:eastAsia="zh-CN"/>
        </w:rPr>
        <w:t>管理</w:t>
      </w:r>
      <w:r>
        <w:rPr>
          <w:rFonts w:ascii="Times New Roman" w:hAnsi="Times New Roman" w:cs="Times New Roman"/>
          <w:b/>
          <w:color w:val="auto"/>
          <w:sz w:val="30"/>
          <w:szCs w:val="30"/>
          <w:highlight w:val="none"/>
        </w:rPr>
        <w:t>人员配置情况</w:t>
      </w:r>
      <w:bookmarkEnd w:id="208"/>
      <w:bookmarkEnd w:id="209"/>
      <w:bookmarkEnd w:id="210"/>
    </w:p>
    <w:tbl>
      <w:tblPr>
        <w:tblStyle w:val="15"/>
        <w:tblW w:w="926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58"/>
        <w:gridCol w:w="1839"/>
        <w:gridCol w:w="1628"/>
        <w:gridCol w:w="1608"/>
        <w:gridCol w:w="1671"/>
        <w:gridCol w:w="14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jc w:val="center"/>
        </w:trPr>
        <w:tc>
          <w:tcPr>
            <w:tcW w:w="1058" w:type="dxa"/>
            <w:vAlign w:val="center"/>
          </w:tcPr>
          <w:p>
            <w:pPr>
              <w:keepNext w:val="0"/>
              <w:keepLines w:val="0"/>
              <w:widowControl/>
              <w:suppressLineNumbers w:val="0"/>
              <w:ind w:left="0" w:leftChars="0" w:firstLine="0" w:firstLineChars="0"/>
              <w:jc w:val="center"/>
              <w:rPr>
                <w:rFonts w:hint="default" w:ascii="Times New Roman" w:hAnsi="Times New Roman" w:eastAsia="方正仿宋_GBK" w:cs="Times New Roman"/>
                <w:color w:val="auto"/>
                <w:sz w:val="32"/>
                <w:szCs w:val="32"/>
                <w:highlight w:val="none"/>
              </w:rPr>
            </w:pPr>
            <w:bookmarkStart w:id="211" w:name="OLE_LINK2"/>
            <w:r>
              <w:rPr>
                <w:rFonts w:hint="default" w:ascii="Times New Roman" w:hAnsi="Times New Roman" w:eastAsia="方正仿宋_GBK" w:cs="Times New Roman"/>
                <w:b/>
                <w:i w:val="0"/>
                <w:caps w:val="0"/>
                <w:color w:val="auto"/>
                <w:spacing w:val="0"/>
                <w:kern w:val="0"/>
                <w:sz w:val="32"/>
                <w:szCs w:val="32"/>
                <w:highlight w:val="none"/>
                <w:lang w:val="en-US" w:eastAsia="zh-CN" w:bidi="ar"/>
              </w:rPr>
              <w:t>序号</w:t>
            </w:r>
            <w:bookmarkEnd w:id="211"/>
          </w:p>
        </w:tc>
        <w:tc>
          <w:tcPr>
            <w:tcW w:w="1839" w:type="dxa"/>
            <w:vAlign w:val="center"/>
          </w:tcPr>
          <w:p>
            <w:pPr>
              <w:keepNext w:val="0"/>
              <w:keepLines w:val="0"/>
              <w:widowControl/>
              <w:suppressLineNumbers w:val="0"/>
              <w:ind w:left="0" w:leftChars="0" w:firstLine="0" w:firstLineChars="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i w:val="0"/>
                <w:caps w:val="0"/>
                <w:color w:val="auto"/>
                <w:spacing w:val="0"/>
                <w:kern w:val="0"/>
                <w:sz w:val="32"/>
                <w:szCs w:val="32"/>
                <w:highlight w:val="none"/>
                <w:lang w:val="en-US" w:eastAsia="zh-CN" w:bidi="ar"/>
              </w:rPr>
              <w:t>岗位名称</w:t>
            </w:r>
          </w:p>
        </w:tc>
        <w:tc>
          <w:tcPr>
            <w:tcW w:w="1628" w:type="dxa"/>
            <w:vAlign w:val="center"/>
          </w:tcPr>
          <w:p>
            <w:pPr>
              <w:keepNext w:val="0"/>
              <w:keepLines w:val="0"/>
              <w:widowControl/>
              <w:suppressLineNumbers w:val="0"/>
              <w:ind w:left="0" w:leftChars="0" w:firstLine="0" w:firstLineChars="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i w:val="0"/>
                <w:caps w:val="0"/>
                <w:color w:val="auto"/>
                <w:spacing w:val="0"/>
                <w:kern w:val="0"/>
                <w:sz w:val="32"/>
                <w:szCs w:val="32"/>
                <w:highlight w:val="none"/>
                <w:lang w:val="en-US" w:eastAsia="zh-CN" w:bidi="ar"/>
              </w:rPr>
              <w:t>姓 名</w:t>
            </w:r>
          </w:p>
        </w:tc>
        <w:tc>
          <w:tcPr>
            <w:tcW w:w="1608" w:type="dxa"/>
            <w:vAlign w:val="center"/>
          </w:tcPr>
          <w:p>
            <w:pPr>
              <w:keepNext w:val="0"/>
              <w:keepLines w:val="0"/>
              <w:widowControl/>
              <w:suppressLineNumbers w:val="0"/>
              <w:ind w:left="0" w:leftChars="0" w:firstLine="0" w:firstLineChars="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i w:val="0"/>
                <w:caps w:val="0"/>
                <w:color w:val="auto"/>
                <w:spacing w:val="0"/>
                <w:kern w:val="0"/>
                <w:sz w:val="32"/>
                <w:szCs w:val="32"/>
                <w:highlight w:val="none"/>
                <w:lang w:val="en-US" w:eastAsia="zh-CN" w:bidi="ar"/>
              </w:rPr>
              <w:t>职 称</w:t>
            </w:r>
          </w:p>
        </w:tc>
        <w:tc>
          <w:tcPr>
            <w:tcW w:w="1671" w:type="dxa"/>
            <w:vAlign w:val="center"/>
          </w:tcPr>
          <w:p>
            <w:pPr>
              <w:keepNext w:val="0"/>
              <w:keepLines w:val="0"/>
              <w:widowControl/>
              <w:suppressLineNumbers w:val="0"/>
              <w:ind w:left="0" w:leftChars="0" w:firstLine="0" w:firstLineChars="0"/>
              <w:jc w:val="center"/>
              <w:rPr>
                <w:rFonts w:hint="default" w:ascii="Times New Roman" w:hAnsi="Times New Roman" w:eastAsia="方正仿宋_GBK" w:cs="Times New Roman"/>
                <w:b/>
                <w:i w:val="0"/>
                <w:caps w:val="0"/>
                <w:color w:val="auto"/>
                <w:spacing w:val="0"/>
                <w:kern w:val="0"/>
                <w:sz w:val="32"/>
                <w:szCs w:val="32"/>
                <w:highlight w:val="none"/>
                <w:lang w:val="en-US" w:eastAsia="zh-CN" w:bidi="ar"/>
              </w:rPr>
            </w:pPr>
            <w:r>
              <w:rPr>
                <w:rFonts w:hint="default" w:ascii="Times New Roman" w:hAnsi="Times New Roman" w:eastAsia="方正仿宋_GBK" w:cs="Times New Roman"/>
                <w:b/>
                <w:i w:val="0"/>
                <w:caps w:val="0"/>
                <w:color w:val="auto"/>
                <w:spacing w:val="0"/>
                <w:kern w:val="0"/>
                <w:sz w:val="32"/>
                <w:szCs w:val="32"/>
                <w:highlight w:val="none"/>
                <w:lang w:val="en-US" w:eastAsia="zh-CN" w:bidi="ar"/>
              </w:rPr>
              <w:t>工作经验</w:t>
            </w:r>
          </w:p>
        </w:tc>
        <w:tc>
          <w:tcPr>
            <w:tcW w:w="1461" w:type="dxa"/>
            <w:vAlign w:val="center"/>
          </w:tcPr>
          <w:p>
            <w:pPr>
              <w:keepNext w:val="0"/>
              <w:keepLines w:val="0"/>
              <w:widowControl/>
              <w:suppressLineNumbers w:val="0"/>
              <w:ind w:left="0" w:leftChars="0" w:firstLine="0" w:firstLineChars="0"/>
              <w:jc w:val="center"/>
              <w:rPr>
                <w:rFonts w:hint="default" w:ascii="Times New Roman" w:hAnsi="Times New Roman" w:eastAsia="方正仿宋_GBK" w:cs="Times New Roman"/>
                <w:b/>
                <w:i w:val="0"/>
                <w:caps w:val="0"/>
                <w:color w:val="auto"/>
                <w:spacing w:val="0"/>
                <w:kern w:val="0"/>
                <w:sz w:val="32"/>
                <w:szCs w:val="32"/>
                <w:highlight w:val="none"/>
                <w:lang w:val="en-US" w:eastAsia="zh-CN" w:bidi="ar"/>
              </w:rPr>
            </w:pPr>
            <w:r>
              <w:rPr>
                <w:rFonts w:hint="default" w:ascii="Times New Roman" w:hAnsi="Times New Roman" w:eastAsia="方正仿宋_GBK" w:cs="Times New Roman"/>
                <w:b/>
                <w:i w:val="0"/>
                <w:caps w:val="0"/>
                <w:color w:val="auto"/>
                <w:spacing w:val="0"/>
                <w:kern w:val="0"/>
                <w:sz w:val="32"/>
                <w:szCs w:val="32"/>
                <w:highlight w:val="none"/>
                <w:lang w:val="en-US" w:eastAsia="zh-CN" w:bidi="ar"/>
              </w:rPr>
              <w:t>备 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jc w:val="center"/>
        </w:trPr>
        <w:tc>
          <w:tcPr>
            <w:tcW w:w="1058" w:type="dxa"/>
            <w:vAlign w:val="center"/>
          </w:tcPr>
          <w:p>
            <w:pPr>
              <w:snapToGrid w:val="0"/>
              <w:spacing w:line="360" w:lineRule="auto"/>
              <w:rPr>
                <w:rFonts w:ascii="Times New Roman" w:hAnsi="Times New Roman" w:cs="Times New Roman"/>
                <w:color w:val="auto"/>
                <w:sz w:val="24"/>
                <w:highlight w:val="none"/>
              </w:rPr>
            </w:pPr>
          </w:p>
        </w:tc>
        <w:tc>
          <w:tcPr>
            <w:tcW w:w="1839" w:type="dxa"/>
            <w:vAlign w:val="center"/>
          </w:tcPr>
          <w:p>
            <w:pPr>
              <w:snapToGrid w:val="0"/>
              <w:spacing w:line="360" w:lineRule="auto"/>
              <w:rPr>
                <w:rFonts w:ascii="Times New Roman" w:hAnsi="Times New Roman" w:cs="Times New Roman"/>
                <w:color w:val="auto"/>
                <w:sz w:val="24"/>
                <w:highlight w:val="none"/>
              </w:rPr>
            </w:pPr>
          </w:p>
        </w:tc>
        <w:tc>
          <w:tcPr>
            <w:tcW w:w="1628" w:type="dxa"/>
            <w:vAlign w:val="center"/>
          </w:tcPr>
          <w:p>
            <w:pPr>
              <w:snapToGrid w:val="0"/>
              <w:spacing w:line="360" w:lineRule="auto"/>
              <w:rPr>
                <w:rFonts w:ascii="Times New Roman" w:hAnsi="Times New Roman" w:cs="Times New Roman"/>
                <w:color w:val="auto"/>
                <w:sz w:val="24"/>
                <w:highlight w:val="none"/>
              </w:rPr>
            </w:pPr>
          </w:p>
        </w:tc>
        <w:tc>
          <w:tcPr>
            <w:tcW w:w="1608" w:type="dxa"/>
            <w:vAlign w:val="center"/>
          </w:tcPr>
          <w:p>
            <w:pPr>
              <w:snapToGrid w:val="0"/>
              <w:spacing w:line="360" w:lineRule="auto"/>
              <w:rPr>
                <w:rFonts w:ascii="Times New Roman" w:hAnsi="Times New Roman" w:cs="Times New Roman"/>
                <w:color w:val="auto"/>
                <w:sz w:val="24"/>
                <w:highlight w:val="none"/>
              </w:rPr>
            </w:pPr>
          </w:p>
        </w:tc>
        <w:tc>
          <w:tcPr>
            <w:tcW w:w="1671" w:type="dxa"/>
            <w:vAlign w:val="center"/>
          </w:tcPr>
          <w:p>
            <w:pPr>
              <w:snapToGrid w:val="0"/>
              <w:spacing w:line="360" w:lineRule="auto"/>
              <w:rPr>
                <w:rFonts w:ascii="Times New Roman" w:hAnsi="Times New Roman" w:cs="Times New Roman"/>
                <w:color w:val="auto"/>
                <w:sz w:val="24"/>
                <w:highlight w:val="none"/>
              </w:rPr>
            </w:pPr>
          </w:p>
        </w:tc>
        <w:tc>
          <w:tcPr>
            <w:tcW w:w="1461" w:type="dxa"/>
            <w:vAlign w:val="center"/>
          </w:tcPr>
          <w:p>
            <w:pPr>
              <w:snapToGrid w:val="0"/>
              <w:spacing w:line="360" w:lineRule="auto"/>
              <w:rPr>
                <w:rFonts w:ascii="Times New Roman" w:hAnsi="Times New Roman" w:cs="Times New Roman"/>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jc w:val="center"/>
        </w:trPr>
        <w:tc>
          <w:tcPr>
            <w:tcW w:w="1058" w:type="dxa"/>
            <w:vAlign w:val="center"/>
          </w:tcPr>
          <w:p>
            <w:pPr>
              <w:snapToGrid w:val="0"/>
              <w:spacing w:line="360" w:lineRule="auto"/>
              <w:rPr>
                <w:rFonts w:ascii="Times New Roman" w:hAnsi="Times New Roman" w:cs="Times New Roman"/>
                <w:color w:val="auto"/>
                <w:sz w:val="24"/>
                <w:highlight w:val="none"/>
              </w:rPr>
            </w:pPr>
          </w:p>
        </w:tc>
        <w:tc>
          <w:tcPr>
            <w:tcW w:w="1839" w:type="dxa"/>
            <w:vAlign w:val="center"/>
          </w:tcPr>
          <w:p>
            <w:pPr>
              <w:snapToGrid w:val="0"/>
              <w:spacing w:line="360" w:lineRule="auto"/>
              <w:rPr>
                <w:rFonts w:ascii="Times New Roman" w:hAnsi="Times New Roman" w:cs="Times New Roman"/>
                <w:color w:val="auto"/>
                <w:sz w:val="24"/>
                <w:highlight w:val="none"/>
              </w:rPr>
            </w:pPr>
          </w:p>
        </w:tc>
        <w:tc>
          <w:tcPr>
            <w:tcW w:w="1628" w:type="dxa"/>
            <w:vAlign w:val="center"/>
          </w:tcPr>
          <w:p>
            <w:pPr>
              <w:snapToGrid w:val="0"/>
              <w:spacing w:line="360" w:lineRule="auto"/>
              <w:rPr>
                <w:rFonts w:ascii="Times New Roman" w:hAnsi="Times New Roman" w:cs="Times New Roman"/>
                <w:color w:val="auto"/>
                <w:sz w:val="24"/>
                <w:highlight w:val="none"/>
              </w:rPr>
            </w:pPr>
          </w:p>
        </w:tc>
        <w:tc>
          <w:tcPr>
            <w:tcW w:w="1608" w:type="dxa"/>
            <w:vAlign w:val="center"/>
          </w:tcPr>
          <w:p>
            <w:pPr>
              <w:snapToGrid w:val="0"/>
              <w:spacing w:line="360" w:lineRule="auto"/>
              <w:rPr>
                <w:rFonts w:ascii="Times New Roman" w:hAnsi="Times New Roman" w:cs="Times New Roman"/>
                <w:color w:val="auto"/>
                <w:sz w:val="24"/>
                <w:highlight w:val="none"/>
              </w:rPr>
            </w:pPr>
          </w:p>
        </w:tc>
        <w:tc>
          <w:tcPr>
            <w:tcW w:w="1671" w:type="dxa"/>
            <w:vAlign w:val="center"/>
          </w:tcPr>
          <w:p>
            <w:pPr>
              <w:snapToGrid w:val="0"/>
              <w:spacing w:line="360" w:lineRule="auto"/>
              <w:rPr>
                <w:rFonts w:ascii="Times New Roman" w:hAnsi="Times New Roman" w:cs="Times New Roman"/>
                <w:color w:val="auto"/>
                <w:sz w:val="24"/>
                <w:highlight w:val="none"/>
              </w:rPr>
            </w:pPr>
          </w:p>
        </w:tc>
        <w:tc>
          <w:tcPr>
            <w:tcW w:w="1461" w:type="dxa"/>
            <w:vAlign w:val="center"/>
          </w:tcPr>
          <w:p>
            <w:pPr>
              <w:snapToGrid w:val="0"/>
              <w:spacing w:line="360" w:lineRule="auto"/>
              <w:rPr>
                <w:rFonts w:ascii="Times New Roman" w:hAnsi="Times New Roman" w:cs="Times New Roman"/>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jc w:val="center"/>
        </w:trPr>
        <w:tc>
          <w:tcPr>
            <w:tcW w:w="1058" w:type="dxa"/>
            <w:vAlign w:val="center"/>
          </w:tcPr>
          <w:p>
            <w:pPr>
              <w:snapToGrid w:val="0"/>
              <w:spacing w:line="360" w:lineRule="auto"/>
              <w:rPr>
                <w:rFonts w:ascii="Times New Roman" w:hAnsi="Times New Roman" w:cs="Times New Roman"/>
                <w:color w:val="auto"/>
                <w:sz w:val="24"/>
                <w:highlight w:val="none"/>
              </w:rPr>
            </w:pPr>
          </w:p>
        </w:tc>
        <w:tc>
          <w:tcPr>
            <w:tcW w:w="1839" w:type="dxa"/>
            <w:vAlign w:val="center"/>
          </w:tcPr>
          <w:p>
            <w:pPr>
              <w:snapToGrid w:val="0"/>
              <w:spacing w:line="360" w:lineRule="auto"/>
              <w:rPr>
                <w:rFonts w:ascii="Times New Roman" w:hAnsi="Times New Roman" w:cs="Times New Roman"/>
                <w:color w:val="auto"/>
                <w:sz w:val="24"/>
                <w:highlight w:val="none"/>
              </w:rPr>
            </w:pPr>
          </w:p>
        </w:tc>
        <w:tc>
          <w:tcPr>
            <w:tcW w:w="1628" w:type="dxa"/>
            <w:vAlign w:val="center"/>
          </w:tcPr>
          <w:p>
            <w:pPr>
              <w:snapToGrid w:val="0"/>
              <w:spacing w:line="360" w:lineRule="auto"/>
              <w:rPr>
                <w:rFonts w:ascii="Times New Roman" w:hAnsi="Times New Roman" w:cs="Times New Roman"/>
                <w:color w:val="auto"/>
                <w:sz w:val="24"/>
                <w:highlight w:val="none"/>
              </w:rPr>
            </w:pPr>
          </w:p>
        </w:tc>
        <w:tc>
          <w:tcPr>
            <w:tcW w:w="1608" w:type="dxa"/>
            <w:vAlign w:val="center"/>
          </w:tcPr>
          <w:p>
            <w:pPr>
              <w:snapToGrid w:val="0"/>
              <w:spacing w:line="360" w:lineRule="auto"/>
              <w:rPr>
                <w:rFonts w:ascii="Times New Roman" w:hAnsi="Times New Roman" w:cs="Times New Roman"/>
                <w:color w:val="auto"/>
                <w:sz w:val="24"/>
                <w:highlight w:val="none"/>
              </w:rPr>
            </w:pPr>
          </w:p>
        </w:tc>
        <w:tc>
          <w:tcPr>
            <w:tcW w:w="1671" w:type="dxa"/>
            <w:vAlign w:val="center"/>
          </w:tcPr>
          <w:p>
            <w:pPr>
              <w:snapToGrid w:val="0"/>
              <w:spacing w:line="360" w:lineRule="auto"/>
              <w:rPr>
                <w:rFonts w:ascii="Times New Roman" w:hAnsi="Times New Roman" w:cs="Times New Roman"/>
                <w:color w:val="auto"/>
                <w:sz w:val="24"/>
                <w:highlight w:val="none"/>
              </w:rPr>
            </w:pPr>
          </w:p>
        </w:tc>
        <w:tc>
          <w:tcPr>
            <w:tcW w:w="1461" w:type="dxa"/>
            <w:vAlign w:val="center"/>
          </w:tcPr>
          <w:p>
            <w:pPr>
              <w:snapToGrid w:val="0"/>
              <w:spacing w:line="360" w:lineRule="auto"/>
              <w:rPr>
                <w:rFonts w:ascii="Times New Roman" w:hAnsi="Times New Roman" w:cs="Times New Roman"/>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jc w:val="center"/>
        </w:trPr>
        <w:tc>
          <w:tcPr>
            <w:tcW w:w="1058" w:type="dxa"/>
            <w:vAlign w:val="center"/>
          </w:tcPr>
          <w:p>
            <w:pPr>
              <w:snapToGrid w:val="0"/>
              <w:spacing w:line="360" w:lineRule="auto"/>
              <w:rPr>
                <w:rFonts w:ascii="Times New Roman" w:hAnsi="Times New Roman" w:cs="Times New Roman"/>
                <w:color w:val="auto"/>
                <w:sz w:val="24"/>
                <w:highlight w:val="none"/>
              </w:rPr>
            </w:pPr>
          </w:p>
        </w:tc>
        <w:tc>
          <w:tcPr>
            <w:tcW w:w="1839" w:type="dxa"/>
            <w:vAlign w:val="center"/>
          </w:tcPr>
          <w:p>
            <w:pPr>
              <w:snapToGrid w:val="0"/>
              <w:spacing w:line="360" w:lineRule="auto"/>
              <w:rPr>
                <w:rFonts w:ascii="Times New Roman" w:hAnsi="Times New Roman" w:cs="Times New Roman"/>
                <w:color w:val="auto"/>
                <w:sz w:val="24"/>
                <w:highlight w:val="none"/>
              </w:rPr>
            </w:pPr>
          </w:p>
        </w:tc>
        <w:tc>
          <w:tcPr>
            <w:tcW w:w="1628" w:type="dxa"/>
            <w:vAlign w:val="center"/>
          </w:tcPr>
          <w:p>
            <w:pPr>
              <w:snapToGrid w:val="0"/>
              <w:spacing w:line="360" w:lineRule="auto"/>
              <w:rPr>
                <w:rFonts w:ascii="Times New Roman" w:hAnsi="Times New Roman" w:cs="Times New Roman"/>
                <w:color w:val="auto"/>
                <w:sz w:val="24"/>
                <w:highlight w:val="none"/>
              </w:rPr>
            </w:pPr>
          </w:p>
        </w:tc>
        <w:tc>
          <w:tcPr>
            <w:tcW w:w="1608" w:type="dxa"/>
            <w:vAlign w:val="center"/>
          </w:tcPr>
          <w:p>
            <w:pPr>
              <w:snapToGrid w:val="0"/>
              <w:spacing w:line="360" w:lineRule="auto"/>
              <w:rPr>
                <w:rFonts w:ascii="Times New Roman" w:hAnsi="Times New Roman" w:cs="Times New Roman"/>
                <w:color w:val="auto"/>
                <w:sz w:val="24"/>
                <w:highlight w:val="none"/>
              </w:rPr>
            </w:pPr>
          </w:p>
        </w:tc>
        <w:tc>
          <w:tcPr>
            <w:tcW w:w="1671" w:type="dxa"/>
            <w:vAlign w:val="center"/>
          </w:tcPr>
          <w:p>
            <w:pPr>
              <w:snapToGrid w:val="0"/>
              <w:spacing w:line="360" w:lineRule="auto"/>
              <w:rPr>
                <w:rFonts w:ascii="Times New Roman" w:hAnsi="Times New Roman" w:cs="Times New Roman"/>
                <w:color w:val="auto"/>
                <w:sz w:val="24"/>
                <w:highlight w:val="none"/>
              </w:rPr>
            </w:pPr>
          </w:p>
        </w:tc>
        <w:tc>
          <w:tcPr>
            <w:tcW w:w="1461" w:type="dxa"/>
            <w:vAlign w:val="center"/>
          </w:tcPr>
          <w:p>
            <w:pPr>
              <w:snapToGrid w:val="0"/>
              <w:spacing w:line="360" w:lineRule="auto"/>
              <w:rPr>
                <w:rFonts w:ascii="Times New Roman" w:hAnsi="Times New Roman" w:cs="Times New Roman"/>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jc w:val="center"/>
        </w:trPr>
        <w:tc>
          <w:tcPr>
            <w:tcW w:w="1058" w:type="dxa"/>
            <w:vAlign w:val="center"/>
          </w:tcPr>
          <w:p>
            <w:pPr>
              <w:snapToGrid w:val="0"/>
              <w:spacing w:line="360" w:lineRule="auto"/>
              <w:rPr>
                <w:rFonts w:ascii="Times New Roman" w:hAnsi="Times New Roman" w:cs="Times New Roman"/>
                <w:color w:val="auto"/>
                <w:sz w:val="24"/>
                <w:highlight w:val="none"/>
              </w:rPr>
            </w:pPr>
          </w:p>
        </w:tc>
        <w:tc>
          <w:tcPr>
            <w:tcW w:w="1839" w:type="dxa"/>
            <w:vAlign w:val="center"/>
          </w:tcPr>
          <w:p>
            <w:pPr>
              <w:snapToGrid w:val="0"/>
              <w:spacing w:line="360" w:lineRule="auto"/>
              <w:rPr>
                <w:rFonts w:ascii="Times New Roman" w:hAnsi="Times New Roman" w:cs="Times New Roman"/>
                <w:color w:val="auto"/>
                <w:sz w:val="24"/>
                <w:highlight w:val="none"/>
              </w:rPr>
            </w:pPr>
          </w:p>
        </w:tc>
        <w:tc>
          <w:tcPr>
            <w:tcW w:w="1628" w:type="dxa"/>
            <w:vAlign w:val="center"/>
          </w:tcPr>
          <w:p>
            <w:pPr>
              <w:snapToGrid w:val="0"/>
              <w:spacing w:line="360" w:lineRule="auto"/>
              <w:rPr>
                <w:rFonts w:ascii="Times New Roman" w:hAnsi="Times New Roman" w:cs="Times New Roman"/>
                <w:color w:val="auto"/>
                <w:sz w:val="24"/>
                <w:highlight w:val="none"/>
              </w:rPr>
            </w:pPr>
          </w:p>
        </w:tc>
        <w:tc>
          <w:tcPr>
            <w:tcW w:w="1608" w:type="dxa"/>
            <w:vAlign w:val="center"/>
          </w:tcPr>
          <w:p>
            <w:pPr>
              <w:snapToGrid w:val="0"/>
              <w:spacing w:line="360" w:lineRule="auto"/>
              <w:rPr>
                <w:rFonts w:ascii="Times New Roman" w:hAnsi="Times New Roman" w:cs="Times New Roman"/>
                <w:color w:val="auto"/>
                <w:sz w:val="24"/>
                <w:highlight w:val="none"/>
              </w:rPr>
            </w:pPr>
          </w:p>
        </w:tc>
        <w:tc>
          <w:tcPr>
            <w:tcW w:w="1671" w:type="dxa"/>
            <w:vAlign w:val="center"/>
          </w:tcPr>
          <w:p>
            <w:pPr>
              <w:snapToGrid w:val="0"/>
              <w:spacing w:line="360" w:lineRule="auto"/>
              <w:rPr>
                <w:rFonts w:ascii="Times New Roman" w:hAnsi="Times New Roman" w:cs="Times New Roman"/>
                <w:color w:val="auto"/>
                <w:sz w:val="24"/>
                <w:highlight w:val="none"/>
              </w:rPr>
            </w:pPr>
          </w:p>
        </w:tc>
        <w:tc>
          <w:tcPr>
            <w:tcW w:w="1461" w:type="dxa"/>
            <w:vAlign w:val="center"/>
          </w:tcPr>
          <w:p>
            <w:pPr>
              <w:snapToGrid w:val="0"/>
              <w:spacing w:line="360" w:lineRule="auto"/>
              <w:rPr>
                <w:rFonts w:ascii="Times New Roman" w:hAnsi="Times New Roman" w:cs="Times New Roman"/>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jc w:val="center"/>
        </w:trPr>
        <w:tc>
          <w:tcPr>
            <w:tcW w:w="1058" w:type="dxa"/>
            <w:vAlign w:val="center"/>
          </w:tcPr>
          <w:p>
            <w:pPr>
              <w:snapToGrid w:val="0"/>
              <w:spacing w:line="360" w:lineRule="auto"/>
              <w:rPr>
                <w:rFonts w:ascii="Times New Roman" w:hAnsi="Times New Roman" w:cs="Times New Roman"/>
                <w:color w:val="auto"/>
                <w:sz w:val="24"/>
                <w:highlight w:val="none"/>
              </w:rPr>
            </w:pPr>
          </w:p>
        </w:tc>
        <w:tc>
          <w:tcPr>
            <w:tcW w:w="1839" w:type="dxa"/>
            <w:vAlign w:val="center"/>
          </w:tcPr>
          <w:p>
            <w:pPr>
              <w:snapToGrid w:val="0"/>
              <w:spacing w:line="360" w:lineRule="auto"/>
              <w:rPr>
                <w:rFonts w:ascii="Times New Roman" w:hAnsi="Times New Roman" w:cs="Times New Roman"/>
                <w:color w:val="auto"/>
                <w:sz w:val="24"/>
                <w:highlight w:val="none"/>
              </w:rPr>
            </w:pPr>
          </w:p>
        </w:tc>
        <w:tc>
          <w:tcPr>
            <w:tcW w:w="1628" w:type="dxa"/>
            <w:vAlign w:val="center"/>
          </w:tcPr>
          <w:p>
            <w:pPr>
              <w:snapToGrid w:val="0"/>
              <w:spacing w:line="360" w:lineRule="auto"/>
              <w:rPr>
                <w:rFonts w:ascii="Times New Roman" w:hAnsi="Times New Roman" w:cs="Times New Roman"/>
                <w:color w:val="auto"/>
                <w:sz w:val="24"/>
                <w:highlight w:val="none"/>
              </w:rPr>
            </w:pPr>
          </w:p>
        </w:tc>
        <w:tc>
          <w:tcPr>
            <w:tcW w:w="1608" w:type="dxa"/>
            <w:vAlign w:val="center"/>
          </w:tcPr>
          <w:p>
            <w:pPr>
              <w:snapToGrid w:val="0"/>
              <w:spacing w:line="360" w:lineRule="auto"/>
              <w:rPr>
                <w:rFonts w:ascii="Times New Roman" w:hAnsi="Times New Roman" w:cs="Times New Roman"/>
                <w:color w:val="auto"/>
                <w:sz w:val="24"/>
                <w:highlight w:val="none"/>
              </w:rPr>
            </w:pPr>
          </w:p>
        </w:tc>
        <w:tc>
          <w:tcPr>
            <w:tcW w:w="1671" w:type="dxa"/>
            <w:vAlign w:val="center"/>
          </w:tcPr>
          <w:p>
            <w:pPr>
              <w:snapToGrid w:val="0"/>
              <w:spacing w:line="360" w:lineRule="auto"/>
              <w:rPr>
                <w:rFonts w:ascii="Times New Roman" w:hAnsi="Times New Roman" w:cs="Times New Roman"/>
                <w:color w:val="auto"/>
                <w:sz w:val="24"/>
                <w:highlight w:val="none"/>
              </w:rPr>
            </w:pPr>
          </w:p>
        </w:tc>
        <w:tc>
          <w:tcPr>
            <w:tcW w:w="1461" w:type="dxa"/>
            <w:vAlign w:val="center"/>
          </w:tcPr>
          <w:p>
            <w:pPr>
              <w:snapToGrid w:val="0"/>
              <w:spacing w:line="360" w:lineRule="auto"/>
              <w:rPr>
                <w:rFonts w:ascii="Times New Roman" w:hAnsi="Times New Roman" w:cs="Times New Roman"/>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jc w:val="center"/>
        </w:trPr>
        <w:tc>
          <w:tcPr>
            <w:tcW w:w="1058" w:type="dxa"/>
            <w:vAlign w:val="center"/>
          </w:tcPr>
          <w:p>
            <w:pPr>
              <w:snapToGrid w:val="0"/>
              <w:spacing w:line="360" w:lineRule="auto"/>
              <w:rPr>
                <w:rFonts w:ascii="Times New Roman" w:hAnsi="Times New Roman" w:cs="Times New Roman"/>
                <w:color w:val="auto"/>
                <w:sz w:val="24"/>
                <w:highlight w:val="none"/>
              </w:rPr>
            </w:pPr>
          </w:p>
        </w:tc>
        <w:tc>
          <w:tcPr>
            <w:tcW w:w="1839" w:type="dxa"/>
            <w:vAlign w:val="center"/>
          </w:tcPr>
          <w:p>
            <w:pPr>
              <w:snapToGrid w:val="0"/>
              <w:spacing w:line="360" w:lineRule="auto"/>
              <w:rPr>
                <w:rFonts w:ascii="Times New Roman" w:hAnsi="Times New Roman" w:cs="Times New Roman"/>
                <w:color w:val="auto"/>
                <w:sz w:val="24"/>
                <w:highlight w:val="none"/>
              </w:rPr>
            </w:pPr>
          </w:p>
        </w:tc>
        <w:tc>
          <w:tcPr>
            <w:tcW w:w="1628" w:type="dxa"/>
            <w:vAlign w:val="center"/>
          </w:tcPr>
          <w:p>
            <w:pPr>
              <w:snapToGrid w:val="0"/>
              <w:spacing w:line="360" w:lineRule="auto"/>
              <w:rPr>
                <w:rFonts w:ascii="Times New Roman" w:hAnsi="Times New Roman" w:cs="Times New Roman"/>
                <w:color w:val="auto"/>
                <w:sz w:val="24"/>
                <w:highlight w:val="none"/>
              </w:rPr>
            </w:pPr>
          </w:p>
        </w:tc>
        <w:tc>
          <w:tcPr>
            <w:tcW w:w="1608" w:type="dxa"/>
            <w:vAlign w:val="center"/>
          </w:tcPr>
          <w:p>
            <w:pPr>
              <w:snapToGrid w:val="0"/>
              <w:spacing w:line="360" w:lineRule="auto"/>
              <w:rPr>
                <w:rFonts w:ascii="Times New Roman" w:hAnsi="Times New Roman" w:cs="Times New Roman"/>
                <w:color w:val="auto"/>
                <w:sz w:val="24"/>
                <w:highlight w:val="none"/>
              </w:rPr>
            </w:pPr>
          </w:p>
        </w:tc>
        <w:tc>
          <w:tcPr>
            <w:tcW w:w="1671" w:type="dxa"/>
            <w:vAlign w:val="center"/>
          </w:tcPr>
          <w:p>
            <w:pPr>
              <w:snapToGrid w:val="0"/>
              <w:spacing w:line="360" w:lineRule="auto"/>
              <w:rPr>
                <w:rFonts w:ascii="Times New Roman" w:hAnsi="Times New Roman" w:cs="Times New Roman"/>
                <w:color w:val="auto"/>
                <w:sz w:val="24"/>
                <w:highlight w:val="none"/>
              </w:rPr>
            </w:pPr>
          </w:p>
        </w:tc>
        <w:tc>
          <w:tcPr>
            <w:tcW w:w="1461" w:type="dxa"/>
            <w:vAlign w:val="center"/>
          </w:tcPr>
          <w:p>
            <w:pPr>
              <w:snapToGrid w:val="0"/>
              <w:spacing w:line="360" w:lineRule="auto"/>
              <w:rPr>
                <w:rFonts w:ascii="Times New Roman" w:hAnsi="Times New Roman" w:cs="Times New Roman"/>
                <w:color w:val="auto"/>
                <w:sz w:val="24"/>
                <w:highlight w:val="none"/>
              </w:rPr>
            </w:pPr>
          </w:p>
        </w:tc>
      </w:tr>
    </w:tbl>
    <w:p>
      <w:pPr>
        <w:snapToGrid w:val="0"/>
        <w:spacing w:line="360" w:lineRule="auto"/>
        <w:rPr>
          <w:rFonts w:ascii="Times New Roman" w:hAnsi="Times New Roman" w:cs="Times New Roman"/>
          <w:b/>
          <w:color w:val="auto"/>
          <w:kern w:val="0"/>
          <w:sz w:val="32"/>
          <w:szCs w:val="32"/>
          <w:highlight w:val="none"/>
        </w:rPr>
        <w:sectPr>
          <w:pgSz w:w="11906" w:h="16838"/>
          <w:pgMar w:top="1440" w:right="1440" w:bottom="1440" w:left="1440" w:header="1135" w:footer="851" w:gutter="0"/>
          <w:pgBorders>
            <w:top w:val="none" w:sz="0" w:space="0"/>
            <w:left w:val="none" w:sz="0" w:space="0"/>
            <w:bottom w:val="none" w:sz="0" w:space="0"/>
            <w:right w:val="none" w:sz="0" w:space="0"/>
          </w:pgBorders>
          <w:cols w:space="720" w:num="1"/>
          <w:docGrid w:type="lines" w:linePitch="326" w:charSpace="0"/>
        </w:sectPr>
      </w:pPr>
      <w:r>
        <w:rPr>
          <w:rFonts w:ascii="Times New Roman" w:hAnsi="Times New Roman" w:cs="Times New Roman"/>
          <w:b/>
          <w:color w:val="auto"/>
          <w:kern w:val="0"/>
          <w:sz w:val="32"/>
          <w:szCs w:val="32"/>
          <w:highlight w:val="none"/>
        </w:rPr>
        <w:t xml:space="preserve">          </w:t>
      </w:r>
    </w:p>
    <w:p>
      <w:pPr>
        <w:snapToGrid w:val="0"/>
        <w:spacing w:line="360" w:lineRule="auto"/>
        <w:jc w:val="center"/>
        <w:outlineLvl w:val="0"/>
        <w:rPr>
          <w:rFonts w:ascii="Times New Roman" w:hAnsi="Times New Roman" w:cs="Times New Roman"/>
          <w:b/>
          <w:color w:val="auto"/>
          <w:sz w:val="30"/>
          <w:szCs w:val="30"/>
          <w:highlight w:val="none"/>
        </w:rPr>
      </w:pPr>
      <w:bookmarkStart w:id="212" w:name="_Toc176337526"/>
      <w:bookmarkStart w:id="213" w:name="_Toc3521"/>
      <w:bookmarkStart w:id="214" w:name="_Toc62209998"/>
      <w:r>
        <w:rPr>
          <w:rFonts w:hint="default" w:ascii="Times New Roman" w:hAnsi="Times New Roman" w:cs="Times New Roman"/>
          <w:b/>
          <w:color w:val="auto"/>
          <w:sz w:val="30"/>
          <w:szCs w:val="30"/>
          <w:highlight w:val="none"/>
          <w:lang w:val="en-US" w:eastAsia="zh-CN"/>
        </w:rPr>
        <w:t>八</w:t>
      </w:r>
      <w:r>
        <w:rPr>
          <w:rFonts w:ascii="Times New Roman" w:hAnsi="Times New Roman" w:cs="Times New Roman"/>
          <w:b/>
          <w:color w:val="auto"/>
          <w:sz w:val="30"/>
          <w:szCs w:val="30"/>
          <w:highlight w:val="none"/>
        </w:rPr>
        <w:t>、项目技术方案</w:t>
      </w:r>
      <w:bookmarkEnd w:id="212"/>
      <w:bookmarkEnd w:id="213"/>
    </w:p>
    <w:p>
      <w:pPr>
        <w:snapToGrid w:val="0"/>
        <w:spacing w:line="360" w:lineRule="auto"/>
        <w:jc w:val="center"/>
        <w:outlineLvl w:val="9"/>
        <w:rPr>
          <w:rFonts w:ascii="Times New Roman" w:hAnsi="Times New Roman" w:cs="Times New Roman"/>
          <w:b/>
          <w:color w:val="auto"/>
          <w:sz w:val="30"/>
          <w:szCs w:val="30"/>
          <w:highlight w:val="none"/>
        </w:rPr>
      </w:pPr>
    </w:p>
    <w:p>
      <w:pPr>
        <w:widowControl/>
        <w:jc w:val="left"/>
        <w:rPr>
          <w:rFonts w:ascii="Times New Roman" w:hAnsi="Times New Roman" w:cs="Times New Roman"/>
          <w:b/>
          <w:color w:val="auto"/>
          <w:sz w:val="30"/>
          <w:szCs w:val="30"/>
          <w:highlight w:val="none"/>
        </w:rPr>
      </w:pPr>
      <w:r>
        <w:rPr>
          <w:rFonts w:ascii="Times New Roman" w:hAnsi="Times New Roman" w:cs="Times New Roman"/>
          <w:b/>
          <w:color w:val="auto"/>
          <w:sz w:val="30"/>
          <w:szCs w:val="30"/>
          <w:highlight w:val="none"/>
        </w:rPr>
        <w:br w:type="page"/>
      </w:r>
    </w:p>
    <w:p>
      <w:pPr>
        <w:snapToGrid w:val="0"/>
        <w:spacing w:line="360" w:lineRule="auto"/>
        <w:jc w:val="center"/>
        <w:outlineLvl w:val="0"/>
        <w:rPr>
          <w:rFonts w:ascii="Times New Roman" w:hAnsi="Times New Roman" w:cs="Times New Roman"/>
          <w:b/>
          <w:color w:val="auto"/>
          <w:sz w:val="30"/>
          <w:szCs w:val="30"/>
          <w:highlight w:val="none"/>
        </w:rPr>
      </w:pPr>
      <w:bookmarkStart w:id="215" w:name="_Toc16132"/>
      <w:bookmarkStart w:id="216" w:name="_Toc176337527"/>
      <w:r>
        <w:rPr>
          <w:rFonts w:hint="default" w:ascii="Times New Roman" w:hAnsi="Times New Roman" w:cs="Times New Roman"/>
          <w:b/>
          <w:color w:val="auto"/>
          <w:sz w:val="30"/>
          <w:szCs w:val="30"/>
          <w:highlight w:val="none"/>
          <w:lang w:val="en-US" w:eastAsia="zh-CN"/>
        </w:rPr>
        <w:t>九</w:t>
      </w:r>
      <w:r>
        <w:rPr>
          <w:rFonts w:hint="default" w:ascii="Times New Roman" w:hAnsi="Times New Roman" w:cs="Times New Roman"/>
          <w:b/>
          <w:color w:val="auto"/>
          <w:sz w:val="30"/>
          <w:szCs w:val="30"/>
          <w:highlight w:val="none"/>
        </w:rPr>
        <w:t>、</w:t>
      </w:r>
      <w:r>
        <w:rPr>
          <w:rFonts w:hint="default" w:ascii="Times New Roman" w:hAnsi="Times New Roman" w:cs="Times New Roman"/>
          <w:b/>
          <w:color w:val="auto"/>
          <w:sz w:val="30"/>
          <w:szCs w:val="30"/>
          <w:highlight w:val="none"/>
          <w:lang w:eastAsia="zh-CN"/>
        </w:rPr>
        <w:t>谈判申请人</w:t>
      </w:r>
      <w:r>
        <w:rPr>
          <w:rFonts w:ascii="Times New Roman" w:hAnsi="Times New Roman" w:cs="Times New Roman"/>
          <w:b/>
          <w:color w:val="auto"/>
          <w:sz w:val="30"/>
          <w:szCs w:val="30"/>
          <w:highlight w:val="none"/>
        </w:rPr>
        <w:t>应提供的其它资料</w:t>
      </w:r>
      <w:bookmarkEnd w:id="214"/>
      <w:bookmarkEnd w:id="215"/>
      <w:bookmarkEnd w:id="216"/>
    </w:p>
    <w:p>
      <w:pPr>
        <w:snapToGrid w:val="0"/>
        <w:spacing w:line="360" w:lineRule="auto"/>
        <w:ind w:firstLine="48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竞争性谈判文件规定及</w:t>
      </w:r>
      <w:r>
        <w:rPr>
          <w:rFonts w:hint="default" w:ascii="Times New Roman" w:hAnsi="Times New Roman" w:cs="Times New Roman"/>
          <w:color w:val="auto"/>
          <w:kern w:val="0"/>
          <w:sz w:val="24"/>
          <w:highlight w:val="none"/>
          <w:lang w:eastAsia="zh-CN"/>
        </w:rPr>
        <w:t>谈判申请人</w:t>
      </w:r>
      <w:r>
        <w:rPr>
          <w:rFonts w:ascii="Times New Roman" w:hAnsi="Times New Roman" w:cs="Times New Roman"/>
          <w:color w:val="auto"/>
          <w:kern w:val="0"/>
          <w:sz w:val="24"/>
          <w:highlight w:val="none"/>
        </w:rPr>
        <w:t>认为应提供的其它资料</w:t>
      </w:r>
    </w:p>
    <w:bookmarkEnd w:id="163"/>
    <w:bookmarkEnd w:id="164"/>
    <w:p>
      <w:pPr>
        <w:snapToGrid w:val="0"/>
        <w:spacing w:line="360" w:lineRule="auto"/>
        <w:rPr>
          <w:rFonts w:ascii="Times New Roman" w:hAnsi="Times New Roman" w:cs="Times New Roman"/>
          <w:color w:val="auto"/>
          <w:sz w:val="24"/>
          <w:highlight w:val="none"/>
        </w:rPr>
      </w:pPr>
    </w:p>
    <w:p>
      <w:pPr>
        <w:rPr>
          <w:rFonts w:ascii="Times New Roman" w:hAnsi="Times New Roman" w:cs="Times New Roman"/>
          <w:color w:val="auto"/>
          <w:highlight w:val="none"/>
        </w:rPr>
      </w:pPr>
    </w:p>
    <w:p>
      <w:pPr>
        <w:rPr>
          <w:rFonts w:ascii="Times New Roman" w:hAnsi="Times New Roman" w:cs="Times New Roman"/>
          <w:color w:val="auto"/>
          <w:highlight w:val="none"/>
        </w:rPr>
      </w:pPr>
    </w:p>
    <w:sectPr>
      <w:pgSz w:w="11906" w:h="16838"/>
      <w:pgMar w:top="1440" w:right="1440" w:bottom="1440" w:left="1440" w:header="1135" w:footer="851" w:gutter="0"/>
      <w:pgBorders>
        <w:top w:val="none" w:sz="0" w:space="0"/>
        <w:left w:val="none" w:sz="0" w:space="0"/>
        <w:bottom w:val="none" w:sz="0" w:space="0"/>
        <w:right w:val="none" w:sz="0" w:space="0"/>
      </w:pgBorders>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59</w:t>
    </w:r>
    <w:r>
      <w:rPr>
        <w:b/>
        <w:sz w:val="24"/>
        <w:szCs w:val="24"/>
      </w:rPr>
      <w:fldChar w:fldCharType="end"/>
    </w:r>
    <w:r>
      <w:rPr>
        <w:lang w:val="zh-CN"/>
      </w:rPr>
      <w:t xml:space="preserve"> </w: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left"/>
      <w:rPr>
        <w:u w:val="doub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74B350"/>
    <w:multiLevelType w:val="singleLevel"/>
    <w:tmpl w:val="FE74B35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NjhiZjBmNTExYWIzNTdjZGZiNWRjNzI4NmYwYmIifQ=="/>
  </w:docVars>
  <w:rsids>
    <w:rsidRoot w:val="00474179"/>
    <w:rsid w:val="00474179"/>
    <w:rsid w:val="005705D0"/>
    <w:rsid w:val="005821C7"/>
    <w:rsid w:val="00586FEC"/>
    <w:rsid w:val="01C06FCA"/>
    <w:rsid w:val="01D134FA"/>
    <w:rsid w:val="043833BC"/>
    <w:rsid w:val="04D550AF"/>
    <w:rsid w:val="04F82B4C"/>
    <w:rsid w:val="05257DE5"/>
    <w:rsid w:val="058D598A"/>
    <w:rsid w:val="064E5119"/>
    <w:rsid w:val="06FD3075"/>
    <w:rsid w:val="07A86AAB"/>
    <w:rsid w:val="07B70A9C"/>
    <w:rsid w:val="083E11BD"/>
    <w:rsid w:val="090F37A9"/>
    <w:rsid w:val="0CB97065"/>
    <w:rsid w:val="0D731909"/>
    <w:rsid w:val="0DA73361"/>
    <w:rsid w:val="0DB937C0"/>
    <w:rsid w:val="0DD24882"/>
    <w:rsid w:val="0F423341"/>
    <w:rsid w:val="10B4201D"/>
    <w:rsid w:val="11192DBE"/>
    <w:rsid w:val="11AC1D91"/>
    <w:rsid w:val="12A04F4F"/>
    <w:rsid w:val="12AD10B0"/>
    <w:rsid w:val="12E42096"/>
    <w:rsid w:val="13076D7C"/>
    <w:rsid w:val="139F5206"/>
    <w:rsid w:val="13F6294C"/>
    <w:rsid w:val="14504752"/>
    <w:rsid w:val="149A0FFB"/>
    <w:rsid w:val="15347BD0"/>
    <w:rsid w:val="15AE7982"/>
    <w:rsid w:val="160E0421"/>
    <w:rsid w:val="16175528"/>
    <w:rsid w:val="170F5DE2"/>
    <w:rsid w:val="182E0907"/>
    <w:rsid w:val="18495740"/>
    <w:rsid w:val="19C7053D"/>
    <w:rsid w:val="1A7A7E33"/>
    <w:rsid w:val="1B8D003A"/>
    <w:rsid w:val="1F244811"/>
    <w:rsid w:val="1FF97A4C"/>
    <w:rsid w:val="209634ED"/>
    <w:rsid w:val="20B62A27"/>
    <w:rsid w:val="20D504B9"/>
    <w:rsid w:val="21562C7C"/>
    <w:rsid w:val="2189216C"/>
    <w:rsid w:val="21C1459A"/>
    <w:rsid w:val="21EF0D73"/>
    <w:rsid w:val="21FA2649"/>
    <w:rsid w:val="22AC524A"/>
    <w:rsid w:val="23435410"/>
    <w:rsid w:val="237C2E6E"/>
    <w:rsid w:val="24364576"/>
    <w:rsid w:val="24A106B2"/>
    <w:rsid w:val="259049AF"/>
    <w:rsid w:val="27604855"/>
    <w:rsid w:val="279F712B"/>
    <w:rsid w:val="284657F9"/>
    <w:rsid w:val="28645955"/>
    <w:rsid w:val="2A464229"/>
    <w:rsid w:val="2AFE1A16"/>
    <w:rsid w:val="2B616237"/>
    <w:rsid w:val="2D6055AE"/>
    <w:rsid w:val="2D946557"/>
    <w:rsid w:val="2ECB2EFB"/>
    <w:rsid w:val="2EFE3390"/>
    <w:rsid w:val="2F9432ED"/>
    <w:rsid w:val="2FCD4A51"/>
    <w:rsid w:val="3054544E"/>
    <w:rsid w:val="315E0057"/>
    <w:rsid w:val="31A35A6A"/>
    <w:rsid w:val="34CC52D7"/>
    <w:rsid w:val="3623361D"/>
    <w:rsid w:val="3870241E"/>
    <w:rsid w:val="39AB195F"/>
    <w:rsid w:val="3A7A7584"/>
    <w:rsid w:val="3C101F4E"/>
    <w:rsid w:val="3CC1149A"/>
    <w:rsid w:val="3CD76F0F"/>
    <w:rsid w:val="3D820C29"/>
    <w:rsid w:val="3DF338D5"/>
    <w:rsid w:val="3E4D56DB"/>
    <w:rsid w:val="3F3559F7"/>
    <w:rsid w:val="40754A75"/>
    <w:rsid w:val="417B60BB"/>
    <w:rsid w:val="41EE4ADF"/>
    <w:rsid w:val="425012F6"/>
    <w:rsid w:val="443B5FD6"/>
    <w:rsid w:val="4504461A"/>
    <w:rsid w:val="46A779A2"/>
    <w:rsid w:val="46B75DE7"/>
    <w:rsid w:val="479E2B03"/>
    <w:rsid w:val="47F6293F"/>
    <w:rsid w:val="482C010F"/>
    <w:rsid w:val="48E72288"/>
    <w:rsid w:val="49DC3DB7"/>
    <w:rsid w:val="4AD36F68"/>
    <w:rsid w:val="4B4E2A92"/>
    <w:rsid w:val="4BAF7689"/>
    <w:rsid w:val="4C1672E0"/>
    <w:rsid w:val="4D0E4287"/>
    <w:rsid w:val="4D4B1038"/>
    <w:rsid w:val="4E154828"/>
    <w:rsid w:val="4EF94AC3"/>
    <w:rsid w:val="4F520615"/>
    <w:rsid w:val="50FF7B5F"/>
    <w:rsid w:val="5190165C"/>
    <w:rsid w:val="525766D1"/>
    <w:rsid w:val="53421DB8"/>
    <w:rsid w:val="545C3C5A"/>
    <w:rsid w:val="551C150B"/>
    <w:rsid w:val="555B2034"/>
    <w:rsid w:val="558A0B6B"/>
    <w:rsid w:val="56260894"/>
    <w:rsid w:val="56405192"/>
    <w:rsid w:val="589F492D"/>
    <w:rsid w:val="58AE2DC2"/>
    <w:rsid w:val="594554D5"/>
    <w:rsid w:val="59D93E6F"/>
    <w:rsid w:val="5A3317D1"/>
    <w:rsid w:val="5A743572"/>
    <w:rsid w:val="5B187E62"/>
    <w:rsid w:val="5BF136F2"/>
    <w:rsid w:val="5BF925A6"/>
    <w:rsid w:val="5CEE0F64"/>
    <w:rsid w:val="5CFF599B"/>
    <w:rsid w:val="5D9307FF"/>
    <w:rsid w:val="5E0839BC"/>
    <w:rsid w:val="5E6D40F8"/>
    <w:rsid w:val="5E8025FB"/>
    <w:rsid w:val="5FA131F0"/>
    <w:rsid w:val="60D84E80"/>
    <w:rsid w:val="60F577E0"/>
    <w:rsid w:val="61314591"/>
    <w:rsid w:val="616241C4"/>
    <w:rsid w:val="629372B1"/>
    <w:rsid w:val="63C65464"/>
    <w:rsid w:val="64137F7D"/>
    <w:rsid w:val="650C334B"/>
    <w:rsid w:val="657028CE"/>
    <w:rsid w:val="65F221D6"/>
    <w:rsid w:val="65FF44E4"/>
    <w:rsid w:val="66AB26EF"/>
    <w:rsid w:val="67CC0B6F"/>
    <w:rsid w:val="67CD705D"/>
    <w:rsid w:val="68896A60"/>
    <w:rsid w:val="69AF4A3A"/>
    <w:rsid w:val="6A7A0D56"/>
    <w:rsid w:val="6AB2380B"/>
    <w:rsid w:val="6B3C600C"/>
    <w:rsid w:val="6C532A53"/>
    <w:rsid w:val="6C6121CE"/>
    <w:rsid w:val="6C7A3290"/>
    <w:rsid w:val="6C832144"/>
    <w:rsid w:val="6F577767"/>
    <w:rsid w:val="702A35CA"/>
    <w:rsid w:val="712E50BB"/>
    <w:rsid w:val="715B3690"/>
    <w:rsid w:val="719964DE"/>
    <w:rsid w:val="72A66B8C"/>
    <w:rsid w:val="73054CC1"/>
    <w:rsid w:val="74B51309"/>
    <w:rsid w:val="75412B9C"/>
    <w:rsid w:val="768F5B89"/>
    <w:rsid w:val="76BE4A5D"/>
    <w:rsid w:val="76C23463"/>
    <w:rsid w:val="771F4E82"/>
    <w:rsid w:val="789D621E"/>
    <w:rsid w:val="7ABB500B"/>
    <w:rsid w:val="7C105077"/>
    <w:rsid w:val="7C3074C7"/>
    <w:rsid w:val="7CAD47CB"/>
    <w:rsid w:val="7CEA1D6C"/>
    <w:rsid w:val="7F01339C"/>
    <w:rsid w:val="7F6A2C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link w:val="19"/>
    <w:qFormat/>
    <w:uiPriority w:val="0"/>
    <w:pPr>
      <w:keepNext/>
      <w:keepLines/>
      <w:adjustRightInd w:val="0"/>
      <w:spacing w:beforeLines="50" w:afterLines="50" w:line="300" w:lineRule="auto"/>
      <w:ind w:firstLine="200" w:firstLineChars="200"/>
      <w:jc w:val="center"/>
      <w:textAlignment w:val="baseline"/>
      <w:outlineLvl w:val="1"/>
    </w:pPr>
    <w:rPr>
      <w:rFonts w:ascii="Arial" w:hAnsi="Arial"/>
      <w:b/>
      <w:kern w:val="0"/>
      <w:sz w:val="28"/>
      <w:szCs w:val="2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tabs>
        <w:tab w:val="left" w:pos="360"/>
      </w:tabs>
      <w:ind w:firstLine="420" w:firstLineChars="200"/>
    </w:pPr>
  </w:style>
  <w:style w:type="paragraph" w:styleId="3">
    <w:name w:val="Body Text Indent"/>
    <w:basedOn w:val="1"/>
    <w:next w:val="4"/>
    <w:link w:val="29"/>
    <w:semiHidden/>
    <w:unhideWhenUsed/>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annotation text"/>
    <w:basedOn w:val="1"/>
    <w:link w:val="22"/>
    <w:unhideWhenUsed/>
    <w:qFormat/>
    <w:uiPriority w:val="99"/>
    <w:pPr>
      <w:jc w:val="left"/>
    </w:pPr>
  </w:style>
  <w:style w:type="paragraph" w:styleId="7">
    <w:name w:val="Body Text"/>
    <w:basedOn w:val="1"/>
    <w:next w:val="1"/>
    <w:link w:val="20"/>
    <w:qFormat/>
    <w:uiPriority w:val="1"/>
    <w:pPr>
      <w:autoSpaceDE w:val="0"/>
      <w:autoSpaceDN w:val="0"/>
      <w:adjustRightInd w:val="0"/>
      <w:jc w:val="left"/>
    </w:pPr>
    <w:rPr>
      <w:rFonts w:ascii="宋体"/>
      <w:kern w:val="0"/>
      <w:szCs w:val="21"/>
    </w:rPr>
  </w:style>
  <w:style w:type="paragraph" w:styleId="8">
    <w:name w:val="Plain Text"/>
    <w:basedOn w:val="1"/>
    <w:link w:val="21"/>
    <w:qFormat/>
    <w:uiPriority w:val="0"/>
    <w:pPr>
      <w:spacing w:beforeLines="50" w:afterLines="50" w:line="300" w:lineRule="auto"/>
      <w:ind w:firstLine="200" w:firstLineChars="200"/>
    </w:pPr>
    <w:rPr>
      <w:rFonts w:ascii="宋体" w:hAnsi="Courier New"/>
      <w:szCs w:val="20"/>
    </w:rPr>
  </w:style>
  <w:style w:type="paragraph" w:styleId="9">
    <w:name w:val="Balloon Text"/>
    <w:basedOn w:val="1"/>
    <w:link w:val="26"/>
    <w:qFormat/>
    <w:uiPriority w:val="0"/>
    <w:rPr>
      <w:sz w:val="18"/>
      <w:szCs w:val="18"/>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16">
    <w:name w:val="Table Grid"/>
    <w:basedOn w:val="15"/>
    <w:qFormat/>
    <w:uiPriority w:val="0"/>
    <w:rPr>
      <w:rFonts w:ascii="Calibri" w:hAnsi="Calibri"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Hyperlink"/>
    <w:unhideWhenUsed/>
    <w:qFormat/>
    <w:uiPriority w:val="99"/>
    <w:rPr>
      <w:color w:val="0000FF"/>
      <w:u w:val="single"/>
    </w:rPr>
  </w:style>
  <w:style w:type="character" w:customStyle="1" w:styleId="19">
    <w:name w:val="标题 2 Char"/>
    <w:basedOn w:val="17"/>
    <w:link w:val="5"/>
    <w:qFormat/>
    <w:uiPriority w:val="0"/>
    <w:rPr>
      <w:rFonts w:ascii="Arial" w:hAnsi="Arial" w:eastAsia="宋体" w:cs="Times New Roman"/>
      <w:b/>
      <w:kern w:val="0"/>
      <w:sz w:val="28"/>
      <w:szCs w:val="20"/>
    </w:rPr>
  </w:style>
  <w:style w:type="character" w:customStyle="1" w:styleId="20">
    <w:name w:val="正文文本 Char"/>
    <w:basedOn w:val="17"/>
    <w:link w:val="7"/>
    <w:qFormat/>
    <w:uiPriority w:val="1"/>
    <w:rPr>
      <w:rFonts w:ascii="宋体" w:hAnsi="Times New Roman" w:eastAsia="宋体" w:cs="Times New Roman"/>
      <w:kern w:val="0"/>
      <w:szCs w:val="21"/>
    </w:rPr>
  </w:style>
  <w:style w:type="character" w:customStyle="1" w:styleId="21">
    <w:name w:val="纯文本 Char"/>
    <w:basedOn w:val="17"/>
    <w:link w:val="8"/>
    <w:qFormat/>
    <w:uiPriority w:val="0"/>
    <w:rPr>
      <w:rFonts w:ascii="宋体" w:hAnsi="Courier New" w:eastAsia="宋体" w:cs="Times New Roman"/>
      <w:szCs w:val="20"/>
    </w:rPr>
  </w:style>
  <w:style w:type="character" w:customStyle="1" w:styleId="22">
    <w:name w:val="批注文字 Char"/>
    <w:basedOn w:val="17"/>
    <w:link w:val="6"/>
    <w:qFormat/>
    <w:uiPriority w:val="99"/>
    <w:rPr>
      <w:rFonts w:ascii="Times New Roman" w:hAnsi="Times New Roman" w:eastAsia="宋体" w:cs="Times New Roman"/>
      <w:szCs w:val="24"/>
    </w:rPr>
  </w:style>
  <w:style w:type="character" w:customStyle="1" w:styleId="23">
    <w:name w:val="页眉 Char"/>
    <w:basedOn w:val="17"/>
    <w:link w:val="11"/>
    <w:qFormat/>
    <w:uiPriority w:val="0"/>
    <w:rPr>
      <w:rFonts w:ascii="Times New Roman" w:hAnsi="Times New Roman" w:eastAsia="宋体" w:cs="Times New Roman"/>
      <w:sz w:val="18"/>
      <w:szCs w:val="24"/>
    </w:rPr>
  </w:style>
  <w:style w:type="character" w:customStyle="1" w:styleId="24">
    <w:name w:val="页脚 Char"/>
    <w:basedOn w:val="17"/>
    <w:link w:val="10"/>
    <w:qFormat/>
    <w:uiPriority w:val="99"/>
    <w:rPr>
      <w:rFonts w:ascii="Times New Roman" w:hAnsi="Times New Roman" w:eastAsia="宋体" w:cs="Times New Roman"/>
      <w:sz w:val="18"/>
      <w:szCs w:val="18"/>
    </w:rPr>
  </w:style>
  <w:style w:type="paragraph" w:customStyle="1" w:styleId="25">
    <w:name w:val="p0"/>
    <w:basedOn w:val="1"/>
    <w:qFormat/>
    <w:uiPriority w:val="0"/>
    <w:rPr>
      <w:szCs w:val="21"/>
    </w:rPr>
  </w:style>
  <w:style w:type="character" w:customStyle="1" w:styleId="26">
    <w:name w:val="批注框文本 Char"/>
    <w:basedOn w:val="17"/>
    <w:link w:val="9"/>
    <w:qFormat/>
    <w:uiPriority w:val="0"/>
    <w:rPr>
      <w:rFonts w:ascii="Times New Roman" w:hAnsi="Times New Roman" w:eastAsia="宋体" w:cs="Times New Roman"/>
      <w:sz w:val="18"/>
      <w:szCs w:val="18"/>
    </w:rPr>
  </w:style>
  <w:style w:type="paragraph" w:customStyle="1" w:styleId="27">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8">
    <w:name w:val="List Paragraph"/>
    <w:basedOn w:val="1"/>
    <w:qFormat/>
    <w:uiPriority w:val="34"/>
    <w:pPr>
      <w:ind w:firstLine="420" w:firstLineChars="200"/>
    </w:pPr>
  </w:style>
  <w:style w:type="character" w:customStyle="1" w:styleId="29">
    <w:name w:val="正文文本缩进 Char"/>
    <w:basedOn w:val="17"/>
    <w:link w:val="3"/>
    <w:semiHidden/>
    <w:qFormat/>
    <w:uiPriority w:val="99"/>
    <w:rPr>
      <w:rFonts w:ascii="Times New Roman" w:hAnsi="Times New Roman" w:eastAsia="宋体" w:cs="Times New Roman"/>
      <w:szCs w:val="24"/>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science</Company>
  <Pages>49</Pages>
  <Words>21432</Words>
  <Characters>22986</Characters>
  <Lines>243</Lines>
  <Paragraphs>68</Paragraphs>
  <TotalTime>5</TotalTime>
  <ScaleCrop>false</ScaleCrop>
  <LinksUpToDate>false</LinksUpToDate>
  <CharactersWithSpaces>23744</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2024-09-04T03:20:00Z</dcterms:created>
  <dc:creator>Administrator</dc:creator>
  <cp:lastModifiedBy>孙雪</cp:lastModifiedBy>
  <dcterms:modified xsi:type="dcterms:W3CDTF">2024-09-12T03:20:00Z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29651A49661046E7AEB10330A8521F66</vt:lpwstr>
  </property>
</Properties>
</file>