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DF259">
      <w:pPr>
        <w:jc w:val="center"/>
        <w:rPr>
          <w:rFonts w:hint="eastAsia" w:ascii="宋体" w:hAnsi="宋体" w:eastAsia="宋体" w:cs="宋体"/>
          <w:bCs/>
          <w:color w:val="auto"/>
          <w:sz w:val="48"/>
          <w:szCs w:val="48"/>
          <w:highlight w:val="none"/>
          <w:lang w:val="en-US" w:eastAsia="zh-CN"/>
        </w:rPr>
      </w:pPr>
    </w:p>
    <w:p w14:paraId="206D313A">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宋体" w:hAnsi="宋体" w:eastAsia="宋体" w:cs="宋体"/>
          <w:bCs/>
          <w:color w:val="auto"/>
          <w:sz w:val="52"/>
          <w:szCs w:val="52"/>
          <w:highlight w:val="none"/>
          <w:lang w:val="zh-CN" w:eastAsia="zh-CN"/>
        </w:rPr>
      </w:pPr>
      <w:r>
        <w:rPr>
          <w:rFonts w:hint="eastAsia" w:eastAsia="方正小标宋_GBK" w:cs="Times New Roman"/>
          <w:sz w:val="44"/>
          <w:szCs w:val="44"/>
          <w:lang w:eastAsia="zh-CN"/>
        </w:rPr>
        <w:t>智慧能源公司会议室及部分办公室区域改造项目</w:t>
      </w:r>
    </w:p>
    <w:p w14:paraId="1ADF9EB3">
      <w:pPr>
        <w:jc w:val="center"/>
        <w:rPr>
          <w:rFonts w:hint="eastAsia" w:ascii="宋体" w:hAnsi="宋体" w:eastAsia="宋体" w:cs="宋体"/>
          <w:bCs/>
          <w:color w:val="auto"/>
          <w:sz w:val="52"/>
          <w:szCs w:val="52"/>
          <w:highlight w:val="none"/>
          <w:lang w:val="zh-CN"/>
        </w:rPr>
      </w:pPr>
    </w:p>
    <w:p w14:paraId="0A841B26">
      <w:pPr>
        <w:jc w:val="center"/>
        <w:rPr>
          <w:rFonts w:hint="eastAsia" w:ascii="宋体" w:hAnsi="宋体" w:eastAsia="宋体" w:cs="宋体"/>
          <w:b/>
          <w:color w:val="auto"/>
          <w:sz w:val="48"/>
          <w:szCs w:val="48"/>
          <w:highlight w:val="none"/>
        </w:rPr>
      </w:pPr>
    </w:p>
    <w:p w14:paraId="40568B4B">
      <w:pPr>
        <w:jc w:val="center"/>
        <w:rPr>
          <w:rFonts w:hint="eastAsia" w:ascii="宋体" w:hAnsi="宋体" w:eastAsia="宋体" w:cs="宋体"/>
          <w:b/>
          <w:color w:val="auto"/>
          <w:sz w:val="10"/>
          <w:szCs w:val="10"/>
          <w:highlight w:val="none"/>
        </w:rPr>
      </w:pPr>
    </w:p>
    <w:p w14:paraId="2DE0D2E4">
      <w:pPr>
        <w:jc w:val="center"/>
        <w:rPr>
          <w:rFonts w:hint="eastAsia" w:ascii="方正小标宋_GBK" w:hAnsi="方正小标宋_GBK" w:eastAsia="方正小标宋_GBK" w:cs="方正小标宋_GBK"/>
          <w:sz w:val="44"/>
          <w:szCs w:val="44"/>
          <w:u w:val="none"/>
          <w:lang w:eastAsia="zh-CN"/>
        </w:rPr>
      </w:pPr>
      <w:r>
        <w:rPr>
          <w:rFonts w:hint="eastAsia" w:ascii="方正小标宋_GBK" w:hAnsi="方正小标宋_GBK" w:eastAsia="方正小标宋_GBK" w:cs="方正小标宋_GBK"/>
          <w:sz w:val="44"/>
          <w:szCs w:val="44"/>
          <w:u w:val="none"/>
          <w:lang w:eastAsia="zh-CN"/>
        </w:rPr>
        <w:t>竞争性谈判文件</w:t>
      </w:r>
    </w:p>
    <w:p w14:paraId="16E8EE92">
      <w:pPr>
        <w:jc w:val="center"/>
        <w:rPr>
          <w:rFonts w:hint="eastAsia" w:ascii="宋体" w:hAnsi="宋体" w:eastAsia="宋体" w:cs="宋体"/>
          <w:color w:val="auto"/>
          <w:sz w:val="32"/>
          <w:szCs w:val="32"/>
          <w:highlight w:val="none"/>
        </w:rPr>
      </w:pPr>
    </w:p>
    <w:p w14:paraId="5C1C97A9">
      <w:pPr>
        <w:jc w:val="center"/>
        <w:rPr>
          <w:rFonts w:hint="eastAsia" w:ascii="宋体" w:hAnsi="宋体" w:eastAsia="宋体" w:cs="宋体"/>
          <w:color w:val="auto"/>
          <w:sz w:val="32"/>
          <w:szCs w:val="32"/>
          <w:highlight w:val="none"/>
        </w:rPr>
      </w:pPr>
    </w:p>
    <w:p w14:paraId="265380B7">
      <w:pPr>
        <w:jc w:val="center"/>
        <w:rPr>
          <w:rFonts w:hint="eastAsia" w:ascii="宋体" w:hAnsi="宋体" w:eastAsia="宋体" w:cs="宋体"/>
          <w:color w:val="auto"/>
          <w:sz w:val="32"/>
          <w:szCs w:val="32"/>
          <w:highlight w:val="none"/>
        </w:rPr>
      </w:pPr>
    </w:p>
    <w:p w14:paraId="6F198DE6">
      <w:pPr>
        <w:rPr>
          <w:rFonts w:hint="eastAsia" w:ascii="宋体" w:hAnsi="宋体" w:eastAsia="宋体" w:cs="宋体"/>
          <w:color w:val="auto"/>
          <w:highlight w:val="none"/>
        </w:rPr>
      </w:pPr>
    </w:p>
    <w:p w14:paraId="0FEA3D28">
      <w:pPr>
        <w:rPr>
          <w:rFonts w:hint="eastAsia" w:ascii="宋体" w:hAnsi="宋体" w:eastAsia="宋体" w:cs="宋体"/>
          <w:color w:val="auto"/>
          <w:highlight w:val="none"/>
        </w:rPr>
      </w:pPr>
    </w:p>
    <w:p w14:paraId="3AF7F9F4">
      <w:pPr>
        <w:spacing w:line="720" w:lineRule="auto"/>
        <w:jc w:val="center"/>
        <w:rPr>
          <w:rFonts w:hint="eastAsia" w:ascii="宋体" w:hAnsi="宋体" w:eastAsia="宋体" w:cs="宋体"/>
          <w:color w:val="auto"/>
          <w:spacing w:val="40"/>
          <w:sz w:val="32"/>
          <w:szCs w:val="32"/>
          <w:highlight w:val="none"/>
        </w:rPr>
      </w:pPr>
    </w:p>
    <w:p w14:paraId="7D215820">
      <w:pPr>
        <w:spacing w:line="360" w:lineRule="auto"/>
        <w:ind w:firstLine="0" w:firstLineChars="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采购人：</w:t>
      </w:r>
      <w:r>
        <w:rPr>
          <w:rFonts w:hint="default" w:ascii="Times New Roman" w:hAnsi="Times New Roman" w:eastAsia="方正仿宋_GBK" w:cs="Times New Roman"/>
          <w:sz w:val="32"/>
          <w:szCs w:val="32"/>
          <w:u w:val="single"/>
        </w:rPr>
        <w:t xml:space="preserve"> </w:t>
      </w:r>
      <w:r>
        <w:rPr>
          <w:rFonts w:hint="eastAsia" w:ascii="Times New Roman" w:hAnsi="Times New Roman" w:eastAsia="方正仿宋_GBK" w:cs="Times New Roman"/>
          <w:sz w:val="32"/>
          <w:szCs w:val="32"/>
          <w:u w:val="single"/>
          <w:lang w:val="en-US" w:eastAsia="zh-CN"/>
        </w:rPr>
        <w:t>云南能投智慧能源股份有限公司</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（盖单位章）</w:t>
      </w:r>
    </w:p>
    <w:p w14:paraId="515A5203">
      <w:pPr>
        <w:pStyle w:val="8"/>
        <w:tabs>
          <w:tab w:val="left" w:pos="3611"/>
          <w:tab w:val="left" w:pos="4626"/>
          <w:tab w:val="left" w:pos="5642"/>
        </w:tabs>
        <w:kinsoku w:val="0"/>
        <w:overflowPunct w:val="0"/>
        <w:spacing w:before="14"/>
        <w:ind w:lef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lang w:val="en-US" w:eastAsia="zh-CN"/>
        </w:rPr>
        <w:t>2024</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u w:val="single"/>
        </w:rPr>
        <w:t xml:space="preserve">  </w:t>
      </w:r>
      <w:r>
        <w:rPr>
          <w:rFonts w:hint="eastAsia" w:eastAsia="方正仿宋_GBK" w:cs="Times New Roman"/>
          <w:sz w:val="32"/>
          <w:szCs w:val="32"/>
          <w:u w:val="single"/>
          <w:lang w:val="en-US" w:eastAsia="zh-CN"/>
        </w:rPr>
        <w:t>10</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u w:val="single"/>
        </w:rPr>
        <w:t xml:space="preserve">  </w:t>
      </w:r>
      <w:r>
        <w:rPr>
          <w:rFonts w:hint="eastAsia" w:eastAsia="方正仿宋_GBK" w:cs="Times New Roman"/>
          <w:sz w:val="32"/>
          <w:szCs w:val="32"/>
          <w:u w:val="single"/>
          <w:lang w:val="en-US" w:eastAsia="zh-CN"/>
        </w:rPr>
        <w:t>14</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日</w:t>
      </w:r>
    </w:p>
    <w:p w14:paraId="78C3E5C3">
      <w:pPr>
        <w:jc w:val="center"/>
        <w:rPr>
          <w:rFonts w:hint="eastAsia" w:ascii="宋体" w:hAnsi="宋体" w:eastAsia="宋体" w:cs="宋体"/>
          <w:color w:val="auto"/>
          <w:spacing w:val="140"/>
          <w:sz w:val="36"/>
          <w:szCs w:val="36"/>
          <w:highlight w:val="none"/>
        </w:rPr>
        <w:sectPr>
          <w:headerReference r:id="rId5" w:type="default"/>
          <w:footerReference r:id="rId6" w:type="default"/>
          <w:pgSz w:w="11906" w:h="16838"/>
          <w:pgMar w:top="1417" w:right="1134" w:bottom="1418" w:left="1134" w:header="850" w:footer="113" w:gutter="0"/>
          <w:pgNumType w:fmt="decimal" w:start="1"/>
          <w:cols w:space="720" w:num="1"/>
          <w:docGrid w:type="lines" w:linePitch="312" w:charSpace="0"/>
        </w:sectPr>
      </w:pPr>
    </w:p>
    <w:p w14:paraId="4C9EBD56">
      <w:pPr>
        <w:jc w:val="center"/>
        <w:rPr>
          <w:rFonts w:hint="eastAsia" w:ascii="宋体" w:hAnsi="宋体" w:eastAsia="宋体" w:cs="宋体"/>
          <w:color w:val="auto"/>
          <w:spacing w:val="140"/>
          <w:sz w:val="36"/>
          <w:szCs w:val="36"/>
          <w:highlight w:val="none"/>
        </w:rPr>
      </w:pPr>
      <w:r>
        <w:rPr>
          <w:rFonts w:hint="eastAsia" w:ascii="宋体" w:hAnsi="宋体" w:eastAsia="宋体" w:cs="宋体"/>
          <w:color w:val="auto"/>
          <w:spacing w:val="140"/>
          <w:sz w:val="36"/>
          <w:szCs w:val="36"/>
          <w:highlight w:val="none"/>
        </w:rPr>
        <w:t>目 录</w:t>
      </w:r>
    </w:p>
    <w:p w14:paraId="365B239E">
      <w:pPr>
        <w:pStyle w:val="14"/>
        <w:tabs>
          <w:tab w:val="right" w:leader="dot" w:pos="9638"/>
        </w:tabs>
        <w:rPr>
          <w:rFonts w:hint="eastAsia" w:ascii="宋体" w:hAnsi="宋体" w:eastAsia="宋体" w:cs="宋体"/>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TOC \o "1-2" \h \z \u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_Toc8555 </w:instrText>
      </w:r>
      <w:r>
        <w:rPr>
          <w:rFonts w:hint="eastAsia" w:ascii="宋体" w:hAnsi="宋体" w:eastAsia="宋体" w:cs="宋体"/>
          <w:highlight w:val="none"/>
        </w:rPr>
        <w:fldChar w:fldCharType="separate"/>
      </w:r>
      <w:r>
        <w:rPr>
          <w:rFonts w:hint="eastAsia" w:ascii="宋体" w:hAnsi="宋体" w:eastAsia="宋体" w:cs="宋体"/>
          <w:szCs w:val="52"/>
          <w:highlight w:val="none"/>
        </w:rPr>
        <w:t xml:space="preserve">第一章   </w:t>
      </w:r>
      <w:r>
        <w:rPr>
          <w:rFonts w:hint="eastAsia" w:ascii="宋体" w:hAnsi="宋体" w:eastAsia="宋体" w:cs="宋体"/>
          <w:szCs w:val="52"/>
          <w:highlight w:val="none"/>
          <w:lang w:eastAsia="zh-CN"/>
        </w:rPr>
        <w:t>竞争性谈判公告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_Toc8555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0668294D">
      <w:pPr>
        <w:pStyle w:val="15"/>
        <w:tabs>
          <w:tab w:val="right" w:leader="dot" w:pos="9638"/>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_Toc21468 </w:instrText>
      </w:r>
      <w:r>
        <w:rPr>
          <w:rFonts w:hint="eastAsia" w:ascii="宋体" w:hAnsi="宋体" w:eastAsia="宋体" w:cs="宋体"/>
          <w:highlight w:val="none"/>
        </w:rPr>
        <w:fldChar w:fldCharType="separate"/>
      </w:r>
      <w:r>
        <w:rPr>
          <w:rFonts w:hint="eastAsia" w:ascii="宋体" w:hAnsi="宋体" w:eastAsia="宋体" w:cs="宋体"/>
          <w:bCs/>
          <w:szCs w:val="21"/>
          <w:highlight w:val="none"/>
        </w:rPr>
        <w:t>一、项目基本情况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_Toc21468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54F2D1B8">
      <w:pPr>
        <w:pStyle w:val="15"/>
        <w:tabs>
          <w:tab w:val="right" w:leader="dot" w:pos="9638"/>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_Toc1287 </w:instrText>
      </w:r>
      <w:r>
        <w:rPr>
          <w:rFonts w:hint="eastAsia" w:ascii="宋体" w:hAnsi="宋体" w:eastAsia="宋体" w:cs="宋体"/>
          <w:highlight w:val="none"/>
        </w:rPr>
        <w:fldChar w:fldCharType="separate"/>
      </w:r>
      <w:r>
        <w:rPr>
          <w:rFonts w:hint="eastAsia" w:ascii="宋体" w:hAnsi="宋体" w:eastAsia="宋体" w:cs="宋体"/>
          <w:bCs/>
          <w:szCs w:val="21"/>
          <w:highlight w:val="none"/>
        </w:rPr>
        <w:t>二、申请人的资格要求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_Toc1287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1C2F8177">
      <w:pPr>
        <w:pStyle w:val="15"/>
        <w:tabs>
          <w:tab w:val="right" w:leader="dot" w:pos="9638"/>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_Toc6781 </w:instrText>
      </w:r>
      <w:r>
        <w:rPr>
          <w:rFonts w:hint="eastAsia" w:ascii="宋体" w:hAnsi="宋体" w:eastAsia="宋体" w:cs="宋体"/>
          <w:highlight w:val="none"/>
        </w:rPr>
        <w:fldChar w:fldCharType="separate"/>
      </w:r>
      <w:r>
        <w:rPr>
          <w:rFonts w:hint="eastAsia" w:ascii="宋体" w:hAnsi="宋体" w:eastAsia="宋体" w:cs="宋体"/>
          <w:szCs w:val="21"/>
          <w:highlight w:val="none"/>
        </w:rPr>
        <w:t>三、获取</w:t>
      </w:r>
      <w:r>
        <w:rPr>
          <w:rFonts w:hint="eastAsia" w:ascii="宋体" w:hAnsi="宋体" w:eastAsia="宋体" w:cs="宋体"/>
          <w:szCs w:val="21"/>
          <w:highlight w:val="none"/>
          <w:lang w:eastAsia="zh-CN"/>
        </w:rPr>
        <w:t>竞争性谈判文件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_Toc6781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682B5E4A">
      <w:pPr>
        <w:pStyle w:val="15"/>
        <w:tabs>
          <w:tab w:val="right" w:leader="dot" w:pos="9638"/>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_Toc6122 </w:instrText>
      </w:r>
      <w:r>
        <w:rPr>
          <w:rFonts w:hint="eastAsia" w:ascii="宋体" w:hAnsi="宋体" w:eastAsia="宋体" w:cs="宋体"/>
          <w:highlight w:val="none"/>
        </w:rPr>
        <w:fldChar w:fldCharType="separate"/>
      </w:r>
      <w:r>
        <w:rPr>
          <w:rFonts w:hint="eastAsia" w:ascii="宋体" w:hAnsi="宋体" w:eastAsia="宋体" w:cs="宋体"/>
          <w:spacing w:val="8"/>
          <w:szCs w:val="24"/>
          <w:highlight w:val="none"/>
          <w:shd w:val="clear" w:color="auto" w:fill="FFFFFF"/>
        </w:rPr>
        <w:t>四、提交</w:t>
      </w:r>
      <w:r>
        <w:rPr>
          <w:rFonts w:hint="eastAsia" w:ascii="宋体" w:hAnsi="宋体" w:eastAsia="宋体" w:cs="宋体"/>
          <w:spacing w:val="8"/>
          <w:szCs w:val="24"/>
          <w:highlight w:val="none"/>
          <w:shd w:val="clear" w:color="auto" w:fill="FFFFFF"/>
          <w:lang w:eastAsia="zh-CN"/>
        </w:rPr>
        <w:t>竞争性谈判响应文件</w:t>
      </w:r>
      <w:r>
        <w:rPr>
          <w:rFonts w:hint="eastAsia" w:ascii="宋体" w:hAnsi="宋体" w:eastAsia="宋体" w:cs="宋体"/>
          <w:spacing w:val="8"/>
          <w:szCs w:val="24"/>
          <w:highlight w:val="none"/>
          <w:shd w:val="clear" w:color="auto" w:fill="FFFFFF"/>
        </w:rPr>
        <w:t>截止时间、开标时间和地点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_Toc6122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342E154B">
      <w:pPr>
        <w:pStyle w:val="15"/>
        <w:tabs>
          <w:tab w:val="right" w:leader="dot" w:pos="9638"/>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_Toc31788 </w:instrText>
      </w:r>
      <w:r>
        <w:rPr>
          <w:rFonts w:hint="eastAsia" w:ascii="宋体" w:hAnsi="宋体" w:eastAsia="宋体" w:cs="宋体"/>
          <w:highlight w:val="none"/>
        </w:rPr>
        <w:fldChar w:fldCharType="separate"/>
      </w:r>
      <w:r>
        <w:rPr>
          <w:rFonts w:hint="eastAsia" w:ascii="宋体" w:hAnsi="宋体" w:eastAsia="宋体" w:cs="宋体"/>
          <w:spacing w:val="8"/>
          <w:szCs w:val="24"/>
          <w:highlight w:val="none"/>
          <w:shd w:val="clear" w:color="auto" w:fill="FFFFFF"/>
        </w:rPr>
        <w:t>五、公告期限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_Toc31788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417C5AE1">
      <w:pPr>
        <w:pStyle w:val="15"/>
        <w:tabs>
          <w:tab w:val="right" w:leader="dot" w:pos="9638"/>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_Toc14327 </w:instrText>
      </w:r>
      <w:r>
        <w:rPr>
          <w:rFonts w:hint="eastAsia" w:ascii="宋体" w:hAnsi="宋体" w:eastAsia="宋体" w:cs="宋体"/>
          <w:highlight w:val="none"/>
        </w:rPr>
        <w:fldChar w:fldCharType="separate"/>
      </w:r>
      <w:r>
        <w:rPr>
          <w:rFonts w:hint="eastAsia" w:ascii="宋体" w:hAnsi="宋体" w:eastAsia="宋体" w:cs="宋体"/>
          <w:spacing w:val="8"/>
          <w:szCs w:val="24"/>
          <w:highlight w:val="none"/>
          <w:shd w:val="clear" w:color="auto" w:fill="FFFFFF"/>
        </w:rPr>
        <w:t>六、其他补充事宜</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_Toc14327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68EB72E3">
      <w:pPr>
        <w:pStyle w:val="15"/>
        <w:tabs>
          <w:tab w:val="right" w:leader="dot" w:pos="9638"/>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_Toc4174 </w:instrText>
      </w:r>
      <w:r>
        <w:rPr>
          <w:rFonts w:hint="eastAsia" w:ascii="宋体" w:hAnsi="宋体" w:eastAsia="宋体" w:cs="宋体"/>
          <w:highlight w:val="none"/>
        </w:rPr>
        <w:fldChar w:fldCharType="separate"/>
      </w:r>
      <w:r>
        <w:rPr>
          <w:rFonts w:hint="eastAsia" w:ascii="宋体" w:hAnsi="宋体" w:eastAsia="宋体" w:cs="宋体"/>
          <w:bCs/>
          <w:spacing w:val="8"/>
          <w:kern w:val="0"/>
          <w:szCs w:val="24"/>
          <w:highlight w:val="none"/>
          <w:shd w:val="clear" w:color="auto" w:fill="FFFFFF"/>
          <w:lang w:val="en-US" w:eastAsia="zh-CN" w:bidi="ar-SA"/>
        </w:rPr>
        <w:t>七、发布媒介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_Toc4174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6E3E2CC9">
      <w:pPr>
        <w:pStyle w:val="15"/>
        <w:tabs>
          <w:tab w:val="right" w:leader="dot" w:pos="9638"/>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_Toc21459 </w:instrText>
      </w:r>
      <w:r>
        <w:rPr>
          <w:rFonts w:hint="eastAsia" w:ascii="宋体" w:hAnsi="宋体" w:eastAsia="宋体" w:cs="宋体"/>
          <w:highlight w:val="none"/>
        </w:rPr>
        <w:fldChar w:fldCharType="separate"/>
      </w:r>
      <w:r>
        <w:rPr>
          <w:rFonts w:hint="eastAsia" w:ascii="宋体" w:hAnsi="宋体" w:eastAsia="宋体" w:cs="宋体"/>
          <w:bCs/>
          <w:spacing w:val="8"/>
          <w:szCs w:val="24"/>
          <w:highlight w:val="none"/>
          <w:shd w:val="clear" w:color="auto" w:fill="FFFFFF"/>
          <w:lang w:val="en-US" w:eastAsia="zh-CN"/>
        </w:rPr>
        <w:t>八</w:t>
      </w:r>
      <w:r>
        <w:rPr>
          <w:rFonts w:hint="eastAsia" w:ascii="宋体" w:hAnsi="宋体" w:eastAsia="宋体" w:cs="宋体"/>
          <w:bCs/>
          <w:spacing w:val="8"/>
          <w:szCs w:val="24"/>
          <w:highlight w:val="none"/>
          <w:shd w:val="clear" w:color="auto" w:fill="FFFFFF"/>
        </w:rPr>
        <w:t>、对本次</w:t>
      </w:r>
      <w:r>
        <w:rPr>
          <w:rFonts w:hint="eastAsia" w:ascii="宋体" w:hAnsi="宋体" w:eastAsia="宋体" w:cs="宋体"/>
          <w:bCs/>
          <w:spacing w:val="8"/>
          <w:szCs w:val="24"/>
          <w:highlight w:val="none"/>
          <w:shd w:val="clear" w:color="auto" w:fill="FFFFFF"/>
          <w:lang w:eastAsia="zh-CN"/>
        </w:rPr>
        <w:t>谈判</w:t>
      </w:r>
      <w:r>
        <w:rPr>
          <w:rFonts w:hint="eastAsia" w:ascii="宋体" w:hAnsi="宋体" w:eastAsia="宋体" w:cs="宋体"/>
          <w:bCs/>
          <w:spacing w:val="8"/>
          <w:szCs w:val="24"/>
          <w:highlight w:val="none"/>
          <w:shd w:val="clear" w:color="auto" w:fill="FFFFFF"/>
        </w:rPr>
        <w:t>提出询问，请按以下方式联系。</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_Toc21459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5CD5DB00">
      <w:pPr>
        <w:pStyle w:val="14"/>
        <w:tabs>
          <w:tab w:val="right" w:leader="dot" w:pos="9638"/>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_Toc5277 </w:instrText>
      </w:r>
      <w:r>
        <w:rPr>
          <w:rFonts w:hint="eastAsia" w:ascii="宋体" w:hAnsi="宋体" w:eastAsia="宋体" w:cs="宋体"/>
          <w:highlight w:val="none"/>
        </w:rPr>
        <w:fldChar w:fldCharType="separate"/>
      </w:r>
      <w:r>
        <w:rPr>
          <w:rFonts w:hint="eastAsia" w:ascii="宋体" w:hAnsi="宋体" w:eastAsia="宋体" w:cs="宋体"/>
          <w:szCs w:val="52"/>
          <w:highlight w:val="none"/>
        </w:rPr>
        <w:t xml:space="preserve">第二章   </w:t>
      </w:r>
      <w:r>
        <w:rPr>
          <w:rFonts w:hint="eastAsia" w:ascii="宋体" w:hAnsi="宋体" w:eastAsia="宋体" w:cs="宋体"/>
          <w:szCs w:val="52"/>
          <w:highlight w:val="none"/>
          <w:lang w:eastAsia="zh-CN"/>
        </w:rPr>
        <w:t>供应商</w:t>
      </w:r>
      <w:r>
        <w:rPr>
          <w:rFonts w:hint="eastAsia" w:ascii="宋体" w:hAnsi="宋体" w:eastAsia="宋体" w:cs="宋体"/>
          <w:szCs w:val="52"/>
          <w:highlight w:val="none"/>
        </w:rPr>
        <w:t>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_Toc5277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6D4BA47A">
      <w:pPr>
        <w:pStyle w:val="15"/>
        <w:tabs>
          <w:tab w:val="right" w:leader="dot" w:pos="9638"/>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_Toc7521 </w:instrText>
      </w:r>
      <w:r>
        <w:rPr>
          <w:rFonts w:hint="eastAsia" w:ascii="宋体" w:hAnsi="宋体" w:eastAsia="宋体" w:cs="宋体"/>
          <w:highlight w:val="none"/>
        </w:rPr>
        <w:fldChar w:fldCharType="separate"/>
      </w:r>
      <w:r>
        <w:rPr>
          <w:rFonts w:hint="eastAsia" w:ascii="宋体" w:hAnsi="宋体" w:eastAsia="宋体" w:cs="宋体"/>
          <w:szCs w:val="28"/>
          <w:highlight w:val="none"/>
        </w:rPr>
        <w:t>1.总则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_Toc7521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041A8BD9">
      <w:pPr>
        <w:pStyle w:val="15"/>
        <w:tabs>
          <w:tab w:val="right" w:leader="dot" w:pos="9638"/>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_Toc6682 </w:instrText>
      </w:r>
      <w:r>
        <w:rPr>
          <w:rFonts w:hint="eastAsia" w:ascii="宋体" w:hAnsi="宋体" w:eastAsia="宋体" w:cs="宋体"/>
          <w:highlight w:val="none"/>
        </w:rPr>
        <w:fldChar w:fldCharType="separate"/>
      </w:r>
      <w:r>
        <w:rPr>
          <w:rFonts w:hint="eastAsia" w:ascii="宋体" w:hAnsi="宋体" w:eastAsia="宋体" w:cs="宋体"/>
          <w:szCs w:val="28"/>
          <w:highlight w:val="none"/>
        </w:rPr>
        <w:t>2.</w:t>
      </w:r>
      <w:r>
        <w:rPr>
          <w:rFonts w:hint="eastAsia" w:ascii="宋体" w:hAnsi="宋体" w:eastAsia="宋体" w:cs="宋体"/>
          <w:szCs w:val="28"/>
          <w:highlight w:val="none"/>
          <w:lang w:eastAsia="zh-CN"/>
        </w:rPr>
        <w:t>竞争性谈判文件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_Toc6682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284F3E69">
      <w:pPr>
        <w:pStyle w:val="15"/>
        <w:tabs>
          <w:tab w:val="right" w:leader="dot" w:pos="9638"/>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_Toc13710 </w:instrText>
      </w:r>
      <w:r>
        <w:rPr>
          <w:rFonts w:hint="eastAsia" w:ascii="宋体" w:hAnsi="宋体" w:eastAsia="宋体" w:cs="宋体"/>
          <w:highlight w:val="none"/>
        </w:rPr>
        <w:fldChar w:fldCharType="separate"/>
      </w:r>
      <w:r>
        <w:rPr>
          <w:rFonts w:hint="eastAsia" w:ascii="宋体" w:hAnsi="宋体" w:eastAsia="宋体" w:cs="宋体"/>
          <w:szCs w:val="28"/>
          <w:highlight w:val="none"/>
        </w:rPr>
        <w:t>3.竞争性</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响应文件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_Toc13710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691B120B">
      <w:pPr>
        <w:pStyle w:val="15"/>
        <w:tabs>
          <w:tab w:val="right" w:leader="dot" w:pos="9638"/>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_Toc27209 </w:instrText>
      </w:r>
      <w:r>
        <w:rPr>
          <w:rFonts w:hint="eastAsia" w:ascii="宋体" w:hAnsi="宋体" w:eastAsia="宋体" w:cs="宋体"/>
          <w:highlight w:val="none"/>
        </w:rPr>
        <w:fldChar w:fldCharType="separate"/>
      </w:r>
      <w:r>
        <w:rPr>
          <w:rFonts w:hint="eastAsia" w:ascii="宋体" w:hAnsi="宋体" w:eastAsia="宋体" w:cs="宋体"/>
          <w:szCs w:val="28"/>
          <w:highlight w:val="none"/>
        </w:rPr>
        <w:t>4.</w:t>
      </w:r>
      <w:r>
        <w:rPr>
          <w:rFonts w:hint="eastAsia" w:ascii="宋体" w:hAnsi="宋体" w:eastAsia="宋体" w:cs="宋体"/>
          <w:szCs w:val="28"/>
          <w:highlight w:val="none"/>
          <w:lang w:val="en-US" w:eastAsia="zh-CN"/>
        </w:rPr>
        <w:t>响应文件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_Toc27209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00E94AE4">
      <w:pPr>
        <w:pStyle w:val="15"/>
        <w:tabs>
          <w:tab w:val="right" w:leader="dot" w:pos="9638"/>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_Toc17159 </w:instrText>
      </w:r>
      <w:r>
        <w:rPr>
          <w:rFonts w:hint="eastAsia" w:ascii="宋体" w:hAnsi="宋体" w:eastAsia="宋体" w:cs="宋体"/>
          <w:highlight w:val="none"/>
        </w:rPr>
        <w:fldChar w:fldCharType="separate"/>
      </w:r>
      <w:r>
        <w:rPr>
          <w:rFonts w:hint="eastAsia" w:ascii="宋体" w:hAnsi="宋体" w:eastAsia="宋体" w:cs="宋体"/>
          <w:szCs w:val="28"/>
          <w:highlight w:val="none"/>
          <w:lang w:val="en-US" w:eastAsia="zh-CN"/>
        </w:rPr>
        <w:t>5</w:t>
      </w: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评审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_Toc17159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4E7BA0DC">
      <w:pPr>
        <w:pStyle w:val="15"/>
        <w:tabs>
          <w:tab w:val="right" w:leader="dot" w:pos="9638"/>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_Toc28525 </w:instrText>
      </w:r>
      <w:r>
        <w:rPr>
          <w:rFonts w:hint="eastAsia" w:ascii="宋体" w:hAnsi="宋体" w:eastAsia="宋体" w:cs="宋体"/>
          <w:highlight w:val="none"/>
        </w:rPr>
        <w:fldChar w:fldCharType="separate"/>
      </w:r>
      <w:r>
        <w:rPr>
          <w:rFonts w:hint="eastAsia" w:ascii="宋体" w:hAnsi="宋体" w:eastAsia="宋体" w:cs="宋体"/>
          <w:szCs w:val="28"/>
          <w:highlight w:val="none"/>
          <w:lang w:val="en-US" w:eastAsia="zh-CN"/>
        </w:rPr>
        <w:t>6</w:t>
      </w:r>
      <w:r>
        <w:rPr>
          <w:rFonts w:hint="eastAsia" w:ascii="宋体" w:hAnsi="宋体" w:eastAsia="宋体" w:cs="宋体"/>
          <w:szCs w:val="28"/>
          <w:highlight w:val="none"/>
        </w:rPr>
        <w:t>.成交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_Toc28525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1EC2C0F5">
      <w:pPr>
        <w:pStyle w:val="15"/>
        <w:tabs>
          <w:tab w:val="right" w:leader="dot" w:pos="9638"/>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_Toc13324 </w:instrText>
      </w:r>
      <w:r>
        <w:rPr>
          <w:rFonts w:hint="eastAsia" w:ascii="宋体" w:hAnsi="宋体" w:eastAsia="宋体" w:cs="宋体"/>
          <w:highlight w:val="none"/>
        </w:rPr>
        <w:fldChar w:fldCharType="separate"/>
      </w:r>
      <w:r>
        <w:rPr>
          <w:rFonts w:hint="eastAsia" w:ascii="宋体" w:hAnsi="宋体" w:eastAsia="宋体" w:cs="宋体"/>
          <w:szCs w:val="28"/>
          <w:highlight w:val="none"/>
          <w:lang w:val="en-US" w:eastAsia="zh-CN"/>
        </w:rPr>
        <w:t>7</w:t>
      </w:r>
      <w:r>
        <w:rPr>
          <w:rFonts w:hint="eastAsia" w:ascii="宋体" w:hAnsi="宋体" w:eastAsia="宋体" w:cs="宋体"/>
          <w:szCs w:val="28"/>
          <w:highlight w:val="none"/>
        </w:rPr>
        <w:t>.重新</w:t>
      </w:r>
      <w:r>
        <w:rPr>
          <w:rFonts w:hint="eastAsia" w:ascii="宋体" w:hAnsi="宋体" w:eastAsia="宋体" w:cs="宋体"/>
          <w:szCs w:val="28"/>
          <w:highlight w:val="none"/>
          <w:lang w:val="en-US" w:eastAsia="zh-CN"/>
        </w:rPr>
        <w:t>采购和不再采购</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_Toc13324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4612A344">
      <w:pPr>
        <w:pStyle w:val="15"/>
        <w:tabs>
          <w:tab w:val="right" w:leader="dot" w:pos="9638"/>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_Toc32683 </w:instrText>
      </w:r>
      <w:r>
        <w:rPr>
          <w:rFonts w:hint="eastAsia" w:ascii="宋体" w:hAnsi="宋体" w:eastAsia="宋体" w:cs="宋体"/>
          <w:highlight w:val="none"/>
        </w:rPr>
        <w:fldChar w:fldCharType="separate"/>
      </w:r>
      <w:r>
        <w:rPr>
          <w:rFonts w:hint="eastAsia" w:ascii="宋体" w:hAnsi="宋体" w:eastAsia="宋体" w:cs="宋体"/>
          <w:szCs w:val="28"/>
          <w:highlight w:val="none"/>
          <w:lang w:val="en-US" w:eastAsia="zh-CN"/>
        </w:rPr>
        <w:t>8</w:t>
      </w:r>
      <w:r>
        <w:rPr>
          <w:rFonts w:hint="eastAsia" w:ascii="宋体" w:hAnsi="宋体" w:eastAsia="宋体" w:cs="宋体"/>
          <w:szCs w:val="28"/>
          <w:highlight w:val="none"/>
        </w:rPr>
        <w:t>.纪律和监督</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_Toc32683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07846C1D">
      <w:pPr>
        <w:pStyle w:val="15"/>
        <w:tabs>
          <w:tab w:val="right" w:leader="dot" w:pos="9638"/>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_Toc11142 </w:instrText>
      </w:r>
      <w:r>
        <w:rPr>
          <w:rFonts w:hint="eastAsia" w:ascii="宋体" w:hAnsi="宋体" w:eastAsia="宋体" w:cs="宋体"/>
          <w:highlight w:val="none"/>
        </w:rPr>
        <w:fldChar w:fldCharType="separate"/>
      </w:r>
      <w:r>
        <w:rPr>
          <w:rFonts w:hint="eastAsia" w:ascii="宋体" w:hAnsi="宋体" w:eastAsia="宋体" w:cs="宋体"/>
          <w:bCs/>
          <w:kern w:val="0"/>
          <w:szCs w:val="28"/>
          <w:highlight w:val="none"/>
          <w:lang w:val="en-US" w:eastAsia="zh-CN" w:bidi="ar-SA"/>
        </w:rPr>
        <w:t>9.需要补充的其他内容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_Toc11142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1214B008">
      <w:pPr>
        <w:pStyle w:val="14"/>
        <w:tabs>
          <w:tab w:val="right" w:leader="dot" w:pos="9638"/>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_Toc10811 </w:instrText>
      </w:r>
      <w:r>
        <w:rPr>
          <w:rFonts w:hint="eastAsia" w:ascii="宋体" w:hAnsi="宋体" w:eastAsia="宋体" w:cs="宋体"/>
          <w:highlight w:val="none"/>
        </w:rPr>
        <w:fldChar w:fldCharType="separate"/>
      </w:r>
      <w:r>
        <w:rPr>
          <w:rFonts w:hint="eastAsia" w:ascii="宋体" w:hAnsi="宋体" w:eastAsia="宋体" w:cs="宋体"/>
          <w:szCs w:val="52"/>
          <w:highlight w:val="none"/>
        </w:rPr>
        <w:t>第</w:t>
      </w:r>
      <w:r>
        <w:rPr>
          <w:rFonts w:hint="eastAsia" w:ascii="宋体" w:hAnsi="宋体" w:eastAsia="宋体" w:cs="宋体"/>
          <w:szCs w:val="52"/>
          <w:highlight w:val="none"/>
          <w:lang w:eastAsia="zh-CN"/>
        </w:rPr>
        <w:t>三</w:t>
      </w:r>
      <w:r>
        <w:rPr>
          <w:rFonts w:hint="eastAsia" w:ascii="宋体" w:hAnsi="宋体" w:eastAsia="宋体" w:cs="宋体"/>
          <w:szCs w:val="52"/>
          <w:highlight w:val="none"/>
        </w:rPr>
        <w:t xml:space="preserve">章   </w:t>
      </w:r>
      <w:r>
        <w:rPr>
          <w:rFonts w:hint="eastAsia" w:ascii="宋体" w:hAnsi="宋体" w:eastAsia="宋体" w:cs="宋体"/>
          <w:szCs w:val="52"/>
          <w:highlight w:val="none"/>
          <w:lang w:eastAsia="zh-CN"/>
        </w:rPr>
        <w:t>合同主要条款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_Toc10811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color w:val="auto"/>
          <w:highlight w:val="none"/>
        </w:rPr>
        <w:fldChar w:fldCharType="end"/>
      </w:r>
    </w:p>
    <w:sdt>
      <w:sdtPr>
        <w:rPr>
          <w:rFonts w:ascii="宋体" w:hAnsi="宋体" w:eastAsia="宋体" w:cs="Times New Roman"/>
          <w:kern w:val="2"/>
          <w:sz w:val="21"/>
          <w:szCs w:val="24"/>
          <w:lang w:val="en-US" w:eastAsia="zh-CN" w:bidi="ar-SA"/>
        </w:rPr>
        <w:id w:val="147470881"/>
        <w:docPartObj>
          <w:docPartGallery w:val="Table of Contents"/>
          <w:docPartUnique/>
        </w:docPartObj>
      </w:sdtPr>
      <w:sdtEndPr>
        <w:rPr>
          <w:rFonts w:hint="eastAsia" w:ascii="宋体" w:hAnsi="宋体" w:eastAsia="宋体" w:cs="宋体"/>
          <w:kern w:val="2"/>
          <w:sz w:val="20"/>
          <w:szCs w:val="20"/>
          <w:lang w:val="en-US" w:eastAsia="zh-CN" w:bidi="ar-SA"/>
        </w:rPr>
      </w:sdtEndPr>
      <w:sdtContent>
        <w:p w14:paraId="67301CDB">
          <w:pPr>
            <w:pStyle w:val="26"/>
            <w:tabs>
              <w:tab w:val="right" w:leader="dot" w:pos="9638"/>
            </w:tabs>
          </w:pPr>
          <w:bookmarkStart w:id="0" w:name="_Toc5795_WPSOffice_Type2"/>
          <w:r>
            <w:rPr>
              <w:rFonts w:hint="eastAsia" w:ascii="宋体" w:hAnsi="宋体" w:eastAsia="宋体" w:cs="宋体"/>
            </w:rPr>
            <w:fldChar w:fldCharType="begin"/>
          </w:r>
          <w:r>
            <w:rPr>
              <w:rFonts w:hint="eastAsia" w:ascii="宋体" w:hAnsi="宋体" w:eastAsia="宋体" w:cs="宋体"/>
            </w:rPr>
            <w:instrText xml:space="preserve"> HYPERLINK \l _Toc9309_WPSOffice_Level2 </w:instrText>
          </w:r>
          <w:r>
            <w:rPr>
              <w:rFonts w:hint="eastAsia" w:ascii="宋体" w:hAnsi="宋体" w:eastAsia="宋体" w:cs="宋体"/>
            </w:rPr>
            <w:fldChar w:fldCharType="separate"/>
          </w:r>
          <w:sdt>
            <w:sdtPr>
              <w:rPr>
                <w:rFonts w:hint="eastAsia" w:ascii="宋体" w:hAnsi="宋体" w:eastAsia="宋体" w:cs="宋体"/>
                <w:kern w:val="2"/>
                <w:sz w:val="21"/>
                <w:szCs w:val="24"/>
                <w:lang w:val="en-US" w:eastAsia="zh-CN" w:bidi="ar-SA"/>
              </w:rPr>
              <w:id w:val="147469666"/>
              <w:placeholder>
                <w:docPart w:val="{0c03d76b-f410-452a-ac02-6db4f90dfab8}"/>
              </w:placeholder>
            </w:sdtPr>
            <w:sdtEndPr>
              <w:rPr>
                <w:rFonts w:hint="eastAsia" w:ascii="宋体" w:hAnsi="宋体" w:eastAsia="宋体" w:cs="宋体"/>
                <w:kern w:val="2"/>
                <w:sz w:val="21"/>
                <w:szCs w:val="24"/>
                <w:lang w:val="en-US" w:eastAsia="zh-CN" w:bidi="ar-SA"/>
              </w:rPr>
            </w:sdtEndPr>
            <w:sdtContent>
              <w:r>
                <w:rPr>
                  <w:rFonts w:hint="eastAsia" w:ascii="宋体" w:hAnsi="宋体" w:eastAsia="宋体" w:cs="宋体"/>
                  <w:lang w:eastAsia="zh-CN"/>
                </w:rPr>
                <w:t>智慧能源公司会议室及部分办公室区域改造项目</w:t>
              </w:r>
              <w:r>
                <w:rPr>
                  <w:rFonts w:hint="eastAsia" w:ascii="宋体" w:hAnsi="宋体" w:eastAsia="宋体" w:cs="宋体"/>
                </w:rPr>
                <w:t>合同</w:t>
              </w:r>
            </w:sdtContent>
          </w:sdt>
          <w:r>
            <w:rPr>
              <w:rFonts w:hint="eastAsia" w:ascii="宋体" w:hAnsi="宋体" w:eastAsia="宋体" w:cs="宋体"/>
            </w:rPr>
            <w:tab/>
          </w:r>
          <w:bookmarkStart w:id="1" w:name="_Toc9309_WPSOffice_Level2Page"/>
          <w:r>
            <w:rPr>
              <w:rFonts w:hint="eastAsia" w:ascii="宋体" w:hAnsi="宋体" w:eastAsia="宋体" w:cs="宋体"/>
            </w:rPr>
            <w:t>17</w:t>
          </w:r>
          <w:bookmarkEnd w:id="1"/>
          <w:r>
            <w:rPr>
              <w:rFonts w:hint="eastAsia" w:ascii="宋体" w:hAnsi="宋体" w:eastAsia="宋体" w:cs="宋体"/>
            </w:rPr>
            <w:fldChar w:fldCharType="end"/>
          </w:r>
          <w:bookmarkEnd w:id="0"/>
        </w:p>
      </w:sdtContent>
    </w:sdt>
    <w:p w14:paraId="6F14F631">
      <w:pPr>
        <w:pStyle w:val="14"/>
        <w:tabs>
          <w:tab w:val="right" w:leader="dot" w:pos="9638"/>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_Toc24567 </w:instrText>
      </w:r>
      <w:r>
        <w:rPr>
          <w:rFonts w:hint="eastAsia" w:ascii="宋体" w:hAnsi="宋体" w:eastAsia="宋体" w:cs="宋体"/>
          <w:highlight w:val="none"/>
        </w:rPr>
        <w:fldChar w:fldCharType="separate"/>
      </w:r>
      <w:r>
        <w:rPr>
          <w:rFonts w:hint="eastAsia" w:ascii="宋体" w:hAnsi="宋体" w:eastAsia="宋体" w:cs="宋体"/>
          <w:szCs w:val="52"/>
          <w:highlight w:val="none"/>
        </w:rPr>
        <w:t>第</w:t>
      </w:r>
      <w:r>
        <w:rPr>
          <w:rFonts w:hint="eastAsia" w:ascii="宋体" w:hAnsi="宋体" w:eastAsia="宋体" w:cs="宋体"/>
          <w:szCs w:val="52"/>
          <w:highlight w:val="none"/>
          <w:lang w:eastAsia="zh-CN"/>
        </w:rPr>
        <w:t>四</w:t>
      </w:r>
      <w:r>
        <w:rPr>
          <w:rFonts w:hint="eastAsia" w:ascii="宋体" w:hAnsi="宋体" w:eastAsia="宋体" w:cs="宋体"/>
          <w:szCs w:val="52"/>
          <w:highlight w:val="none"/>
        </w:rPr>
        <w:t>章   竞争性</w:t>
      </w:r>
      <w:r>
        <w:rPr>
          <w:rFonts w:hint="eastAsia" w:ascii="宋体" w:hAnsi="宋体" w:eastAsia="宋体" w:cs="宋体"/>
          <w:szCs w:val="52"/>
          <w:highlight w:val="none"/>
          <w:lang w:eastAsia="zh-CN"/>
        </w:rPr>
        <w:t>谈判</w:t>
      </w:r>
      <w:r>
        <w:rPr>
          <w:rFonts w:hint="eastAsia" w:ascii="宋体" w:hAnsi="宋体" w:eastAsia="宋体" w:cs="宋体"/>
          <w:szCs w:val="52"/>
          <w:highlight w:val="none"/>
        </w:rPr>
        <w:t>响应文件格式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_Toc24567 \h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4DB62B65">
      <w:pPr>
        <w:pStyle w:val="15"/>
        <w:tabs>
          <w:tab w:val="right" w:leader="dot" w:pos="9638"/>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_Toc2406 </w:instrText>
      </w:r>
      <w:r>
        <w:rPr>
          <w:rFonts w:hint="eastAsia" w:ascii="宋体" w:hAnsi="宋体" w:eastAsia="宋体" w:cs="宋体"/>
          <w:highlight w:val="none"/>
        </w:rPr>
        <w:fldChar w:fldCharType="separate"/>
      </w:r>
      <w:r>
        <w:rPr>
          <w:rFonts w:hint="eastAsia" w:ascii="宋体" w:hAnsi="宋体" w:eastAsia="宋体" w:cs="宋体"/>
          <w:szCs w:val="28"/>
          <w:highlight w:val="none"/>
        </w:rPr>
        <w:t>竞争性</w:t>
      </w:r>
      <w:r>
        <w:rPr>
          <w:rFonts w:hint="eastAsia" w:ascii="宋体" w:hAnsi="宋体" w:eastAsia="宋体" w:cs="宋体"/>
          <w:szCs w:val="28"/>
          <w:highlight w:val="none"/>
          <w:lang w:eastAsia="zh-CN"/>
        </w:rPr>
        <w:t>谈判一</w:t>
      </w:r>
      <w:r>
        <w:rPr>
          <w:rFonts w:hint="eastAsia" w:ascii="宋体" w:hAnsi="宋体" w:eastAsia="宋体" w:cs="宋体"/>
          <w:szCs w:val="28"/>
          <w:highlight w:val="none"/>
        </w:rPr>
        <w:t>览表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_Toc2406 \h </w:instrText>
      </w:r>
      <w:r>
        <w:rPr>
          <w:rFonts w:hint="eastAsia" w:ascii="宋体" w:hAnsi="宋体" w:eastAsia="宋体" w:cs="宋体"/>
        </w:rPr>
        <w:fldChar w:fldCharType="separate"/>
      </w:r>
      <w:r>
        <w:rPr>
          <w:rFonts w:hint="eastAsia" w:ascii="宋体" w:hAnsi="宋体" w:eastAsia="宋体" w:cs="宋体"/>
        </w:rPr>
        <w:t>34</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1388858C">
      <w:pPr>
        <w:pStyle w:val="15"/>
        <w:tabs>
          <w:tab w:val="right" w:leader="dot" w:pos="9638"/>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_Toc13296 </w:instrText>
      </w:r>
      <w:r>
        <w:rPr>
          <w:rFonts w:hint="eastAsia" w:ascii="宋体" w:hAnsi="宋体" w:eastAsia="宋体" w:cs="宋体"/>
          <w:highlight w:val="none"/>
        </w:rPr>
        <w:fldChar w:fldCharType="separate"/>
      </w:r>
      <w:r>
        <w:rPr>
          <w:rFonts w:hint="eastAsia" w:ascii="宋体" w:hAnsi="宋体" w:eastAsia="宋体" w:cs="宋体"/>
          <w:bCs/>
          <w:szCs w:val="30"/>
          <w:highlight w:val="none"/>
        </w:rPr>
        <w:t>一、竞争性</w:t>
      </w:r>
      <w:r>
        <w:rPr>
          <w:rFonts w:hint="eastAsia" w:ascii="宋体" w:hAnsi="宋体" w:eastAsia="宋体" w:cs="宋体"/>
          <w:bCs/>
          <w:szCs w:val="30"/>
          <w:highlight w:val="none"/>
          <w:lang w:eastAsia="zh-CN"/>
        </w:rPr>
        <w:t>谈判</w:t>
      </w:r>
      <w:r>
        <w:rPr>
          <w:rFonts w:hint="eastAsia" w:ascii="宋体" w:hAnsi="宋体" w:eastAsia="宋体" w:cs="宋体"/>
          <w:bCs/>
          <w:szCs w:val="30"/>
          <w:highlight w:val="none"/>
        </w:rPr>
        <w:t>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_Toc13296 \h </w:instrText>
      </w:r>
      <w:r>
        <w:rPr>
          <w:rFonts w:hint="eastAsia" w:ascii="宋体" w:hAnsi="宋体" w:eastAsia="宋体" w:cs="宋体"/>
        </w:rPr>
        <w:fldChar w:fldCharType="separate"/>
      </w:r>
      <w:r>
        <w:rPr>
          <w:rFonts w:hint="eastAsia" w:ascii="宋体" w:hAnsi="宋体" w:eastAsia="宋体" w:cs="宋体"/>
        </w:rPr>
        <w:t>37</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6D49FD36">
      <w:pPr>
        <w:pStyle w:val="15"/>
        <w:tabs>
          <w:tab w:val="right" w:leader="dot" w:pos="9638"/>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_Toc30204 </w:instrText>
      </w:r>
      <w:r>
        <w:rPr>
          <w:rFonts w:hint="eastAsia" w:ascii="宋体" w:hAnsi="宋体" w:eastAsia="宋体" w:cs="宋体"/>
          <w:highlight w:val="none"/>
        </w:rPr>
        <w:fldChar w:fldCharType="separate"/>
      </w:r>
      <w:r>
        <w:rPr>
          <w:rFonts w:hint="eastAsia" w:ascii="宋体" w:hAnsi="宋体" w:eastAsia="宋体" w:cs="宋体"/>
          <w:szCs w:val="30"/>
          <w:highlight w:val="none"/>
        </w:rPr>
        <w:t>二、法定代表人身份证明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_Toc30204 \h </w:instrText>
      </w:r>
      <w:r>
        <w:rPr>
          <w:rFonts w:hint="eastAsia" w:ascii="宋体" w:hAnsi="宋体" w:eastAsia="宋体" w:cs="宋体"/>
        </w:rPr>
        <w:fldChar w:fldCharType="separate"/>
      </w:r>
      <w:r>
        <w:rPr>
          <w:rFonts w:hint="eastAsia" w:ascii="宋体" w:hAnsi="宋体" w:eastAsia="宋体" w:cs="宋体"/>
        </w:rPr>
        <w:t>38</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1C046FD6">
      <w:pPr>
        <w:pStyle w:val="15"/>
        <w:tabs>
          <w:tab w:val="right" w:leader="dot" w:pos="9638"/>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_Toc2128 </w:instrText>
      </w:r>
      <w:r>
        <w:rPr>
          <w:rFonts w:hint="eastAsia" w:ascii="宋体" w:hAnsi="宋体" w:eastAsia="宋体" w:cs="宋体"/>
          <w:highlight w:val="none"/>
        </w:rPr>
        <w:fldChar w:fldCharType="separate"/>
      </w:r>
      <w:r>
        <w:rPr>
          <w:rFonts w:hint="eastAsia" w:ascii="宋体" w:hAnsi="宋体" w:eastAsia="宋体" w:cs="宋体"/>
          <w:szCs w:val="30"/>
          <w:highlight w:val="none"/>
        </w:rPr>
        <w:t>三、法定代表人授权委托书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_Toc2128 \h </w:instrText>
      </w:r>
      <w:r>
        <w:rPr>
          <w:rFonts w:hint="eastAsia" w:ascii="宋体" w:hAnsi="宋体" w:eastAsia="宋体" w:cs="宋体"/>
        </w:rPr>
        <w:fldChar w:fldCharType="separate"/>
      </w:r>
      <w:r>
        <w:rPr>
          <w:rFonts w:hint="eastAsia" w:ascii="宋体" w:hAnsi="宋体" w:eastAsia="宋体" w:cs="宋体"/>
        </w:rPr>
        <w:t>39</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0600320C">
      <w:pPr>
        <w:pStyle w:val="15"/>
        <w:tabs>
          <w:tab w:val="right" w:leader="dot" w:pos="9638"/>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_Toc10163 </w:instrText>
      </w:r>
      <w:r>
        <w:rPr>
          <w:rFonts w:hint="eastAsia" w:ascii="宋体" w:hAnsi="宋体" w:eastAsia="宋体" w:cs="宋体"/>
          <w:highlight w:val="none"/>
        </w:rPr>
        <w:fldChar w:fldCharType="separate"/>
      </w:r>
      <w:r>
        <w:rPr>
          <w:rFonts w:hint="eastAsia" w:ascii="宋体" w:hAnsi="宋体" w:cs="宋体"/>
          <w:highlight w:val="none"/>
          <w:lang w:val="en-US" w:eastAsia="zh-CN"/>
        </w:rPr>
        <w:t>四</w:t>
      </w:r>
      <w:r>
        <w:rPr>
          <w:rFonts w:hint="eastAsia" w:ascii="宋体" w:hAnsi="宋体" w:eastAsia="宋体" w:cs="宋体"/>
          <w:szCs w:val="30"/>
          <w:highlight w:val="none"/>
        </w:rPr>
        <w:t>、资格审查</w:t>
      </w:r>
      <w:r>
        <w:rPr>
          <w:rFonts w:hint="eastAsia" w:ascii="宋体" w:hAnsi="宋体" w:eastAsia="宋体" w:cs="宋体"/>
          <w:szCs w:val="30"/>
          <w:highlight w:val="none"/>
          <w:lang w:eastAsia="zh-CN"/>
        </w:rPr>
        <w:t>部分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_Toc10163 \h </w:instrText>
      </w:r>
      <w:r>
        <w:rPr>
          <w:rFonts w:hint="eastAsia" w:ascii="宋体" w:hAnsi="宋体" w:eastAsia="宋体" w:cs="宋体"/>
        </w:rPr>
        <w:fldChar w:fldCharType="separate"/>
      </w:r>
      <w:r>
        <w:rPr>
          <w:rFonts w:hint="eastAsia" w:ascii="宋体" w:hAnsi="宋体" w:eastAsia="宋体" w:cs="宋体"/>
        </w:rPr>
        <w:t>40</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2564678B">
      <w:pPr>
        <w:pStyle w:val="15"/>
        <w:tabs>
          <w:tab w:val="right" w:leader="dot" w:pos="9638"/>
        </w:tabs>
        <w:rPr>
          <w:rFonts w:hint="eastAsia" w:ascii="宋体" w:hAnsi="宋体" w:eastAsia="宋体" w:cs="宋体"/>
          <w:color w:val="auto"/>
          <w:highlight w:val="none"/>
        </w:rPr>
        <w:sectPr>
          <w:footerReference r:id="rId7" w:type="default"/>
          <w:pgSz w:w="11906" w:h="16838"/>
          <w:pgMar w:top="1417" w:right="1134" w:bottom="1418" w:left="1134" w:header="850" w:footer="113" w:gutter="0"/>
          <w:pgNumType w:fmt="decimal" w:start="1"/>
          <w:cols w:space="720" w:num="1"/>
          <w:docGrid w:type="lines" w:linePitch="312" w:charSpace="0"/>
        </w:sectPr>
      </w:pPr>
    </w:p>
    <w:p w14:paraId="2DD3AC1F">
      <w:pPr>
        <w:pStyle w:val="15"/>
        <w:tabs>
          <w:tab w:val="right" w:leader="dot" w:pos="9638"/>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_Toc6807 </w:instrText>
      </w:r>
      <w:r>
        <w:rPr>
          <w:rFonts w:hint="eastAsia" w:ascii="宋体" w:hAnsi="宋体" w:eastAsia="宋体" w:cs="宋体"/>
          <w:highlight w:val="none"/>
        </w:rPr>
        <w:fldChar w:fldCharType="separate"/>
      </w:r>
      <w:r>
        <w:rPr>
          <w:rFonts w:hint="eastAsia" w:ascii="宋体" w:hAnsi="宋体" w:cs="宋体"/>
          <w:highlight w:val="none"/>
          <w:lang w:val="en-US" w:eastAsia="zh-CN"/>
        </w:rPr>
        <w:t>五</w:t>
      </w:r>
      <w:r>
        <w:rPr>
          <w:rFonts w:hint="eastAsia" w:ascii="宋体" w:hAnsi="宋体" w:eastAsia="宋体" w:cs="宋体"/>
          <w:bCs/>
          <w:szCs w:val="30"/>
          <w:highlight w:val="none"/>
          <w:lang w:val="en-US" w:eastAsia="zh-CN"/>
        </w:rPr>
        <w:t>、申请人</w:t>
      </w:r>
      <w:r>
        <w:rPr>
          <w:rFonts w:hint="eastAsia" w:ascii="宋体" w:hAnsi="宋体" w:eastAsia="宋体" w:cs="宋体"/>
          <w:bCs/>
          <w:szCs w:val="30"/>
          <w:highlight w:val="none"/>
        </w:rPr>
        <w:t>在响应文件中未提供虚假材料的承诺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_Toc6807 \h </w:instrText>
      </w:r>
      <w:r>
        <w:rPr>
          <w:rFonts w:hint="eastAsia" w:ascii="宋体" w:hAnsi="宋体" w:eastAsia="宋体" w:cs="宋体"/>
        </w:rPr>
        <w:fldChar w:fldCharType="separate"/>
      </w:r>
      <w:r>
        <w:rPr>
          <w:rFonts w:hint="eastAsia" w:ascii="宋体" w:hAnsi="宋体" w:eastAsia="宋体" w:cs="宋体"/>
        </w:rPr>
        <w:t>47</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05FE4813">
      <w:pPr>
        <w:pStyle w:val="15"/>
        <w:tabs>
          <w:tab w:val="right" w:leader="dot" w:pos="9638"/>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_Toc272 </w:instrText>
      </w:r>
      <w:r>
        <w:rPr>
          <w:rFonts w:hint="eastAsia" w:ascii="宋体" w:hAnsi="宋体" w:eastAsia="宋体" w:cs="宋体"/>
          <w:highlight w:val="none"/>
        </w:rPr>
        <w:fldChar w:fldCharType="separate"/>
      </w:r>
      <w:r>
        <w:rPr>
          <w:rFonts w:hint="eastAsia" w:ascii="宋体" w:hAnsi="宋体" w:cs="宋体"/>
          <w:highlight w:val="none"/>
          <w:lang w:val="en-US" w:eastAsia="zh-CN"/>
        </w:rPr>
        <w:t>六</w:t>
      </w:r>
      <w:r>
        <w:rPr>
          <w:rFonts w:hint="eastAsia" w:ascii="宋体" w:hAnsi="宋体" w:eastAsia="宋体" w:cs="宋体"/>
          <w:szCs w:val="30"/>
          <w:highlight w:val="none"/>
        </w:rPr>
        <w:t>、申请人</w:t>
      </w:r>
      <w:r>
        <w:rPr>
          <w:rFonts w:hint="eastAsia" w:ascii="宋体" w:hAnsi="宋体" w:cs="宋体"/>
          <w:szCs w:val="30"/>
          <w:highlight w:val="none"/>
          <w:lang w:val="en-US" w:eastAsia="zh-CN"/>
        </w:rPr>
        <w:t>2022年</w:t>
      </w:r>
      <w:r>
        <w:rPr>
          <w:rFonts w:hint="eastAsia" w:ascii="宋体" w:hAnsi="宋体" w:eastAsia="宋体" w:cs="宋体"/>
          <w:szCs w:val="30"/>
          <w:highlight w:val="none"/>
          <w:lang w:val="en-US" w:eastAsia="zh-CN"/>
        </w:rPr>
        <w:t>至今完成过</w:t>
      </w:r>
      <w:r>
        <w:rPr>
          <w:rFonts w:hint="eastAsia" w:ascii="宋体" w:hAnsi="宋体" w:eastAsia="宋体" w:cs="宋体"/>
          <w:szCs w:val="30"/>
          <w:highlight w:val="none"/>
        </w:rPr>
        <w:t>的类似项目情况表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_Toc272 \h </w:instrText>
      </w:r>
      <w:r>
        <w:rPr>
          <w:rFonts w:hint="eastAsia" w:ascii="宋体" w:hAnsi="宋体" w:eastAsia="宋体" w:cs="宋体"/>
        </w:rPr>
        <w:fldChar w:fldCharType="separate"/>
      </w:r>
      <w:r>
        <w:rPr>
          <w:rFonts w:hint="eastAsia" w:ascii="宋体" w:hAnsi="宋体" w:eastAsia="宋体" w:cs="宋体"/>
        </w:rPr>
        <w:t>48</w:t>
      </w:r>
      <w:r>
        <w:rPr>
          <w:rFonts w:hint="eastAsia" w:ascii="宋体" w:hAnsi="宋体" w:eastAsia="宋体" w:cs="宋体"/>
        </w:rPr>
        <w:fldChar w:fldCharType="end"/>
      </w:r>
      <w:r>
        <w:rPr>
          <w:rFonts w:hint="eastAsia" w:ascii="宋体" w:hAnsi="宋体" w:eastAsia="宋体" w:cs="宋体"/>
          <w:color w:val="auto"/>
          <w:highlight w:val="none"/>
        </w:rPr>
        <w:fldChar w:fldCharType="end"/>
      </w:r>
      <w:bookmarkStart w:id="301" w:name="_GoBack"/>
      <w:bookmarkEnd w:id="301"/>
    </w:p>
    <w:p w14:paraId="743A7611">
      <w:pPr>
        <w:pStyle w:val="15"/>
        <w:tabs>
          <w:tab w:val="right" w:leader="dot" w:pos="9638"/>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_Toc24298 </w:instrText>
      </w:r>
      <w:r>
        <w:rPr>
          <w:rFonts w:hint="eastAsia" w:ascii="宋体" w:hAnsi="宋体" w:eastAsia="宋体" w:cs="宋体"/>
          <w:highlight w:val="none"/>
        </w:rPr>
        <w:fldChar w:fldCharType="separate"/>
      </w:r>
      <w:r>
        <w:rPr>
          <w:rFonts w:hint="eastAsia" w:ascii="宋体" w:hAnsi="宋体" w:cs="宋体"/>
          <w:highlight w:val="none"/>
          <w:lang w:val="en-US" w:eastAsia="zh-CN"/>
        </w:rPr>
        <w:t>七</w:t>
      </w:r>
      <w:r>
        <w:rPr>
          <w:rFonts w:hint="eastAsia" w:ascii="宋体" w:hAnsi="宋体" w:eastAsia="宋体" w:cs="宋体"/>
          <w:szCs w:val="30"/>
          <w:highlight w:val="none"/>
        </w:rPr>
        <w:t>、</w:t>
      </w:r>
      <w:r>
        <w:rPr>
          <w:rFonts w:hint="eastAsia" w:ascii="宋体" w:hAnsi="宋体" w:eastAsia="宋体" w:cs="宋体"/>
          <w:szCs w:val="30"/>
          <w:highlight w:val="none"/>
          <w:lang w:val="en-US" w:eastAsia="zh-CN"/>
        </w:rPr>
        <w:t>服务</w:t>
      </w:r>
      <w:r>
        <w:rPr>
          <w:rFonts w:hint="eastAsia" w:ascii="宋体" w:hAnsi="宋体" w:eastAsia="宋体" w:cs="宋体"/>
          <w:szCs w:val="30"/>
          <w:highlight w:val="none"/>
        </w:rPr>
        <w:t>方案</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_Toc24298 \h </w:instrText>
      </w:r>
      <w:r>
        <w:rPr>
          <w:rFonts w:hint="eastAsia" w:ascii="宋体" w:hAnsi="宋体" w:eastAsia="宋体" w:cs="宋体"/>
        </w:rPr>
        <w:fldChar w:fldCharType="separate"/>
      </w:r>
      <w:r>
        <w:rPr>
          <w:rFonts w:hint="eastAsia" w:ascii="宋体" w:hAnsi="宋体" w:eastAsia="宋体" w:cs="宋体"/>
        </w:rPr>
        <w:t>49</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55CC71EB">
      <w:pPr>
        <w:pStyle w:val="15"/>
        <w:tabs>
          <w:tab w:val="right" w:leader="dot" w:pos="9638"/>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_Toc25983 </w:instrText>
      </w:r>
      <w:r>
        <w:rPr>
          <w:rFonts w:hint="eastAsia" w:ascii="宋体" w:hAnsi="宋体" w:eastAsia="宋体" w:cs="宋体"/>
          <w:highlight w:val="none"/>
        </w:rPr>
        <w:fldChar w:fldCharType="separate"/>
      </w:r>
      <w:r>
        <w:rPr>
          <w:rFonts w:hint="eastAsia" w:ascii="宋体" w:hAnsi="宋体" w:cs="宋体"/>
          <w:bCs/>
          <w:szCs w:val="30"/>
          <w:highlight w:val="none"/>
          <w:lang w:val="en-US" w:eastAsia="zh-CN"/>
        </w:rPr>
        <w:t>八</w:t>
      </w:r>
      <w:r>
        <w:rPr>
          <w:rFonts w:hint="eastAsia" w:ascii="宋体" w:hAnsi="宋体" w:eastAsia="宋体" w:cs="宋体"/>
          <w:bCs/>
          <w:szCs w:val="30"/>
          <w:highlight w:val="none"/>
        </w:rPr>
        <w:t>、其它材料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_Toc25983 \h </w:instrText>
      </w:r>
      <w:r>
        <w:rPr>
          <w:rFonts w:hint="eastAsia" w:ascii="宋体" w:hAnsi="宋体" w:eastAsia="宋体" w:cs="宋体"/>
        </w:rPr>
        <w:fldChar w:fldCharType="separate"/>
      </w:r>
      <w:r>
        <w:rPr>
          <w:rFonts w:hint="eastAsia" w:ascii="宋体" w:hAnsi="宋体" w:eastAsia="宋体" w:cs="宋体"/>
        </w:rPr>
        <w:t>50</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78D60AB6">
      <w:pPr>
        <w:pStyle w:val="14"/>
        <w:tabs>
          <w:tab w:val="right" w:leader="dot" w:pos="9638"/>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_Toc13703 </w:instrText>
      </w:r>
      <w:r>
        <w:rPr>
          <w:rFonts w:hint="eastAsia" w:ascii="宋体" w:hAnsi="宋体" w:eastAsia="宋体" w:cs="宋体"/>
          <w:highlight w:val="none"/>
        </w:rPr>
        <w:fldChar w:fldCharType="separate"/>
      </w:r>
      <w:r>
        <w:rPr>
          <w:rFonts w:hint="eastAsia" w:ascii="宋体" w:hAnsi="宋体" w:eastAsia="宋体" w:cs="宋体"/>
          <w:szCs w:val="52"/>
          <w:highlight w:val="none"/>
        </w:rPr>
        <w:t>第</w:t>
      </w:r>
      <w:r>
        <w:rPr>
          <w:rFonts w:hint="eastAsia" w:ascii="宋体" w:hAnsi="宋体" w:eastAsia="宋体" w:cs="宋体"/>
          <w:szCs w:val="52"/>
          <w:highlight w:val="none"/>
          <w:lang w:eastAsia="zh-CN"/>
        </w:rPr>
        <w:t>五</w:t>
      </w:r>
      <w:r>
        <w:rPr>
          <w:rFonts w:hint="eastAsia" w:ascii="宋体" w:hAnsi="宋体" w:eastAsia="宋体" w:cs="宋体"/>
          <w:szCs w:val="52"/>
          <w:highlight w:val="none"/>
        </w:rPr>
        <w:t>章   评</w:t>
      </w:r>
      <w:r>
        <w:rPr>
          <w:rFonts w:hint="eastAsia" w:ascii="宋体" w:hAnsi="宋体" w:eastAsia="宋体" w:cs="宋体"/>
          <w:szCs w:val="52"/>
          <w:highlight w:val="none"/>
          <w:lang w:val="en-US" w:eastAsia="zh-CN"/>
        </w:rPr>
        <w:t>审</w:t>
      </w:r>
      <w:r>
        <w:rPr>
          <w:rFonts w:hint="eastAsia" w:ascii="宋体" w:hAnsi="宋体" w:eastAsia="宋体" w:cs="宋体"/>
          <w:szCs w:val="52"/>
          <w:highlight w:val="none"/>
        </w:rPr>
        <w:t>办法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_Toc13703 \h </w:instrText>
      </w:r>
      <w:r>
        <w:rPr>
          <w:rFonts w:hint="eastAsia" w:ascii="宋体" w:hAnsi="宋体" w:eastAsia="宋体" w:cs="宋体"/>
        </w:rPr>
        <w:fldChar w:fldCharType="separate"/>
      </w:r>
      <w:r>
        <w:rPr>
          <w:rFonts w:hint="eastAsia" w:ascii="宋体" w:hAnsi="宋体" w:eastAsia="宋体" w:cs="宋体"/>
        </w:rPr>
        <w:t>55</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59B2311A">
      <w:pPr>
        <w:pStyle w:val="15"/>
        <w:tabs>
          <w:tab w:val="right" w:leader="dot" w:pos="9638"/>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_Toc3468 </w:instrText>
      </w:r>
      <w:r>
        <w:rPr>
          <w:rFonts w:hint="eastAsia" w:ascii="宋体" w:hAnsi="宋体" w:eastAsia="宋体" w:cs="宋体"/>
          <w:highlight w:val="none"/>
        </w:rPr>
        <w:fldChar w:fldCharType="separate"/>
      </w:r>
      <w:r>
        <w:rPr>
          <w:rFonts w:hint="eastAsia" w:ascii="宋体" w:hAnsi="宋体" w:eastAsia="宋体" w:cs="宋体"/>
          <w:szCs w:val="28"/>
          <w:highlight w:val="none"/>
        </w:rPr>
        <w:t>1.评</w:t>
      </w:r>
      <w:r>
        <w:rPr>
          <w:rFonts w:hint="eastAsia" w:ascii="宋体" w:hAnsi="宋体" w:eastAsia="宋体" w:cs="宋体"/>
          <w:szCs w:val="28"/>
          <w:highlight w:val="none"/>
          <w:lang w:val="en-US" w:eastAsia="zh-CN"/>
        </w:rPr>
        <w:t>审</w:t>
      </w:r>
      <w:r>
        <w:rPr>
          <w:rFonts w:hint="eastAsia" w:ascii="宋体" w:hAnsi="宋体" w:eastAsia="宋体" w:cs="宋体"/>
          <w:szCs w:val="28"/>
          <w:highlight w:val="none"/>
        </w:rPr>
        <w:t>办法制定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_Toc3468 \h </w:instrText>
      </w:r>
      <w:r>
        <w:rPr>
          <w:rFonts w:hint="eastAsia" w:ascii="宋体" w:hAnsi="宋体" w:eastAsia="宋体" w:cs="宋体"/>
        </w:rPr>
        <w:fldChar w:fldCharType="separate"/>
      </w:r>
      <w:r>
        <w:rPr>
          <w:rFonts w:hint="eastAsia" w:ascii="宋体" w:hAnsi="宋体" w:eastAsia="宋体" w:cs="宋体"/>
        </w:rPr>
        <w:t>56</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7BB46455">
      <w:pPr>
        <w:pStyle w:val="15"/>
        <w:tabs>
          <w:tab w:val="right" w:leader="dot" w:pos="9638"/>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_Toc4820 </w:instrText>
      </w:r>
      <w:r>
        <w:rPr>
          <w:rFonts w:hint="eastAsia" w:ascii="宋体" w:hAnsi="宋体" w:eastAsia="宋体" w:cs="宋体"/>
          <w:highlight w:val="none"/>
        </w:rPr>
        <w:fldChar w:fldCharType="separate"/>
      </w:r>
      <w:r>
        <w:rPr>
          <w:rFonts w:hint="eastAsia" w:ascii="宋体" w:hAnsi="宋体" w:eastAsia="宋体" w:cs="宋体"/>
          <w:szCs w:val="28"/>
          <w:highlight w:val="none"/>
        </w:rPr>
        <w:t>2.</w:t>
      </w:r>
      <w:r>
        <w:rPr>
          <w:rFonts w:hint="eastAsia" w:ascii="宋体" w:hAnsi="宋体" w:eastAsia="宋体" w:cs="宋体"/>
          <w:szCs w:val="28"/>
          <w:highlight w:val="none"/>
          <w:lang w:eastAsia="zh-CN"/>
        </w:rPr>
        <w:t>谈判</w:t>
      </w:r>
      <w:r>
        <w:rPr>
          <w:rFonts w:hint="eastAsia" w:ascii="宋体" w:hAnsi="宋体" w:cs="宋体"/>
          <w:szCs w:val="28"/>
          <w:highlight w:val="none"/>
          <w:lang w:eastAsia="zh-CN"/>
        </w:rPr>
        <w:t>小</w:t>
      </w:r>
      <w:r>
        <w:rPr>
          <w:rFonts w:hint="eastAsia" w:ascii="宋体" w:hAnsi="宋体" w:eastAsia="宋体" w:cs="宋体"/>
          <w:szCs w:val="28"/>
          <w:highlight w:val="none"/>
          <w:lang w:eastAsia="zh-CN"/>
        </w:rPr>
        <w:t>组</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_Toc4820 \h </w:instrText>
      </w:r>
      <w:r>
        <w:rPr>
          <w:rFonts w:hint="eastAsia" w:ascii="宋体" w:hAnsi="宋体" w:eastAsia="宋体" w:cs="宋体"/>
        </w:rPr>
        <w:fldChar w:fldCharType="separate"/>
      </w:r>
      <w:r>
        <w:rPr>
          <w:rFonts w:hint="eastAsia" w:ascii="宋体" w:hAnsi="宋体" w:eastAsia="宋体" w:cs="宋体"/>
        </w:rPr>
        <w:t>56</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0925D122">
      <w:pPr>
        <w:pStyle w:val="15"/>
        <w:tabs>
          <w:tab w:val="right" w:leader="dot" w:pos="9638"/>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_Toc27111 </w:instrText>
      </w:r>
      <w:r>
        <w:rPr>
          <w:rFonts w:hint="eastAsia" w:ascii="宋体" w:hAnsi="宋体" w:eastAsia="宋体" w:cs="宋体"/>
          <w:highlight w:val="none"/>
        </w:rPr>
        <w:fldChar w:fldCharType="separate"/>
      </w:r>
      <w:r>
        <w:rPr>
          <w:rFonts w:hint="eastAsia" w:ascii="宋体" w:hAnsi="宋体" w:eastAsia="宋体" w:cs="宋体"/>
          <w:szCs w:val="28"/>
          <w:highlight w:val="none"/>
        </w:rPr>
        <w:t>3.评</w:t>
      </w:r>
      <w:r>
        <w:rPr>
          <w:rFonts w:hint="eastAsia" w:ascii="宋体" w:hAnsi="宋体" w:eastAsia="宋体" w:cs="宋体"/>
          <w:szCs w:val="28"/>
          <w:highlight w:val="none"/>
          <w:lang w:val="en-US" w:eastAsia="zh-CN"/>
        </w:rPr>
        <w:t>审</w:t>
      </w:r>
      <w:r>
        <w:rPr>
          <w:rFonts w:hint="eastAsia" w:ascii="宋体" w:hAnsi="宋体" w:eastAsia="宋体" w:cs="宋体"/>
          <w:szCs w:val="28"/>
          <w:highlight w:val="none"/>
        </w:rPr>
        <w:t>原则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_Toc27111 \h </w:instrText>
      </w:r>
      <w:r>
        <w:rPr>
          <w:rFonts w:hint="eastAsia" w:ascii="宋体" w:hAnsi="宋体" w:eastAsia="宋体" w:cs="宋体"/>
        </w:rPr>
        <w:fldChar w:fldCharType="separate"/>
      </w:r>
      <w:r>
        <w:rPr>
          <w:rFonts w:hint="eastAsia" w:ascii="宋体" w:hAnsi="宋体" w:eastAsia="宋体" w:cs="宋体"/>
        </w:rPr>
        <w:t>56</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4B6CAABB">
      <w:pPr>
        <w:pStyle w:val="15"/>
        <w:tabs>
          <w:tab w:val="right" w:leader="dot" w:pos="9638"/>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_Toc17179 </w:instrText>
      </w:r>
      <w:r>
        <w:rPr>
          <w:rFonts w:hint="eastAsia" w:ascii="宋体" w:hAnsi="宋体" w:eastAsia="宋体" w:cs="宋体"/>
          <w:highlight w:val="none"/>
        </w:rPr>
        <w:fldChar w:fldCharType="separate"/>
      </w:r>
      <w:r>
        <w:rPr>
          <w:rFonts w:hint="eastAsia" w:ascii="宋体" w:hAnsi="宋体" w:eastAsia="宋体" w:cs="宋体"/>
          <w:szCs w:val="28"/>
          <w:highlight w:val="none"/>
        </w:rPr>
        <w:t>4.</w:t>
      </w:r>
      <w:r>
        <w:rPr>
          <w:rFonts w:hint="eastAsia" w:ascii="宋体" w:hAnsi="宋体" w:eastAsia="宋体" w:cs="宋体"/>
          <w:szCs w:val="28"/>
          <w:highlight w:val="none"/>
          <w:lang w:eastAsia="zh-CN"/>
        </w:rPr>
        <w:t>评</w:t>
      </w:r>
      <w:r>
        <w:rPr>
          <w:rFonts w:hint="eastAsia" w:ascii="宋体" w:hAnsi="宋体" w:eastAsia="宋体" w:cs="宋体"/>
          <w:szCs w:val="28"/>
          <w:highlight w:val="none"/>
          <w:lang w:val="en-US" w:eastAsia="zh-CN"/>
        </w:rPr>
        <w:t>审</w:t>
      </w:r>
      <w:r>
        <w:rPr>
          <w:rFonts w:hint="eastAsia" w:ascii="宋体" w:hAnsi="宋体" w:eastAsia="宋体" w:cs="宋体"/>
          <w:szCs w:val="28"/>
          <w:highlight w:val="none"/>
          <w:lang w:eastAsia="zh-CN"/>
        </w:rPr>
        <w:t>程序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_Toc17179 \h </w:instrText>
      </w:r>
      <w:r>
        <w:rPr>
          <w:rFonts w:hint="eastAsia" w:ascii="宋体" w:hAnsi="宋体" w:eastAsia="宋体" w:cs="宋体"/>
        </w:rPr>
        <w:fldChar w:fldCharType="separate"/>
      </w:r>
      <w:r>
        <w:rPr>
          <w:rFonts w:hint="eastAsia" w:ascii="宋体" w:hAnsi="宋体" w:eastAsia="宋体" w:cs="宋体"/>
        </w:rPr>
        <w:t>56</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6407D4BC">
      <w:pPr>
        <w:pStyle w:val="15"/>
        <w:tabs>
          <w:tab w:val="right" w:leader="dot" w:pos="9638"/>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_Toc8867 </w:instrText>
      </w:r>
      <w:r>
        <w:rPr>
          <w:rFonts w:hint="eastAsia" w:ascii="宋体" w:hAnsi="宋体" w:eastAsia="宋体" w:cs="宋体"/>
          <w:highlight w:val="none"/>
        </w:rPr>
        <w:fldChar w:fldCharType="separate"/>
      </w:r>
      <w:r>
        <w:rPr>
          <w:rFonts w:hint="eastAsia" w:ascii="宋体" w:hAnsi="宋体" w:eastAsia="宋体" w:cs="宋体"/>
          <w:szCs w:val="28"/>
          <w:highlight w:val="none"/>
          <w:lang w:eastAsia="zh-CN"/>
        </w:rPr>
        <w:t>5</w:t>
      </w:r>
      <w:r>
        <w:rPr>
          <w:rFonts w:hint="eastAsia" w:ascii="宋体" w:hAnsi="宋体" w:eastAsia="宋体" w:cs="宋体"/>
          <w:szCs w:val="28"/>
          <w:highlight w:val="none"/>
        </w:rPr>
        <w:t>.评</w:t>
      </w:r>
      <w:r>
        <w:rPr>
          <w:rFonts w:hint="eastAsia" w:ascii="宋体" w:hAnsi="宋体" w:eastAsia="宋体" w:cs="宋体"/>
          <w:szCs w:val="28"/>
          <w:highlight w:val="none"/>
          <w:lang w:val="en-US" w:eastAsia="zh-CN"/>
        </w:rPr>
        <w:t>审</w:t>
      </w:r>
      <w:r>
        <w:rPr>
          <w:rFonts w:hint="eastAsia" w:ascii="宋体" w:hAnsi="宋体" w:eastAsia="宋体" w:cs="宋体"/>
          <w:szCs w:val="28"/>
          <w:highlight w:val="none"/>
        </w:rPr>
        <w:t>内容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_Toc8867 \h </w:instrText>
      </w:r>
      <w:r>
        <w:rPr>
          <w:rFonts w:hint="eastAsia" w:ascii="宋体" w:hAnsi="宋体" w:eastAsia="宋体" w:cs="宋体"/>
        </w:rPr>
        <w:fldChar w:fldCharType="separate"/>
      </w:r>
      <w:r>
        <w:rPr>
          <w:rFonts w:hint="eastAsia" w:ascii="宋体" w:hAnsi="宋体" w:eastAsia="宋体" w:cs="宋体"/>
        </w:rPr>
        <w:t>56</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385669C3">
      <w:pPr>
        <w:pStyle w:val="15"/>
        <w:tabs>
          <w:tab w:val="right" w:leader="dot" w:pos="9638"/>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_Toc28496 </w:instrText>
      </w:r>
      <w:r>
        <w:rPr>
          <w:rFonts w:hint="eastAsia" w:ascii="宋体" w:hAnsi="宋体" w:eastAsia="宋体" w:cs="宋体"/>
          <w:highlight w:val="none"/>
        </w:rPr>
        <w:fldChar w:fldCharType="separate"/>
      </w:r>
      <w:r>
        <w:rPr>
          <w:rFonts w:hint="eastAsia" w:ascii="宋体" w:hAnsi="宋体" w:eastAsia="宋体" w:cs="宋体"/>
          <w:szCs w:val="28"/>
          <w:highlight w:val="none"/>
          <w:lang w:eastAsia="zh-CN"/>
        </w:rPr>
        <w:t>6.统分原则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_Toc28496 \h </w:instrText>
      </w:r>
      <w:r>
        <w:rPr>
          <w:rFonts w:hint="eastAsia" w:ascii="宋体" w:hAnsi="宋体" w:eastAsia="宋体" w:cs="宋体"/>
        </w:rPr>
        <w:fldChar w:fldCharType="separate"/>
      </w:r>
      <w:r>
        <w:rPr>
          <w:rFonts w:hint="eastAsia" w:ascii="宋体" w:hAnsi="宋体" w:eastAsia="宋体" w:cs="宋体"/>
        </w:rPr>
        <w:t>57</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454D7423">
      <w:pPr>
        <w:pStyle w:val="15"/>
        <w:tabs>
          <w:tab w:val="right" w:leader="dot" w:pos="9638"/>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_Toc360 </w:instrText>
      </w:r>
      <w:r>
        <w:rPr>
          <w:rFonts w:hint="eastAsia" w:ascii="宋体" w:hAnsi="宋体" w:eastAsia="宋体" w:cs="宋体"/>
          <w:highlight w:val="none"/>
        </w:rPr>
        <w:fldChar w:fldCharType="separate"/>
      </w:r>
      <w:r>
        <w:rPr>
          <w:rFonts w:hint="eastAsia" w:ascii="宋体" w:hAnsi="宋体" w:eastAsia="宋体" w:cs="宋体"/>
          <w:szCs w:val="28"/>
          <w:highlight w:val="none"/>
          <w:lang w:eastAsia="zh-CN"/>
        </w:rPr>
        <w:t>7.</w:t>
      </w:r>
      <w:r>
        <w:rPr>
          <w:rFonts w:hint="eastAsia" w:ascii="宋体" w:hAnsi="宋体" w:eastAsia="宋体" w:cs="宋体"/>
          <w:szCs w:val="28"/>
          <w:highlight w:val="none"/>
        </w:rPr>
        <w:t>推荐成交候选人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_Toc360 \h </w:instrText>
      </w:r>
      <w:r>
        <w:rPr>
          <w:rFonts w:hint="eastAsia" w:ascii="宋体" w:hAnsi="宋体" w:eastAsia="宋体" w:cs="宋体"/>
        </w:rPr>
        <w:fldChar w:fldCharType="separate"/>
      </w:r>
      <w:r>
        <w:rPr>
          <w:rFonts w:hint="eastAsia" w:ascii="宋体" w:hAnsi="宋体" w:eastAsia="宋体" w:cs="宋体"/>
        </w:rPr>
        <w:t>57</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5CDBC286">
      <w:pPr>
        <w:pStyle w:val="15"/>
        <w:tabs>
          <w:tab w:val="right" w:leader="dot" w:pos="9638"/>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_Toc29940 </w:instrText>
      </w:r>
      <w:r>
        <w:rPr>
          <w:rFonts w:hint="eastAsia" w:ascii="宋体" w:hAnsi="宋体" w:eastAsia="宋体" w:cs="宋体"/>
          <w:highlight w:val="none"/>
        </w:rPr>
        <w:fldChar w:fldCharType="separate"/>
      </w:r>
      <w:r>
        <w:rPr>
          <w:rFonts w:hint="eastAsia" w:ascii="宋体" w:hAnsi="宋体" w:eastAsia="宋体" w:cs="宋体"/>
          <w:szCs w:val="28"/>
          <w:highlight w:val="none"/>
        </w:rPr>
        <w:t>8.评</w:t>
      </w:r>
      <w:r>
        <w:rPr>
          <w:rFonts w:hint="eastAsia" w:ascii="宋体" w:hAnsi="宋体" w:eastAsia="宋体" w:cs="宋体"/>
          <w:szCs w:val="28"/>
          <w:highlight w:val="none"/>
          <w:lang w:val="en-US" w:eastAsia="zh-CN"/>
        </w:rPr>
        <w:t>审</w:t>
      </w:r>
      <w:r>
        <w:rPr>
          <w:rFonts w:hint="eastAsia" w:ascii="宋体" w:hAnsi="宋体" w:eastAsia="宋体" w:cs="宋体"/>
          <w:szCs w:val="28"/>
          <w:highlight w:val="none"/>
        </w:rPr>
        <w:t>报告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_Toc29940 \h </w:instrText>
      </w:r>
      <w:r>
        <w:rPr>
          <w:rFonts w:hint="eastAsia" w:ascii="宋体" w:hAnsi="宋体" w:eastAsia="宋体" w:cs="宋体"/>
        </w:rPr>
        <w:fldChar w:fldCharType="separate"/>
      </w:r>
      <w:r>
        <w:rPr>
          <w:rFonts w:hint="eastAsia" w:ascii="宋体" w:hAnsi="宋体" w:eastAsia="宋体" w:cs="宋体"/>
        </w:rPr>
        <w:t>57</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365563FD">
      <w:pPr>
        <w:pStyle w:val="14"/>
        <w:tabs>
          <w:tab w:val="right" w:leader="dot" w:pos="9638"/>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_Toc9797 </w:instrText>
      </w:r>
      <w:r>
        <w:rPr>
          <w:rFonts w:hint="eastAsia" w:ascii="宋体" w:hAnsi="宋体" w:eastAsia="宋体" w:cs="宋体"/>
          <w:highlight w:val="none"/>
        </w:rPr>
        <w:fldChar w:fldCharType="separate"/>
      </w:r>
      <w:r>
        <w:rPr>
          <w:rFonts w:hint="eastAsia" w:ascii="宋体" w:hAnsi="宋体" w:eastAsia="宋体" w:cs="宋体"/>
          <w:bCs/>
          <w:szCs w:val="32"/>
          <w:highlight w:val="none"/>
        </w:rPr>
        <w:t>第六章   项目采购内容及</w:t>
      </w:r>
      <w:r>
        <w:rPr>
          <w:rFonts w:hint="eastAsia" w:ascii="宋体" w:hAnsi="宋体" w:eastAsia="宋体" w:cs="宋体"/>
          <w:bCs/>
          <w:szCs w:val="32"/>
          <w:highlight w:val="none"/>
          <w:lang w:val="en-US" w:eastAsia="zh-CN"/>
        </w:rPr>
        <w:t>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_Toc9797 \h </w:instrText>
      </w:r>
      <w:r>
        <w:rPr>
          <w:rFonts w:hint="eastAsia" w:ascii="宋体" w:hAnsi="宋体" w:eastAsia="宋体" w:cs="宋体"/>
        </w:rPr>
        <w:fldChar w:fldCharType="separate"/>
      </w:r>
      <w:r>
        <w:rPr>
          <w:rFonts w:hint="eastAsia" w:ascii="宋体" w:hAnsi="宋体" w:eastAsia="宋体" w:cs="宋体"/>
        </w:rPr>
        <w:t>61</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1428E5B4">
      <w:pPr>
        <w:pStyle w:val="15"/>
        <w:tabs>
          <w:tab w:val="right" w:leader="dot" w:pos="9638"/>
        </w:tabs>
        <w:rPr>
          <w:rFonts w:hint="eastAsia" w:ascii="宋体" w:hAnsi="宋体" w:eastAsia="宋体" w:cs="宋体"/>
        </w:rPr>
      </w:pPr>
    </w:p>
    <w:p w14:paraId="0AD47864">
      <w:pPr>
        <w:pStyle w:val="15"/>
        <w:tabs>
          <w:tab w:val="right" w:leader="dot" w:pos="9638"/>
        </w:tabs>
        <w:rPr>
          <w:rFonts w:hint="eastAsia" w:ascii="宋体" w:hAnsi="宋体" w:eastAsia="宋体" w:cs="宋体"/>
        </w:rPr>
      </w:pPr>
    </w:p>
    <w:p w14:paraId="761A7F5A">
      <w:pPr>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p w14:paraId="5393CE61">
      <w:pPr>
        <w:rPr>
          <w:rFonts w:hint="eastAsia" w:ascii="宋体" w:hAnsi="宋体" w:eastAsia="宋体" w:cs="宋体"/>
          <w:color w:val="auto"/>
          <w:highlight w:val="none"/>
        </w:rPr>
      </w:pPr>
    </w:p>
    <w:p w14:paraId="21A0E33C">
      <w:pPr>
        <w:rPr>
          <w:rFonts w:hint="eastAsia" w:ascii="宋体" w:hAnsi="宋体" w:eastAsia="宋体" w:cs="宋体"/>
          <w:color w:val="auto"/>
          <w:highlight w:val="none"/>
        </w:rPr>
      </w:pPr>
    </w:p>
    <w:p w14:paraId="105451CB">
      <w:pPr>
        <w:rPr>
          <w:rFonts w:hint="eastAsia" w:ascii="宋体" w:hAnsi="宋体" w:eastAsia="宋体" w:cs="宋体"/>
          <w:color w:val="auto"/>
          <w:highlight w:val="none"/>
        </w:rPr>
      </w:pPr>
    </w:p>
    <w:p w14:paraId="07973081">
      <w:pPr>
        <w:rPr>
          <w:rFonts w:hint="eastAsia" w:ascii="宋体" w:hAnsi="宋体" w:eastAsia="宋体" w:cs="宋体"/>
          <w:color w:val="auto"/>
          <w:highlight w:val="none"/>
        </w:rPr>
      </w:pPr>
    </w:p>
    <w:p w14:paraId="18FC0A93">
      <w:pPr>
        <w:rPr>
          <w:rFonts w:hint="eastAsia" w:ascii="宋体" w:hAnsi="宋体" w:eastAsia="宋体" w:cs="宋体"/>
          <w:color w:val="auto"/>
          <w:highlight w:val="none"/>
        </w:rPr>
      </w:pPr>
    </w:p>
    <w:p w14:paraId="64CDEC3C">
      <w:pPr>
        <w:rPr>
          <w:rFonts w:hint="eastAsia" w:ascii="宋体" w:hAnsi="宋体" w:eastAsia="宋体" w:cs="宋体"/>
          <w:color w:val="auto"/>
          <w:highlight w:val="none"/>
        </w:rPr>
      </w:pPr>
    </w:p>
    <w:p w14:paraId="043161F6">
      <w:pPr>
        <w:rPr>
          <w:rFonts w:hint="eastAsia" w:ascii="宋体" w:hAnsi="宋体" w:eastAsia="宋体" w:cs="宋体"/>
          <w:color w:val="auto"/>
          <w:highlight w:val="none"/>
        </w:rPr>
      </w:pPr>
    </w:p>
    <w:p w14:paraId="09A076B8">
      <w:pPr>
        <w:rPr>
          <w:rFonts w:hint="eastAsia" w:ascii="宋体" w:hAnsi="宋体" w:eastAsia="宋体" w:cs="宋体"/>
          <w:color w:val="auto"/>
          <w:highlight w:val="none"/>
        </w:rPr>
      </w:pPr>
    </w:p>
    <w:p w14:paraId="66FB811A">
      <w:pPr>
        <w:rPr>
          <w:rFonts w:hint="eastAsia" w:ascii="宋体" w:hAnsi="宋体" w:eastAsia="宋体" w:cs="宋体"/>
          <w:color w:val="auto"/>
          <w:highlight w:val="none"/>
        </w:rPr>
      </w:pPr>
    </w:p>
    <w:p w14:paraId="1DB11CFF">
      <w:pPr>
        <w:rPr>
          <w:rFonts w:hint="eastAsia" w:ascii="宋体" w:hAnsi="宋体" w:eastAsia="宋体" w:cs="宋体"/>
          <w:color w:val="auto"/>
          <w:highlight w:val="none"/>
        </w:rPr>
      </w:pPr>
    </w:p>
    <w:p w14:paraId="0111FF5B">
      <w:pPr>
        <w:pStyle w:val="2"/>
        <w:spacing w:line="240" w:lineRule="auto"/>
        <w:jc w:val="center"/>
        <w:rPr>
          <w:rFonts w:hint="eastAsia" w:ascii="宋体" w:hAnsi="宋体" w:eastAsia="宋体" w:cs="宋体"/>
          <w:color w:val="auto"/>
          <w:sz w:val="52"/>
          <w:szCs w:val="52"/>
          <w:highlight w:val="none"/>
        </w:rPr>
        <w:sectPr>
          <w:footerReference r:id="rId8" w:type="default"/>
          <w:pgSz w:w="11906" w:h="16838"/>
          <w:pgMar w:top="1417" w:right="1134" w:bottom="1418" w:left="1134" w:header="850" w:footer="113" w:gutter="0"/>
          <w:pgNumType w:fmt="decimal" w:start="1"/>
          <w:cols w:space="720" w:num="1"/>
          <w:docGrid w:type="lines" w:linePitch="312" w:charSpace="0"/>
        </w:sectPr>
      </w:pPr>
      <w:bookmarkStart w:id="2" w:name="_Toc15068"/>
      <w:bookmarkStart w:id="3" w:name="_Toc4309"/>
      <w:bookmarkStart w:id="4" w:name="_Toc8555"/>
    </w:p>
    <w:p w14:paraId="5476FD9D">
      <w:pPr>
        <w:pStyle w:val="2"/>
        <w:spacing w:line="240" w:lineRule="auto"/>
        <w:jc w:val="center"/>
        <w:rPr>
          <w:rFonts w:hint="eastAsia" w:ascii="宋体" w:hAnsi="宋体" w:eastAsia="宋体" w:cs="宋体"/>
          <w:color w:val="auto"/>
          <w:sz w:val="52"/>
          <w:szCs w:val="52"/>
          <w:highlight w:val="none"/>
        </w:rPr>
      </w:pPr>
      <w:bookmarkStart w:id="5" w:name="_Toc1957_WPSOffice_Level1"/>
    </w:p>
    <w:p w14:paraId="5E13851E">
      <w:pPr>
        <w:pStyle w:val="2"/>
        <w:spacing w:line="240" w:lineRule="auto"/>
        <w:jc w:val="center"/>
        <w:rPr>
          <w:rFonts w:hint="eastAsia" w:ascii="宋体" w:hAnsi="宋体" w:eastAsia="宋体" w:cs="宋体"/>
          <w:color w:val="auto"/>
          <w:sz w:val="52"/>
          <w:szCs w:val="52"/>
          <w:highlight w:val="none"/>
        </w:rPr>
      </w:pPr>
    </w:p>
    <w:p w14:paraId="6F36ED6A">
      <w:pPr>
        <w:pStyle w:val="2"/>
        <w:spacing w:line="240" w:lineRule="auto"/>
        <w:jc w:val="center"/>
        <w:rPr>
          <w:rFonts w:hint="eastAsia" w:ascii="宋体" w:hAnsi="宋体" w:eastAsia="宋体" w:cs="宋体"/>
          <w:color w:val="auto"/>
          <w:sz w:val="52"/>
          <w:szCs w:val="52"/>
          <w:highlight w:val="none"/>
        </w:rPr>
      </w:pPr>
    </w:p>
    <w:p w14:paraId="6439CD06">
      <w:pPr>
        <w:pStyle w:val="2"/>
        <w:spacing w:line="240" w:lineRule="auto"/>
        <w:jc w:val="center"/>
        <w:rPr>
          <w:rFonts w:hint="eastAsia" w:ascii="宋体" w:hAnsi="宋体" w:eastAsia="宋体" w:cs="宋体"/>
          <w:color w:val="auto"/>
          <w:sz w:val="52"/>
          <w:szCs w:val="52"/>
          <w:highlight w:val="none"/>
        </w:rPr>
      </w:pPr>
    </w:p>
    <w:p w14:paraId="055EF407">
      <w:pPr>
        <w:pStyle w:val="2"/>
        <w:spacing w:line="240" w:lineRule="auto"/>
        <w:jc w:val="center"/>
        <w:rPr>
          <w:rFonts w:hint="eastAsia" w:ascii="宋体" w:hAnsi="宋体" w:eastAsia="宋体" w:cs="宋体"/>
          <w:color w:val="auto"/>
          <w:sz w:val="52"/>
          <w:szCs w:val="52"/>
          <w:highlight w:val="none"/>
        </w:rPr>
      </w:pPr>
    </w:p>
    <w:p w14:paraId="7B5A6E76">
      <w:pPr>
        <w:pStyle w:val="2"/>
        <w:spacing w:line="24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 xml:space="preserve">第一章   </w:t>
      </w:r>
      <w:r>
        <w:rPr>
          <w:rFonts w:hint="eastAsia" w:ascii="宋体" w:hAnsi="宋体" w:eastAsia="宋体" w:cs="宋体"/>
          <w:color w:val="auto"/>
          <w:sz w:val="52"/>
          <w:szCs w:val="52"/>
          <w:highlight w:val="none"/>
          <w:lang w:eastAsia="zh-CN"/>
        </w:rPr>
        <w:t>竞争性谈判公告</w:t>
      </w:r>
      <w:bookmarkEnd w:id="2"/>
      <w:bookmarkEnd w:id="3"/>
      <w:bookmarkEnd w:id="4"/>
      <w:bookmarkEnd w:id="5"/>
      <w:r>
        <w:rPr>
          <w:rFonts w:hint="eastAsia" w:ascii="宋体" w:hAnsi="宋体" w:eastAsia="宋体" w:cs="宋体"/>
          <w:color w:val="auto"/>
          <w:sz w:val="52"/>
          <w:szCs w:val="52"/>
          <w:highlight w:val="none"/>
        </w:rPr>
        <w:t xml:space="preserve"> </w:t>
      </w:r>
    </w:p>
    <w:p w14:paraId="48A04A91">
      <w:pPr>
        <w:jc w:val="center"/>
        <w:rPr>
          <w:rFonts w:hint="eastAsia" w:ascii="宋体" w:hAnsi="宋体" w:eastAsia="宋体" w:cs="宋体"/>
          <w:color w:val="auto"/>
          <w:sz w:val="28"/>
          <w:szCs w:val="28"/>
          <w:highlight w:val="none"/>
        </w:rPr>
      </w:pPr>
    </w:p>
    <w:p w14:paraId="75B3A598">
      <w:pPr>
        <w:jc w:val="center"/>
        <w:rPr>
          <w:rFonts w:hint="eastAsia" w:ascii="宋体" w:hAnsi="宋体" w:eastAsia="宋体" w:cs="宋体"/>
          <w:color w:val="auto"/>
          <w:sz w:val="28"/>
          <w:szCs w:val="28"/>
          <w:highlight w:val="none"/>
        </w:rPr>
      </w:pPr>
    </w:p>
    <w:p w14:paraId="3C973A1B">
      <w:pPr>
        <w:jc w:val="center"/>
        <w:rPr>
          <w:rFonts w:hint="eastAsia" w:ascii="宋体" w:hAnsi="宋体" w:eastAsia="宋体" w:cs="宋体"/>
          <w:color w:val="auto"/>
          <w:sz w:val="28"/>
          <w:szCs w:val="28"/>
          <w:highlight w:val="none"/>
        </w:rPr>
      </w:pPr>
    </w:p>
    <w:p w14:paraId="21AACBBC">
      <w:pPr>
        <w:jc w:val="center"/>
        <w:rPr>
          <w:rFonts w:hint="eastAsia" w:ascii="宋体" w:hAnsi="宋体" w:eastAsia="宋体" w:cs="宋体"/>
          <w:color w:val="auto"/>
          <w:sz w:val="28"/>
          <w:szCs w:val="28"/>
          <w:highlight w:val="none"/>
        </w:rPr>
      </w:pPr>
    </w:p>
    <w:p w14:paraId="067500E9">
      <w:pPr>
        <w:jc w:val="center"/>
        <w:rPr>
          <w:rFonts w:hint="eastAsia" w:ascii="宋体" w:hAnsi="宋体" w:eastAsia="宋体" w:cs="宋体"/>
          <w:color w:val="auto"/>
          <w:sz w:val="28"/>
          <w:szCs w:val="28"/>
          <w:highlight w:val="none"/>
        </w:rPr>
      </w:pPr>
    </w:p>
    <w:p w14:paraId="36B49C1B">
      <w:pPr>
        <w:jc w:val="center"/>
        <w:rPr>
          <w:rFonts w:hint="eastAsia" w:ascii="宋体" w:hAnsi="宋体" w:eastAsia="宋体" w:cs="宋体"/>
          <w:color w:val="auto"/>
          <w:sz w:val="28"/>
          <w:szCs w:val="28"/>
          <w:highlight w:val="none"/>
        </w:rPr>
      </w:pPr>
    </w:p>
    <w:p w14:paraId="423F3AB0">
      <w:pPr>
        <w:jc w:val="center"/>
        <w:rPr>
          <w:rFonts w:hint="eastAsia" w:ascii="宋体" w:hAnsi="宋体" w:eastAsia="宋体" w:cs="宋体"/>
          <w:color w:val="auto"/>
          <w:sz w:val="28"/>
          <w:szCs w:val="28"/>
          <w:highlight w:val="none"/>
        </w:rPr>
      </w:pPr>
    </w:p>
    <w:p w14:paraId="2F955961">
      <w:pPr>
        <w:jc w:val="center"/>
        <w:rPr>
          <w:rFonts w:hint="eastAsia" w:ascii="宋体" w:hAnsi="宋体" w:eastAsia="宋体" w:cs="宋体"/>
          <w:color w:val="auto"/>
          <w:sz w:val="28"/>
          <w:szCs w:val="28"/>
          <w:highlight w:val="none"/>
        </w:rPr>
      </w:pPr>
    </w:p>
    <w:p w14:paraId="37F84A2E">
      <w:pPr>
        <w:jc w:val="center"/>
        <w:rPr>
          <w:rFonts w:hint="eastAsia" w:ascii="宋体" w:hAnsi="宋体" w:eastAsia="宋体" w:cs="宋体"/>
          <w:color w:val="auto"/>
          <w:sz w:val="28"/>
          <w:szCs w:val="28"/>
          <w:highlight w:val="none"/>
        </w:rPr>
      </w:pPr>
    </w:p>
    <w:p w14:paraId="2271B18C">
      <w:pPr>
        <w:jc w:val="center"/>
        <w:rPr>
          <w:rFonts w:hint="eastAsia" w:ascii="宋体" w:hAnsi="宋体" w:eastAsia="宋体" w:cs="宋体"/>
          <w:color w:val="auto"/>
          <w:sz w:val="28"/>
          <w:szCs w:val="28"/>
          <w:highlight w:val="none"/>
        </w:rPr>
      </w:pPr>
    </w:p>
    <w:p w14:paraId="4A0B1D15">
      <w:pPr>
        <w:jc w:val="center"/>
        <w:rPr>
          <w:rFonts w:hint="eastAsia" w:ascii="宋体" w:hAnsi="宋体" w:eastAsia="宋体" w:cs="宋体"/>
          <w:color w:val="auto"/>
          <w:sz w:val="32"/>
          <w:szCs w:val="32"/>
          <w:highlight w:val="none"/>
        </w:rPr>
      </w:pPr>
      <w:r>
        <w:rPr>
          <w:rFonts w:hint="eastAsia" w:ascii="宋体" w:hAnsi="宋体" w:eastAsia="宋体" w:cs="宋体"/>
          <w:color w:val="auto"/>
          <w:sz w:val="28"/>
          <w:szCs w:val="28"/>
          <w:highlight w:val="none"/>
        </w:rPr>
        <w:br w:type="page"/>
      </w:r>
      <w:bookmarkStart w:id="6" w:name="_Toc5795_WPSOffice_Level2"/>
      <w:r>
        <w:rPr>
          <w:rFonts w:hint="eastAsia" w:ascii="宋体" w:hAnsi="宋体" w:eastAsia="宋体" w:cs="宋体"/>
          <w:color w:val="auto"/>
          <w:sz w:val="32"/>
          <w:szCs w:val="32"/>
          <w:highlight w:val="none"/>
        </w:rPr>
        <w:t>竞争性</w:t>
      </w:r>
      <w:r>
        <w:rPr>
          <w:rFonts w:hint="eastAsia" w:ascii="宋体" w:hAnsi="宋体" w:eastAsia="宋体" w:cs="宋体"/>
          <w:color w:val="auto"/>
          <w:sz w:val="32"/>
          <w:szCs w:val="32"/>
          <w:highlight w:val="none"/>
          <w:lang w:eastAsia="zh-CN"/>
        </w:rPr>
        <w:t>谈判</w:t>
      </w:r>
      <w:r>
        <w:rPr>
          <w:rFonts w:hint="eastAsia" w:ascii="宋体" w:hAnsi="宋体" w:eastAsia="宋体" w:cs="宋体"/>
          <w:color w:val="auto"/>
          <w:sz w:val="32"/>
          <w:szCs w:val="32"/>
          <w:highlight w:val="none"/>
        </w:rPr>
        <w:t>公告</w:t>
      </w:r>
      <w:bookmarkEnd w:id="6"/>
    </w:p>
    <w:p w14:paraId="6A6D3C69">
      <w:pPr>
        <w:jc w:val="center"/>
        <w:rPr>
          <w:rFonts w:hint="eastAsia" w:ascii="宋体" w:hAnsi="宋体" w:eastAsia="宋体" w:cs="宋体"/>
          <w:b/>
          <w:bCs/>
          <w:color w:val="auto"/>
          <w:highlight w:val="none"/>
        </w:rPr>
      </w:pPr>
      <w:r>
        <w:rPr>
          <w:rFonts w:hint="eastAsia" w:ascii="宋体" w:hAnsi="宋体" w:cs="宋体"/>
          <w:b/>
          <w:bCs/>
          <w:snapToGrid w:val="0"/>
          <w:color w:val="auto"/>
          <w:sz w:val="24"/>
          <w:szCs w:val="36"/>
          <w:highlight w:val="none"/>
          <w:lang w:eastAsia="zh-CN"/>
        </w:rPr>
        <w:t>智慧能源公司会议室及部分办公室区域改造项目</w:t>
      </w:r>
      <w:r>
        <w:rPr>
          <w:rFonts w:hint="eastAsia" w:ascii="宋体" w:hAnsi="宋体" w:eastAsia="宋体" w:cs="宋体"/>
          <w:b/>
          <w:bCs/>
          <w:snapToGrid w:val="0"/>
          <w:color w:val="auto"/>
          <w:sz w:val="24"/>
          <w:szCs w:val="36"/>
          <w:highlight w:val="none"/>
        </w:rPr>
        <w:t>竞争性</w:t>
      </w:r>
      <w:r>
        <w:rPr>
          <w:rFonts w:hint="eastAsia" w:ascii="宋体" w:hAnsi="宋体" w:eastAsia="宋体" w:cs="宋体"/>
          <w:b/>
          <w:bCs/>
          <w:snapToGrid w:val="0"/>
          <w:color w:val="auto"/>
          <w:sz w:val="24"/>
          <w:szCs w:val="36"/>
          <w:highlight w:val="none"/>
          <w:lang w:eastAsia="zh-CN"/>
        </w:rPr>
        <w:t>谈判</w:t>
      </w:r>
      <w:r>
        <w:rPr>
          <w:rFonts w:hint="eastAsia" w:ascii="宋体" w:hAnsi="宋体" w:eastAsia="宋体" w:cs="宋体"/>
          <w:b/>
          <w:bCs/>
          <w:snapToGrid w:val="0"/>
          <w:color w:val="auto"/>
          <w:sz w:val="24"/>
          <w:szCs w:val="36"/>
          <w:highlight w:val="none"/>
        </w:rPr>
        <w:t>公告</w:t>
      </w:r>
    </w:p>
    <w:tbl>
      <w:tblPr>
        <w:tblStyle w:val="18"/>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0"/>
      </w:tblGrid>
      <w:tr w14:paraId="0FF9D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9380" w:type="dxa"/>
            <w:noWrap w:val="0"/>
            <w:vAlign w:val="top"/>
          </w:tcPr>
          <w:p w14:paraId="6B60B012">
            <w:pPr>
              <w:keepNext w:val="0"/>
              <w:keepLines w:val="0"/>
              <w:widowControl/>
              <w:suppressLineNumbers w:val="0"/>
              <w:spacing w:before="0" w:beforeAutospacing="0" w:after="0" w:afterAutospacing="0" w:line="480" w:lineRule="exact"/>
              <w:ind w:left="0" w:right="0" w:firstLine="420" w:firstLineChars="200"/>
              <w:rPr>
                <w:rFonts w:hint="eastAsia" w:ascii="宋体" w:hAnsi="宋体" w:eastAsia="宋体" w:cs="宋体"/>
                <w:color w:val="auto"/>
                <w:highlight w:val="none"/>
              </w:rPr>
            </w:pPr>
            <w:r>
              <w:rPr>
                <w:rFonts w:hint="eastAsia" w:ascii="宋体" w:hAnsi="宋体" w:cs="宋体"/>
                <w:color w:val="auto"/>
                <w:highlight w:val="none"/>
                <w:u w:val="single"/>
                <w:lang w:eastAsia="zh-CN"/>
              </w:rPr>
              <w:t>智慧能源公司会议室及部分办公室区域改造项目</w:t>
            </w:r>
            <w:r>
              <w:rPr>
                <w:rFonts w:hint="eastAsia" w:ascii="宋体" w:hAnsi="宋体" w:eastAsia="宋体" w:cs="宋体"/>
                <w:color w:val="auto"/>
                <w:highlight w:val="none"/>
              </w:rPr>
              <w:t>的潜在供应商应在</w:t>
            </w:r>
            <w:r>
              <w:rPr>
                <w:rFonts w:hint="eastAsia" w:ascii="宋体" w:hAnsi="宋体" w:eastAsia="宋体" w:cs="宋体"/>
                <w:color w:val="auto"/>
                <w:sz w:val="21"/>
                <w:szCs w:val="16"/>
                <w:highlight w:val="none"/>
                <w:u w:val="none"/>
              </w:rPr>
              <w:t>《</w:t>
            </w:r>
            <w:r>
              <w:rPr>
                <w:rFonts w:hint="eastAsia" w:ascii="宋体" w:hAnsi="宋体" w:eastAsia="宋体" w:cs="宋体"/>
                <w:color w:val="auto"/>
                <w:sz w:val="21"/>
                <w:szCs w:val="16"/>
                <w:highlight w:val="none"/>
                <w:u w:val="none"/>
                <w:lang w:val="en-US" w:eastAsia="zh-CN"/>
              </w:rPr>
              <w:t>云南能投集团招采发布平台</w:t>
            </w:r>
            <w:r>
              <w:rPr>
                <w:rFonts w:hint="eastAsia" w:ascii="宋体" w:hAnsi="宋体" w:eastAsia="宋体" w:cs="宋体"/>
                <w:color w:val="auto"/>
                <w:sz w:val="21"/>
                <w:szCs w:val="16"/>
                <w:highlight w:val="none"/>
                <w:u w:val="none"/>
              </w:rPr>
              <w:t>》</w:t>
            </w:r>
            <w:r>
              <w:rPr>
                <w:rFonts w:hint="eastAsia" w:ascii="宋体" w:hAnsi="宋体" w:eastAsia="宋体" w:cs="宋体"/>
                <w:color w:val="auto"/>
                <w:sz w:val="21"/>
                <w:szCs w:val="16"/>
                <w:highlight w:val="none"/>
                <w:u w:val="none"/>
                <w:lang w:eastAsia="zh-CN"/>
              </w:rPr>
              <w:t>（http://zcfb.cnyeig.cn/ntzhny/）</w:t>
            </w:r>
            <w:r>
              <w:rPr>
                <w:rFonts w:hint="eastAsia" w:ascii="宋体" w:hAnsi="宋体" w:eastAsia="宋体" w:cs="宋体"/>
                <w:color w:val="auto"/>
                <w:sz w:val="21"/>
                <w:szCs w:val="16"/>
                <w:highlight w:val="none"/>
              </w:rPr>
              <w:t>获取</w:t>
            </w:r>
            <w:r>
              <w:rPr>
                <w:rFonts w:hint="eastAsia" w:ascii="宋体" w:hAnsi="宋体" w:eastAsia="宋体" w:cs="宋体"/>
                <w:color w:val="auto"/>
                <w:sz w:val="21"/>
                <w:szCs w:val="16"/>
                <w:highlight w:val="none"/>
                <w:lang w:val="en-US" w:eastAsia="zh-CN"/>
              </w:rPr>
              <w:t>竞争性谈判</w:t>
            </w:r>
            <w:r>
              <w:rPr>
                <w:rFonts w:hint="eastAsia" w:ascii="宋体" w:hAnsi="宋体" w:eastAsia="宋体" w:cs="宋体"/>
                <w:color w:val="auto"/>
                <w:sz w:val="21"/>
                <w:szCs w:val="16"/>
                <w:highlight w:val="none"/>
              </w:rPr>
              <w:t>文件</w:t>
            </w:r>
            <w:r>
              <w:rPr>
                <w:rFonts w:hint="eastAsia" w:ascii="宋体" w:hAnsi="宋体" w:eastAsia="宋体" w:cs="宋体"/>
                <w:color w:val="auto"/>
                <w:highlight w:val="none"/>
              </w:rPr>
              <w:t>，并于</w:t>
            </w:r>
            <w:r>
              <w:rPr>
                <w:rFonts w:hint="eastAsia" w:ascii="宋体" w:hAnsi="宋体" w:eastAsia="宋体" w:cs="宋体"/>
                <w:color w:val="auto"/>
                <w:highlight w:val="none"/>
                <w:u w:val="single"/>
              </w:rPr>
              <w:t>202</w:t>
            </w:r>
            <w:r>
              <w:rPr>
                <w:rFonts w:hint="eastAsia" w:ascii="宋体" w:hAnsi="宋体" w:eastAsia="宋体" w:cs="宋体"/>
                <w:color w:val="auto"/>
                <w:highlight w:val="none"/>
                <w:u w:val="single"/>
                <w:lang w:val="en-US" w:eastAsia="zh-CN"/>
              </w:rPr>
              <w:t>4</w:t>
            </w:r>
            <w:r>
              <w:rPr>
                <w:rFonts w:hint="eastAsia" w:ascii="宋体" w:hAnsi="宋体" w:eastAsia="宋体" w:cs="宋体"/>
                <w:color w:val="auto"/>
                <w:highlight w:val="none"/>
              </w:rPr>
              <w:t>年</w:t>
            </w:r>
            <w:r>
              <w:rPr>
                <w:rFonts w:hint="eastAsia" w:ascii="宋体" w:hAnsi="宋体" w:cs="宋体"/>
                <w:color w:val="auto"/>
                <w:highlight w:val="none"/>
                <w:u w:val="single"/>
                <w:lang w:val="en-US" w:eastAsia="zh-CN"/>
              </w:rPr>
              <w:t>10</w:t>
            </w:r>
            <w:r>
              <w:rPr>
                <w:rFonts w:hint="eastAsia" w:ascii="宋体" w:hAnsi="宋体" w:eastAsia="宋体" w:cs="宋体"/>
                <w:color w:val="auto"/>
                <w:highlight w:val="none"/>
              </w:rPr>
              <w:t>月</w:t>
            </w:r>
            <w:r>
              <w:rPr>
                <w:rFonts w:hint="eastAsia" w:ascii="宋体" w:hAnsi="宋体" w:cs="宋体"/>
                <w:color w:val="auto"/>
                <w:highlight w:val="none"/>
                <w:u w:val="single"/>
                <w:lang w:val="en-US" w:eastAsia="zh-CN"/>
              </w:rPr>
              <w:t>17</w:t>
            </w:r>
            <w:r>
              <w:rPr>
                <w:rFonts w:hint="eastAsia" w:ascii="宋体" w:hAnsi="宋体" w:eastAsia="宋体" w:cs="宋体"/>
                <w:color w:val="auto"/>
                <w:highlight w:val="none"/>
              </w:rPr>
              <w:t>日</w:t>
            </w:r>
            <w:r>
              <w:rPr>
                <w:rFonts w:hint="eastAsia" w:ascii="宋体" w:hAnsi="宋体" w:cs="宋体"/>
                <w:color w:val="auto"/>
                <w:highlight w:val="none"/>
                <w:u w:val="single"/>
                <w:lang w:val="en-US" w:eastAsia="zh-CN"/>
              </w:rPr>
              <w:t>14</w:t>
            </w:r>
            <w:r>
              <w:rPr>
                <w:rFonts w:hint="eastAsia" w:ascii="宋体" w:hAnsi="宋体" w:eastAsia="宋体" w:cs="宋体"/>
                <w:color w:val="auto"/>
                <w:highlight w:val="none"/>
              </w:rPr>
              <w:t>时</w:t>
            </w:r>
            <w:r>
              <w:rPr>
                <w:rFonts w:hint="eastAsia" w:ascii="宋体" w:hAnsi="宋体" w:cs="宋体"/>
                <w:color w:val="auto"/>
                <w:highlight w:val="none"/>
                <w:u w:val="single"/>
                <w:lang w:val="en-US" w:eastAsia="zh-CN"/>
              </w:rPr>
              <w:t>0</w:t>
            </w:r>
            <w:r>
              <w:rPr>
                <w:rFonts w:hint="eastAsia" w:ascii="宋体" w:hAnsi="宋体" w:eastAsia="宋体" w:cs="宋体"/>
                <w:color w:val="auto"/>
                <w:highlight w:val="none"/>
                <w:u w:val="single"/>
                <w:lang w:val="en-US" w:eastAsia="zh-CN"/>
              </w:rPr>
              <w:t>0</w:t>
            </w:r>
            <w:r>
              <w:rPr>
                <w:rFonts w:hint="eastAsia" w:ascii="宋体" w:hAnsi="宋体" w:eastAsia="宋体" w:cs="宋体"/>
                <w:color w:val="auto"/>
                <w:highlight w:val="none"/>
              </w:rPr>
              <w:t>分前递交竞争性</w:t>
            </w:r>
            <w:r>
              <w:rPr>
                <w:rFonts w:hint="eastAsia" w:ascii="宋体" w:hAnsi="宋体" w:eastAsia="宋体" w:cs="宋体"/>
                <w:color w:val="auto"/>
                <w:highlight w:val="none"/>
                <w:lang w:eastAsia="zh-CN"/>
              </w:rPr>
              <w:t>谈判</w:t>
            </w:r>
            <w:r>
              <w:rPr>
                <w:rFonts w:hint="eastAsia" w:ascii="宋体" w:hAnsi="宋体" w:eastAsia="宋体" w:cs="宋体"/>
                <w:color w:val="auto"/>
                <w:highlight w:val="none"/>
              </w:rPr>
              <w:t>响应文件。</w:t>
            </w:r>
          </w:p>
        </w:tc>
      </w:tr>
    </w:tbl>
    <w:p w14:paraId="53A404C3">
      <w:pPr>
        <w:keepNext/>
        <w:keepLines/>
        <w:widowControl/>
        <w:wordWrap w:val="0"/>
        <w:adjustRightInd w:val="0"/>
        <w:snapToGrid w:val="0"/>
        <w:spacing w:before="156" w:beforeLines="50" w:after="156" w:afterLines="50" w:line="480" w:lineRule="exact"/>
        <w:outlineLvl w:val="1"/>
        <w:rPr>
          <w:rFonts w:hint="eastAsia" w:ascii="宋体" w:hAnsi="宋体" w:eastAsia="宋体" w:cs="宋体"/>
          <w:b/>
          <w:bCs/>
          <w:color w:val="auto"/>
          <w:sz w:val="24"/>
          <w:szCs w:val="21"/>
          <w:highlight w:val="none"/>
        </w:rPr>
      </w:pPr>
      <w:bookmarkStart w:id="7" w:name="_Toc13802"/>
      <w:bookmarkStart w:id="8" w:name="_Toc21468"/>
      <w:bookmarkStart w:id="9" w:name="_Toc29205"/>
      <w:bookmarkStart w:id="10" w:name="_Toc71213580"/>
      <w:bookmarkStart w:id="11" w:name="_Toc27944"/>
      <w:r>
        <w:rPr>
          <w:rFonts w:hint="eastAsia" w:ascii="宋体" w:hAnsi="宋体" w:eastAsia="宋体" w:cs="宋体"/>
          <w:b/>
          <w:bCs/>
          <w:color w:val="auto"/>
          <w:sz w:val="24"/>
          <w:szCs w:val="21"/>
          <w:highlight w:val="none"/>
        </w:rPr>
        <w:t>一、项目基本情况</w:t>
      </w:r>
      <w:bookmarkEnd w:id="7"/>
      <w:bookmarkEnd w:id="8"/>
      <w:bookmarkEnd w:id="9"/>
      <w:bookmarkEnd w:id="10"/>
      <w:bookmarkEnd w:id="11"/>
    </w:p>
    <w:p w14:paraId="0A8855CC">
      <w:pPr>
        <w:pageBreakBefore w:val="0"/>
        <w:widowControl/>
        <w:kinsoku/>
        <w:wordWrap w:val="0"/>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szCs w:val="28"/>
          <w:highlight w:val="none"/>
        </w:rPr>
      </w:pPr>
      <w:r>
        <w:rPr>
          <w:rFonts w:hint="eastAsia" w:ascii="宋体" w:hAnsi="宋体" w:eastAsia="宋体" w:cs="宋体"/>
          <w:snapToGrid w:val="0"/>
          <w:color w:val="auto"/>
          <w:szCs w:val="28"/>
          <w:highlight w:val="none"/>
          <w:lang w:val="en-US" w:eastAsia="zh-CN"/>
        </w:rPr>
        <w:t>1、</w:t>
      </w:r>
      <w:r>
        <w:rPr>
          <w:rFonts w:hint="eastAsia" w:ascii="宋体" w:hAnsi="宋体" w:eastAsia="宋体" w:cs="宋体"/>
          <w:snapToGrid w:val="0"/>
          <w:color w:val="auto"/>
          <w:szCs w:val="28"/>
          <w:highlight w:val="none"/>
        </w:rPr>
        <w:t>项目名称：</w:t>
      </w:r>
      <w:r>
        <w:rPr>
          <w:rFonts w:hint="eastAsia" w:ascii="宋体" w:hAnsi="宋体" w:cs="宋体"/>
          <w:snapToGrid w:val="0"/>
          <w:color w:val="auto"/>
          <w:szCs w:val="28"/>
          <w:highlight w:val="none"/>
          <w:lang w:eastAsia="zh-CN"/>
        </w:rPr>
        <w:t>智慧能源公司会议室及部分办公室区域改造项目</w:t>
      </w:r>
      <w:r>
        <w:rPr>
          <w:rFonts w:hint="eastAsia" w:ascii="宋体" w:hAnsi="宋体" w:eastAsia="宋体" w:cs="宋体"/>
          <w:snapToGrid w:val="0"/>
          <w:color w:val="auto"/>
          <w:szCs w:val="28"/>
          <w:highlight w:val="none"/>
        </w:rPr>
        <w:t>。</w:t>
      </w:r>
    </w:p>
    <w:p w14:paraId="1B123DE9">
      <w:pPr>
        <w:pageBreakBefore w:val="0"/>
        <w:widowControl/>
        <w:kinsoku/>
        <w:wordWrap w:val="0"/>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Cs/>
          <w:snapToGrid w:val="0"/>
          <w:color w:val="auto"/>
          <w:szCs w:val="28"/>
          <w:highlight w:val="none"/>
          <w:lang w:eastAsia="zh-CN"/>
        </w:rPr>
      </w:pPr>
      <w:r>
        <w:rPr>
          <w:rFonts w:hint="eastAsia" w:ascii="宋体" w:hAnsi="宋体" w:cs="宋体"/>
          <w:snapToGrid w:val="0"/>
          <w:color w:val="auto"/>
          <w:szCs w:val="28"/>
          <w:highlight w:val="none"/>
          <w:lang w:val="en-US" w:eastAsia="zh-CN"/>
        </w:rPr>
        <w:t>2</w:t>
      </w:r>
      <w:r>
        <w:rPr>
          <w:rFonts w:hint="eastAsia" w:ascii="宋体" w:hAnsi="宋体" w:eastAsia="宋体" w:cs="宋体"/>
          <w:snapToGrid w:val="0"/>
          <w:color w:val="auto"/>
          <w:szCs w:val="28"/>
          <w:highlight w:val="none"/>
          <w:lang w:val="en-US" w:eastAsia="zh-CN"/>
        </w:rPr>
        <w:t>、</w:t>
      </w:r>
      <w:r>
        <w:rPr>
          <w:rFonts w:hint="eastAsia" w:ascii="宋体" w:hAnsi="宋体" w:eastAsia="宋体" w:cs="宋体"/>
          <w:snapToGrid w:val="0"/>
          <w:color w:val="auto"/>
          <w:szCs w:val="28"/>
          <w:highlight w:val="none"/>
        </w:rPr>
        <w:t>采购方式：</w:t>
      </w:r>
      <w:r>
        <w:rPr>
          <w:rFonts w:hint="eastAsia" w:ascii="宋体" w:hAnsi="宋体" w:eastAsia="宋体" w:cs="宋体"/>
          <w:bCs/>
          <w:snapToGrid w:val="0"/>
          <w:color w:val="auto"/>
          <w:szCs w:val="28"/>
          <w:highlight w:val="none"/>
        </w:rPr>
        <w:t>竞争性</w:t>
      </w:r>
      <w:r>
        <w:rPr>
          <w:rFonts w:hint="eastAsia" w:ascii="宋体" w:hAnsi="宋体" w:eastAsia="宋体" w:cs="宋体"/>
          <w:bCs/>
          <w:snapToGrid w:val="0"/>
          <w:color w:val="auto"/>
          <w:szCs w:val="28"/>
          <w:highlight w:val="none"/>
          <w:lang w:eastAsia="zh-CN"/>
        </w:rPr>
        <w:t>谈判。</w:t>
      </w:r>
    </w:p>
    <w:p w14:paraId="658F5104">
      <w:pPr>
        <w:pageBreakBefore w:val="0"/>
        <w:widowControl/>
        <w:kinsoku/>
        <w:wordWrap w:val="0"/>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szCs w:val="28"/>
          <w:highlight w:val="none"/>
        </w:rPr>
      </w:pPr>
      <w:r>
        <w:rPr>
          <w:rFonts w:hint="eastAsia" w:ascii="宋体" w:hAnsi="宋体" w:cs="宋体"/>
          <w:snapToGrid w:val="0"/>
          <w:color w:val="auto"/>
          <w:szCs w:val="28"/>
          <w:highlight w:val="none"/>
          <w:lang w:val="en-US" w:eastAsia="zh-CN"/>
        </w:rPr>
        <w:t>3</w:t>
      </w:r>
      <w:r>
        <w:rPr>
          <w:rFonts w:hint="eastAsia" w:ascii="宋体" w:hAnsi="宋体" w:eastAsia="宋体" w:cs="宋体"/>
          <w:snapToGrid w:val="0"/>
          <w:color w:val="auto"/>
          <w:szCs w:val="28"/>
          <w:highlight w:val="none"/>
          <w:lang w:val="en-US" w:eastAsia="zh-CN"/>
        </w:rPr>
        <w:t>、</w:t>
      </w:r>
      <w:r>
        <w:rPr>
          <w:rFonts w:hint="eastAsia" w:ascii="宋体" w:hAnsi="宋体" w:eastAsia="宋体" w:cs="宋体"/>
          <w:snapToGrid w:val="0"/>
          <w:color w:val="auto"/>
          <w:szCs w:val="28"/>
          <w:highlight w:val="none"/>
        </w:rPr>
        <w:t>预算金额：</w:t>
      </w:r>
      <w:r>
        <w:rPr>
          <w:rFonts w:hint="eastAsia" w:ascii="宋体" w:hAnsi="宋体" w:cs="宋体"/>
          <w:snapToGrid w:val="0"/>
          <w:color w:val="auto"/>
          <w:szCs w:val="28"/>
          <w:highlight w:val="none"/>
          <w:lang w:val="en-US" w:eastAsia="zh-CN"/>
        </w:rPr>
        <w:t>17</w:t>
      </w:r>
      <w:r>
        <w:rPr>
          <w:rFonts w:hint="eastAsia" w:ascii="宋体" w:hAnsi="宋体" w:eastAsia="宋体" w:cs="宋体"/>
          <w:color w:val="auto"/>
          <w:szCs w:val="21"/>
          <w:highlight w:val="none"/>
          <w:lang w:val="en-US" w:eastAsia="zh-CN"/>
        </w:rPr>
        <w:t>万元。</w:t>
      </w:r>
    </w:p>
    <w:p w14:paraId="3999F2DA">
      <w:pPr>
        <w:pageBreakBefore w:val="0"/>
        <w:widowControl/>
        <w:kinsoku/>
        <w:wordWrap w:val="0"/>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szCs w:val="28"/>
          <w:highlight w:val="none"/>
          <w:lang w:val="en-US" w:eastAsia="zh-CN"/>
        </w:rPr>
      </w:pPr>
      <w:r>
        <w:rPr>
          <w:rFonts w:hint="eastAsia" w:ascii="宋体" w:hAnsi="宋体" w:cs="宋体"/>
          <w:snapToGrid w:val="0"/>
          <w:color w:val="auto"/>
          <w:szCs w:val="28"/>
          <w:highlight w:val="none"/>
          <w:lang w:val="en-US" w:eastAsia="zh-CN"/>
        </w:rPr>
        <w:t>4</w:t>
      </w:r>
      <w:r>
        <w:rPr>
          <w:rFonts w:hint="eastAsia" w:ascii="宋体" w:hAnsi="宋体" w:eastAsia="宋体" w:cs="宋体"/>
          <w:snapToGrid w:val="0"/>
          <w:color w:val="auto"/>
          <w:szCs w:val="28"/>
          <w:highlight w:val="none"/>
          <w:lang w:val="en-US" w:eastAsia="zh-CN"/>
        </w:rPr>
        <w:t>、</w:t>
      </w:r>
      <w:r>
        <w:rPr>
          <w:rFonts w:hint="eastAsia" w:ascii="宋体" w:hAnsi="宋体" w:eastAsia="宋体" w:cs="宋体"/>
          <w:snapToGrid w:val="0"/>
          <w:color w:val="auto"/>
          <w:szCs w:val="28"/>
          <w:highlight w:val="none"/>
        </w:rPr>
        <w:t>最高限价：</w:t>
      </w:r>
      <w:r>
        <w:rPr>
          <w:rFonts w:hint="eastAsia" w:ascii="宋体" w:hAnsi="宋体" w:cs="宋体"/>
          <w:snapToGrid w:val="0"/>
          <w:color w:val="auto"/>
          <w:szCs w:val="28"/>
          <w:highlight w:val="none"/>
          <w:lang w:val="en-US" w:eastAsia="zh-CN"/>
        </w:rPr>
        <w:t>17</w:t>
      </w:r>
      <w:r>
        <w:rPr>
          <w:rFonts w:hint="eastAsia" w:ascii="宋体" w:hAnsi="宋体" w:eastAsia="宋体" w:cs="宋体"/>
          <w:color w:val="auto"/>
          <w:szCs w:val="21"/>
          <w:highlight w:val="none"/>
          <w:lang w:val="en-US" w:eastAsia="zh-CN"/>
        </w:rPr>
        <w:t>万元</w:t>
      </w:r>
      <w:r>
        <w:rPr>
          <w:rFonts w:hint="eastAsia" w:ascii="宋体" w:hAnsi="宋体" w:cs="宋体"/>
          <w:snapToGrid w:val="0"/>
          <w:color w:val="auto"/>
          <w:szCs w:val="28"/>
          <w:highlight w:val="none"/>
          <w:lang w:val="en-US" w:eastAsia="zh-CN"/>
        </w:rPr>
        <w:t>。</w:t>
      </w:r>
      <w:r>
        <w:rPr>
          <w:rFonts w:hint="eastAsia" w:ascii="宋体" w:hAnsi="宋体" w:eastAsia="宋体" w:cs="宋体"/>
          <w:snapToGrid w:val="0"/>
          <w:color w:val="auto"/>
          <w:szCs w:val="28"/>
          <w:highlight w:val="none"/>
          <w:lang w:val="en-US" w:eastAsia="zh-CN"/>
        </w:rPr>
        <w:t>中标价</w:t>
      </w:r>
      <w:r>
        <w:rPr>
          <w:rFonts w:hint="eastAsia" w:ascii="宋体" w:hAnsi="宋体" w:eastAsia="宋体" w:cs="宋体"/>
          <w:snapToGrid w:val="0"/>
          <w:color w:val="auto"/>
          <w:szCs w:val="28"/>
          <w:highlight w:val="none"/>
        </w:rPr>
        <w:t>作为合同</w:t>
      </w:r>
      <w:r>
        <w:rPr>
          <w:rFonts w:hint="eastAsia" w:ascii="宋体" w:hAnsi="宋体" w:cs="宋体"/>
          <w:snapToGrid w:val="0"/>
          <w:color w:val="auto"/>
          <w:szCs w:val="28"/>
          <w:highlight w:val="none"/>
          <w:lang w:eastAsia="zh-CN"/>
        </w:rPr>
        <w:t>结算</w:t>
      </w:r>
      <w:r>
        <w:rPr>
          <w:rFonts w:hint="eastAsia" w:ascii="宋体" w:hAnsi="宋体" w:eastAsia="宋体" w:cs="宋体"/>
          <w:snapToGrid w:val="0"/>
          <w:color w:val="auto"/>
          <w:szCs w:val="28"/>
          <w:highlight w:val="none"/>
        </w:rPr>
        <w:t>价</w:t>
      </w:r>
      <w:r>
        <w:rPr>
          <w:rFonts w:hint="eastAsia" w:ascii="宋体" w:hAnsi="宋体" w:cs="宋体"/>
          <w:snapToGrid w:val="0"/>
          <w:color w:val="auto"/>
          <w:szCs w:val="28"/>
          <w:highlight w:val="none"/>
          <w:lang w:eastAsia="zh-CN"/>
        </w:rPr>
        <w:t>（包干价），如采购人有临时新增额外部分装修改造需求，该部分费用由双方另行协商</w:t>
      </w:r>
      <w:r>
        <w:rPr>
          <w:rFonts w:hint="eastAsia" w:ascii="宋体" w:hAnsi="宋体" w:eastAsia="宋体" w:cs="宋体"/>
          <w:bCs/>
          <w:snapToGrid w:val="0"/>
          <w:color w:val="auto"/>
          <w:szCs w:val="21"/>
          <w:highlight w:val="none"/>
          <w:lang w:val="en-US" w:eastAsia="zh-CN"/>
        </w:rPr>
        <w:t>。</w:t>
      </w:r>
    </w:p>
    <w:p w14:paraId="467DE468">
      <w:pPr>
        <w:pageBreakBefore w:val="0"/>
        <w:widowControl/>
        <w:kinsoku/>
        <w:wordWrap w:val="0"/>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bCs/>
          <w:snapToGrid w:val="0"/>
          <w:color w:val="auto"/>
          <w:szCs w:val="28"/>
          <w:highlight w:val="none"/>
          <w:lang w:val="en-US" w:eastAsia="zh-CN"/>
        </w:rPr>
        <w:t>5</w:t>
      </w:r>
      <w:r>
        <w:rPr>
          <w:rFonts w:hint="eastAsia" w:ascii="宋体" w:hAnsi="宋体" w:eastAsia="宋体" w:cs="宋体"/>
          <w:bCs/>
          <w:snapToGrid w:val="0"/>
          <w:color w:val="auto"/>
          <w:szCs w:val="28"/>
          <w:highlight w:val="none"/>
          <w:lang w:val="en-US" w:eastAsia="zh-CN"/>
        </w:rPr>
        <w:t>、</w:t>
      </w:r>
      <w:r>
        <w:rPr>
          <w:rFonts w:hint="eastAsia" w:ascii="宋体" w:hAnsi="宋体" w:eastAsia="宋体" w:cs="宋体"/>
          <w:snapToGrid w:val="0"/>
          <w:color w:val="auto"/>
          <w:szCs w:val="28"/>
          <w:highlight w:val="none"/>
          <w:lang w:val="en-US" w:eastAsia="zh-CN"/>
        </w:rPr>
        <w:t>计划工期：</w:t>
      </w:r>
      <w:r>
        <w:rPr>
          <w:rFonts w:hint="eastAsia" w:ascii="宋体" w:hAnsi="宋体" w:cs="宋体"/>
          <w:snapToGrid w:val="0"/>
          <w:color w:val="auto"/>
          <w:szCs w:val="28"/>
          <w:highlight w:val="none"/>
          <w:lang w:val="en-US" w:eastAsia="zh-CN"/>
        </w:rPr>
        <w:t>7</w:t>
      </w:r>
      <w:r>
        <w:rPr>
          <w:rFonts w:hint="eastAsia" w:ascii="宋体" w:hAnsi="宋体" w:eastAsia="宋体" w:cs="宋体"/>
          <w:snapToGrid w:val="0"/>
          <w:color w:val="auto"/>
          <w:szCs w:val="28"/>
          <w:highlight w:val="none"/>
          <w:lang w:val="en-US" w:eastAsia="zh-CN"/>
        </w:rPr>
        <w:t>天。</w:t>
      </w:r>
    </w:p>
    <w:p w14:paraId="1FFCAB2B">
      <w:pPr>
        <w:pageBreakBefore w:val="0"/>
        <w:widowControl/>
        <w:kinsoku/>
        <w:wordWrap w:val="0"/>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szCs w:val="28"/>
          <w:highlight w:val="none"/>
        </w:rPr>
      </w:pPr>
      <w:r>
        <w:rPr>
          <w:rFonts w:hint="eastAsia" w:ascii="宋体" w:hAnsi="宋体" w:cs="宋体"/>
          <w:snapToGrid w:val="0"/>
          <w:color w:val="auto"/>
          <w:szCs w:val="28"/>
          <w:highlight w:val="none"/>
          <w:lang w:val="en-US" w:eastAsia="zh-CN"/>
        </w:rPr>
        <w:t>6</w:t>
      </w:r>
      <w:r>
        <w:rPr>
          <w:rFonts w:hint="eastAsia" w:ascii="宋体" w:hAnsi="宋体" w:eastAsia="宋体" w:cs="宋体"/>
          <w:snapToGrid w:val="0"/>
          <w:color w:val="auto"/>
          <w:szCs w:val="28"/>
          <w:highlight w:val="none"/>
          <w:lang w:val="en-US" w:eastAsia="zh-CN"/>
        </w:rPr>
        <w:t>、</w:t>
      </w:r>
      <w:r>
        <w:rPr>
          <w:rFonts w:hint="eastAsia" w:ascii="宋体" w:hAnsi="宋体" w:eastAsia="宋体" w:cs="宋体"/>
          <w:snapToGrid w:val="0"/>
          <w:color w:val="auto"/>
          <w:szCs w:val="28"/>
          <w:highlight w:val="none"/>
        </w:rPr>
        <w:t>本项目</w:t>
      </w:r>
      <w:r>
        <w:rPr>
          <w:rFonts w:hint="eastAsia" w:ascii="宋体" w:hAnsi="宋体" w:eastAsia="宋体" w:cs="宋体"/>
          <w:b/>
          <w:bCs/>
          <w:snapToGrid w:val="0"/>
          <w:color w:val="auto"/>
          <w:szCs w:val="28"/>
          <w:highlight w:val="none"/>
          <w:u w:val="single"/>
          <w:lang w:val="en-US" w:eastAsia="zh-CN"/>
        </w:rPr>
        <w:t>不</w:t>
      </w:r>
      <w:r>
        <w:rPr>
          <w:rFonts w:hint="eastAsia" w:ascii="宋体" w:hAnsi="宋体" w:eastAsia="宋体" w:cs="宋体"/>
          <w:b/>
          <w:bCs/>
          <w:snapToGrid w:val="0"/>
          <w:color w:val="auto"/>
          <w:szCs w:val="28"/>
          <w:highlight w:val="none"/>
          <w:u w:val="single"/>
        </w:rPr>
        <w:t>接受</w:t>
      </w:r>
      <w:r>
        <w:rPr>
          <w:rFonts w:hint="eastAsia" w:ascii="宋体" w:hAnsi="宋体" w:eastAsia="宋体" w:cs="宋体"/>
          <w:snapToGrid w:val="0"/>
          <w:color w:val="auto"/>
          <w:szCs w:val="28"/>
          <w:highlight w:val="none"/>
        </w:rPr>
        <w:t>联合体</w:t>
      </w:r>
      <w:r>
        <w:rPr>
          <w:rFonts w:hint="eastAsia" w:ascii="宋体" w:hAnsi="宋体" w:eastAsia="宋体" w:cs="宋体"/>
          <w:snapToGrid w:val="0"/>
          <w:color w:val="auto"/>
          <w:szCs w:val="28"/>
          <w:highlight w:val="none"/>
          <w:lang w:val="en-US" w:eastAsia="zh-CN"/>
        </w:rPr>
        <w:t>竞</w:t>
      </w:r>
      <w:r>
        <w:rPr>
          <w:rFonts w:hint="eastAsia" w:ascii="宋体" w:hAnsi="宋体" w:eastAsia="宋体" w:cs="宋体"/>
          <w:snapToGrid w:val="0"/>
          <w:color w:val="auto"/>
          <w:szCs w:val="28"/>
          <w:highlight w:val="none"/>
        </w:rPr>
        <w:t>标。</w:t>
      </w:r>
      <w:bookmarkStart w:id="12" w:name="_Toc5903"/>
      <w:bookmarkStart w:id="13" w:name="_Toc71213581"/>
    </w:p>
    <w:p w14:paraId="006AAB88">
      <w:pPr>
        <w:pageBreakBefore w:val="0"/>
        <w:widowControl/>
        <w:kinsoku/>
        <w:wordWrap w:val="0"/>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szCs w:val="28"/>
          <w:highlight w:val="none"/>
          <w:lang w:val="en-US" w:eastAsia="zh-CN"/>
        </w:rPr>
      </w:pPr>
      <w:r>
        <w:rPr>
          <w:rFonts w:hint="eastAsia" w:ascii="宋体" w:hAnsi="宋体" w:cs="宋体"/>
          <w:snapToGrid w:val="0"/>
          <w:color w:val="auto"/>
          <w:szCs w:val="28"/>
          <w:highlight w:val="none"/>
          <w:lang w:val="en-US" w:eastAsia="zh-CN"/>
        </w:rPr>
        <w:t>7</w:t>
      </w:r>
      <w:r>
        <w:rPr>
          <w:rFonts w:hint="eastAsia" w:ascii="宋体" w:hAnsi="宋体" w:eastAsia="宋体" w:cs="宋体"/>
          <w:snapToGrid w:val="0"/>
          <w:color w:val="auto"/>
          <w:szCs w:val="28"/>
          <w:highlight w:val="none"/>
          <w:lang w:val="en-US" w:eastAsia="zh-CN"/>
        </w:rPr>
        <w:t>、质量目标：符合国家及相关行业技术标准及规范要求，一次验收合格。</w:t>
      </w:r>
    </w:p>
    <w:p w14:paraId="311796E9">
      <w:pPr>
        <w:keepNext/>
        <w:keepLines/>
        <w:widowControl/>
        <w:wordWrap w:val="0"/>
        <w:adjustRightInd w:val="0"/>
        <w:snapToGrid w:val="0"/>
        <w:spacing w:before="156" w:beforeLines="50" w:after="156" w:afterLines="50" w:line="480" w:lineRule="exact"/>
        <w:outlineLvl w:val="1"/>
        <w:rPr>
          <w:rFonts w:hint="eastAsia" w:ascii="宋体" w:hAnsi="宋体" w:eastAsia="宋体" w:cs="宋体"/>
          <w:b/>
          <w:bCs/>
          <w:color w:val="auto"/>
          <w:sz w:val="24"/>
          <w:szCs w:val="21"/>
          <w:highlight w:val="none"/>
        </w:rPr>
      </w:pPr>
      <w:bookmarkStart w:id="14" w:name="_Toc27606"/>
      <w:bookmarkStart w:id="15" w:name="_Toc1287"/>
      <w:bookmarkStart w:id="16" w:name="_Toc12146"/>
      <w:r>
        <w:rPr>
          <w:rFonts w:hint="eastAsia" w:ascii="宋体" w:hAnsi="宋体" w:eastAsia="宋体" w:cs="宋体"/>
          <w:b/>
          <w:bCs/>
          <w:color w:val="auto"/>
          <w:sz w:val="24"/>
          <w:szCs w:val="21"/>
          <w:highlight w:val="none"/>
        </w:rPr>
        <w:t>二、申请人的资格要求</w:t>
      </w:r>
      <w:bookmarkEnd w:id="12"/>
      <w:bookmarkEnd w:id="13"/>
      <w:bookmarkEnd w:id="14"/>
      <w:bookmarkEnd w:id="15"/>
      <w:bookmarkEnd w:id="16"/>
    </w:p>
    <w:p w14:paraId="7672AF1A">
      <w:pPr>
        <w:pStyle w:val="17"/>
        <w:spacing w:line="480" w:lineRule="exact"/>
        <w:ind w:firstLine="204" w:firstLineChars="1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rPr>
        <w:t>1、满足《中华人民共和国政府采购法》第二十二条规定及《中华人民共和国政府采购法实施条例》第十七</w:t>
      </w:r>
      <w:r>
        <w:rPr>
          <w:rFonts w:hint="eastAsia" w:ascii="宋体" w:hAnsi="宋体" w:eastAsia="宋体" w:cs="宋体"/>
          <w:color w:val="auto"/>
          <w:spacing w:val="-2"/>
          <w:sz w:val="21"/>
          <w:szCs w:val="21"/>
          <w:highlight w:val="none"/>
        </w:rPr>
        <w:t>条规定</w:t>
      </w:r>
      <w:r>
        <w:rPr>
          <w:rFonts w:hint="eastAsia" w:cs="宋体"/>
          <w:color w:val="auto"/>
          <w:spacing w:val="-2"/>
          <w:sz w:val="21"/>
          <w:szCs w:val="21"/>
          <w:highlight w:val="none"/>
          <w:lang w:eastAsia="zh-CN"/>
        </w:rPr>
        <w:t>：</w:t>
      </w:r>
    </w:p>
    <w:p w14:paraId="15124B7E">
      <w:pPr>
        <w:widowControl/>
        <w:spacing w:before="1" w:line="480" w:lineRule="exact"/>
        <w:ind w:firstLine="404" w:firstLineChars="200"/>
        <w:rPr>
          <w:rFonts w:hint="eastAsia" w:ascii="宋体" w:hAnsi="宋体" w:eastAsia="宋体" w:cs="宋体"/>
          <w:color w:val="auto"/>
          <w:spacing w:val="-4"/>
          <w:szCs w:val="21"/>
          <w:highlight w:val="none"/>
          <w:lang w:eastAsia="zh-CN"/>
        </w:rPr>
      </w:pPr>
      <w:r>
        <w:rPr>
          <w:rFonts w:hint="eastAsia" w:ascii="宋体" w:hAnsi="宋体" w:eastAsia="宋体" w:cs="宋体"/>
          <w:color w:val="auto"/>
          <w:spacing w:val="-4"/>
          <w:szCs w:val="21"/>
          <w:highlight w:val="none"/>
        </w:rPr>
        <w:t>1.1</w:t>
      </w:r>
      <w:r>
        <w:rPr>
          <w:rFonts w:hint="eastAsia" w:ascii="宋体" w:hAnsi="宋体" w:eastAsia="宋体" w:cs="宋体"/>
          <w:color w:val="auto"/>
          <w:spacing w:val="-4"/>
          <w:szCs w:val="21"/>
          <w:highlight w:val="none"/>
          <w:lang w:val="en-US" w:eastAsia="zh-CN"/>
        </w:rPr>
        <w:t xml:space="preserve"> </w:t>
      </w:r>
      <w:r>
        <w:rPr>
          <w:rFonts w:hint="eastAsia" w:ascii="宋体" w:hAnsi="宋体" w:eastAsia="宋体" w:cs="宋体"/>
          <w:color w:val="auto"/>
          <w:spacing w:val="-4"/>
          <w:szCs w:val="21"/>
          <w:highlight w:val="none"/>
        </w:rPr>
        <w:t>具有独立承担民事责任的能力：申请人须在中华人民共和国境内注册、具有独立承担民事责任的能力，提供法人或者其他组织的营业执照等证明文件</w:t>
      </w:r>
      <w:r>
        <w:rPr>
          <w:rFonts w:hint="eastAsia" w:ascii="宋体" w:hAnsi="宋体" w:cs="宋体"/>
          <w:color w:val="auto"/>
          <w:spacing w:val="-4"/>
          <w:szCs w:val="21"/>
          <w:highlight w:val="none"/>
          <w:lang w:eastAsia="zh-CN"/>
        </w:rPr>
        <w:t>。</w:t>
      </w:r>
    </w:p>
    <w:p w14:paraId="3DBEA300">
      <w:pPr>
        <w:widowControl/>
        <w:spacing w:before="1" w:line="480" w:lineRule="exact"/>
        <w:ind w:firstLine="404"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1.2</w:t>
      </w:r>
      <w:r>
        <w:rPr>
          <w:rFonts w:hint="eastAsia" w:ascii="宋体" w:hAnsi="宋体" w:eastAsia="宋体" w:cs="宋体"/>
          <w:color w:val="auto"/>
          <w:spacing w:val="-4"/>
          <w:szCs w:val="21"/>
          <w:highlight w:val="none"/>
          <w:lang w:val="en-US" w:eastAsia="zh-CN"/>
        </w:rPr>
        <w:t xml:space="preserve"> </w:t>
      </w:r>
      <w:r>
        <w:rPr>
          <w:rFonts w:hint="eastAsia" w:ascii="宋体" w:hAnsi="宋体" w:eastAsia="宋体" w:cs="宋体"/>
          <w:color w:val="auto"/>
          <w:spacing w:val="-4"/>
          <w:szCs w:val="21"/>
          <w:highlight w:val="none"/>
        </w:rPr>
        <w:t>具有良好的商业信誉和健全的财务会计制度：</w:t>
      </w:r>
    </w:p>
    <w:p w14:paraId="698B9C29">
      <w:pPr>
        <w:widowControl/>
        <w:spacing w:before="1" w:line="480" w:lineRule="exact"/>
        <w:ind w:firstLine="606" w:firstLineChars="300"/>
        <w:rPr>
          <w:rFonts w:hint="eastAsia" w:ascii="宋体" w:hAnsi="宋体" w:eastAsia="宋体" w:cs="宋体"/>
          <w:color w:val="auto"/>
          <w:spacing w:val="-4"/>
          <w:szCs w:val="21"/>
          <w:highlight w:val="none"/>
          <w:lang w:eastAsia="zh-CN"/>
        </w:rPr>
      </w:pPr>
      <w:r>
        <w:rPr>
          <w:rFonts w:hint="eastAsia" w:ascii="宋体" w:hAnsi="宋体" w:eastAsia="宋体" w:cs="宋体"/>
          <w:color w:val="auto"/>
          <w:spacing w:val="-4"/>
          <w:szCs w:val="21"/>
          <w:highlight w:val="none"/>
        </w:rPr>
        <w:t>1.2.1</w:t>
      </w:r>
      <w:r>
        <w:rPr>
          <w:rFonts w:hint="eastAsia" w:ascii="宋体" w:hAnsi="宋体" w:eastAsia="宋体" w:cs="宋体"/>
          <w:color w:val="auto"/>
          <w:spacing w:val="-4"/>
          <w:szCs w:val="21"/>
          <w:highlight w:val="none"/>
          <w:lang w:val="en-US" w:eastAsia="zh-CN"/>
        </w:rPr>
        <w:t xml:space="preserve"> </w:t>
      </w:r>
      <w:r>
        <w:rPr>
          <w:rFonts w:hint="eastAsia" w:ascii="宋体" w:hAnsi="宋体" w:eastAsia="宋体" w:cs="宋体"/>
          <w:color w:val="auto"/>
          <w:spacing w:val="-4"/>
          <w:szCs w:val="21"/>
          <w:highlight w:val="none"/>
        </w:rPr>
        <w:t>申请人在国家企业信用信息公示系统（www.gsxt.gov.cn）“行政处罚信息</w:t>
      </w:r>
      <w:r>
        <w:rPr>
          <w:rFonts w:hint="eastAsia" w:ascii="宋体" w:hAnsi="宋体" w:cs="宋体"/>
          <w:color w:val="auto"/>
          <w:spacing w:val="-4"/>
          <w:szCs w:val="21"/>
          <w:highlight w:val="none"/>
          <w:lang w:eastAsia="zh-CN"/>
        </w:rPr>
        <w:t>”“</w:t>
      </w:r>
      <w:r>
        <w:rPr>
          <w:rFonts w:hint="eastAsia" w:ascii="宋体" w:hAnsi="宋体" w:eastAsia="宋体" w:cs="宋体"/>
          <w:color w:val="auto"/>
          <w:spacing w:val="-4"/>
          <w:szCs w:val="21"/>
          <w:highlight w:val="none"/>
        </w:rPr>
        <w:t>列入经营异常名录信息</w:t>
      </w:r>
      <w:r>
        <w:rPr>
          <w:rFonts w:hint="eastAsia" w:ascii="宋体" w:hAnsi="宋体" w:cs="宋体"/>
          <w:color w:val="auto"/>
          <w:spacing w:val="-4"/>
          <w:szCs w:val="21"/>
          <w:highlight w:val="none"/>
          <w:lang w:eastAsia="zh-CN"/>
        </w:rPr>
        <w:t>”“</w:t>
      </w:r>
      <w:r>
        <w:rPr>
          <w:rFonts w:hint="eastAsia" w:ascii="宋体" w:hAnsi="宋体" w:eastAsia="宋体" w:cs="宋体"/>
          <w:color w:val="auto"/>
          <w:spacing w:val="-4"/>
          <w:szCs w:val="21"/>
          <w:highlight w:val="none"/>
        </w:rPr>
        <w:t>列入严重违法失信企业名单（黑名单）信息”查询栏中查询的信息记录不得为参加政府采购活动近三年内（</w:t>
      </w:r>
      <w:r>
        <w:rPr>
          <w:rFonts w:hint="eastAsia" w:ascii="宋体" w:hAnsi="宋体" w:cs="宋体"/>
          <w:color w:val="auto"/>
          <w:spacing w:val="-4"/>
          <w:szCs w:val="21"/>
          <w:highlight w:val="none"/>
          <w:lang w:eastAsia="zh-CN"/>
        </w:rPr>
        <w:t>2022年</w:t>
      </w:r>
      <w:r>
        <w:rPr>
          <w:rFonts w:hint="eastAsia" w:ascii="宋体" w:hAnsi="宋体" w:eastAsia="宋体" w:cs="宋体"/>
          <w:color w:val="auto"/>
          <w:spacing w:val="-4"/>
          <w:szCs w:val="21"/>
          <w:highlight w:val="none"/>
        </w:rPr>
        <w:t>1月1日至今）因违法经营受到刑事处罚或者责令停产停业、吊销许可证或者执照、较大数额罚款等行政处罚、列入经营异常名录且未被移出、列入严重违法失信企业名单（黑名单）且未被移出等不良情况的。（申请人需提供网站查询截图）</w:t>
      </w:r>
      <w:r>
        <w:rPr>
          <w:rFonts w:hint="eastAsia" w:ascii="宋体" w:hAnsi="宋体" w:cs="宋体"/>
          <w:color w:val="auto"/>
          <w:spacing w:val="-4"/>
          <w:szCs w:val="21"/>
          <w:highlight w:val="none"/>
          <w:lang w:eastAsia="zh-CN"/>
        </w:rPr>
        <w:t>。</w:t>
      </w:r>
    </w:p>
    <w:p w14:paraId="45C9F8E1">
      <w:pPr>
        <w:widowControl/>
        <w:spacing w:before="1" w:line="480" w:lineRule="exact"/>
        <w:ind w:firstLine="606" w:firstLineChars="3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1.2.2</w:t>
      </w:r>
      <w:r>
        <w:rPr>
          <w:rFonts w:hint="eastAsia" w:ascii="宋体" w:hAnsi="宋体" w:eastAsia="宋体" w:cs="宋体"/>
          <w:color w:val="auto"/>
          <w:spacing w:val="-4"/>
          <w:szCs w:val="21"/>
          <w:highlight w:val="none"/>
          <w:lang w:val="en-US" w:eastAsia="zh-CN"/>
        </w:rPr>
        <w:t xml:space="preserve"> </w:t>
      </w:r>
      <w:r>
        <w:rPr>
          <w:rFonts w:hint="eastAsia" w:ascii="宋体" w:hAnsi="宋体" w:eastAsia="宋体" w:cs="宋体"/>
          <w:color w:val="auto"/>
          <w:szCs w:val="21"/>
          <w:highlight w:val="none"/>
          <w:lang w:eastAsia="zh-CN"/>
        </w:rPr>
        <w:t>供应商具有良好的商业信誉和健全的财务会计制度：提供2022</w:t>
      </w:r>
      <w:r>
        <w:rPr>
          <w:rFonts w:hint="eastAsia" w:ascii="宋体" w:hAnsi="宋体" w:cs="宋体"/>
          <w:color w:val="auto"/>
          <w:szCs w:val="21"/>
          <w:highlight w:val="none"/>
          <w:lang w:eastAsia="zh-CN"/>
        </w:rPr>
        <w:t>或</w:t>
      </w:r>
      <w:r>
        <w:rPr>
          <w:rFonts w:hint="eastAsia" w:ascii="宋体" w:hAnsi="宋体" w:cs="宋体"/>
          <w:color w:val="auto"/>
          <w:szCs w:val="21"/>
          <w:highlight w:val="none"/>
          <w:lang w:val="en-US" w:eastAsia="zh-CN"/>
        </w:rPr>
        <w:t>2023</w:t>
      </w:r>
      <w:r>
        <w:rPr>
          <w:rFonts w:hint="eastAsia" w:ascii="宋体" w:hAnsi="宋体" w:eastAsia="宋体" w:cs="宋体"/>
          <w:color w:val="auto"/>
          <w:szCs w:val="21"/>
          <w:highlight w:val="none"/>
          <w:lang w:eastAsia="zh-CN"/>
        </w:rPr>
        <w:t>年度</w:t>
      </w:r>
      <w:r>
        <w:rPr>
          <w:rFonts w:hint="eastAsia" w:ascii="宋体" w:hAnsi="宋体" w:eastAsia="宋体" w:cs="宋体"/>
          <w:color w:val="auto"/>
          <w:sz w:val="21"/>
          <w:szCs w:val="21"/>
          <w:highlight w:val="none"/>
        </w:rPr>
        <w:t>的财务会计报表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w:t>
      </w:r>
      <w:r>
        <w:rPr>
          <w:rFonts w:hint="eastAsia" w:ascii="宋体" w:hAnsi="宋体" w:eastAsia="宋体" w:cs="宋体"/>
          <w:color w:val="auto"/>
          <w:szCs w:val="21"/>
          <w:highlight w:val="none"/>
          <w:lang w:eastAsia="zh-CN"/>
        </w:rPr>
        <w:t>资产负债表、利润表、现金流量表（新成立不满1年的供应商根据实际情况提供相关证明材料）</w:t>
      </w:r>
      <w:r>
        <w:rPr>
          <w:rFonts w:hint="eastAsia" w:ascii="宋体" w:hAnsi="宋体" w:cs="宋体"/>
          <w:color w:val="auto"/>
          <w:szCs w:val="21"/>
          <w:highlight w:val="none"/>
          <w:lang w:eastAsia="zh-CN"/>
        </w:rPr>
        <w:t>。</w:t>
      </w:r>
    </w:p>
    <w:p w14:paraId="1C86BD35">
      <w:pPr>
        <w:widowControl/>
        <w:spacing w:before="1" w:line="480" w:lineRule="exact"/>
        <w:ind w:firstLine="404"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1.3</w:t>
      </w:r>
      <w:r>
        <w:rPr>
          <w:rFonts w:hint="eastAsia" w:ascii="宋体" w:hAnsi="宋体" w:eastAsia="宋体" w:cs="宋体"/>
          <w:color w:val="auto"/>
          <w:spacing w:val="-4"/>
          <w:szCs w:val="21"/>
          <w:highlight w:val="none"/>
          <w:lang w:val="en-US" w:eastAsia="zh-CN"/>
        </w:rPr>
        <w:t xml:space="preserve"> </w:t>
      </w:r>
      <w:r>
        <w:rPr>
          <w:rFonts w:hint="eastAsia" w:ascii="宋体" w:hAnsi="宋体" w:eastAsia="宋体" w:cs="宋体"/>
          <w:color w:val="auto"/>
          <w:spacing w:val="-4"/>
          <w:szCs w:val="21"/>
          <w:highlight w:val="none"/>
        </w:rPr>
        <w:t>具有履行合同所必需的设备和专业技术能力：</w:t>
      </w:r>
    </w:p>
    <w:p w14:paraId="153E5ADC">
      <w:pPr>
        <w:widowControl/>
        <w:spacing w:before="1" w:line="480" w:lineRule="exact"/>
        <w:ind w:firstLine="404"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1.</w:t>
      </w:r>
      <w:r>
        <w:rPr>
          <w:rFonts w:hint="eastAsia" w:ascii="宋体" w:hAnsi="宋体" w:cs="宋体"/>
          <w:color w:val="auto"/>
          <w:spacing w:val="-4"/>
          <w:szCs w:val="21"/>
          <w:highlight w:val="none"/>
          <w:lang w:val="en-US" w:eastAsia="zh-CN"/>
        </w:rPr>
        <w:t>4</w:t>
      </w:r>
      <w:r>
        <w:rPr>
          <w:rFonts w:hint="eastAsia" w:ascii="宋体" w:hAnsi="宋体" w:eastAsia="宋体" w:cs="宋体"/>
          <w:color w:val="auto"/>
          <w:spacing w:val="-4"/>
          <w:szCs w:val="21"/>
          <w:highlight w:val="none"/>
          <w:lang w:val="en-US" w:eastAsia="zh-CN"/>
        </w:rPr>
        <w:t xml:space="preserve"> </w:t>
      </w:r>
      <w:r>
        <w:rPr>
          <w:rFonts w:hint="eastAsia" w:ascii="宋体" w:hAnsi="宋体" w:eastAsia="宋体" w:cs="宋体"/>
          <w:color w:val="auto"/>
          <w:spacing w:val="-4"/>
          <w:szCs w:val="21"/>
          <w:highlight w:val="none"/>
          <w:lang w:eastAsia="zh-CN"/>
        </w:rPr>
        <w:t>参加</w:t>
      </w:r>
      <w:r>
        <w:rPr>
          <w:rFonts w:hint="eastAsia" w:ascii="宋体" w:hAnsi="宋体" w:eastAsia="宋体" w:cs="宋体"/>
          <w:color w:val="auto"/>
          <w:spacing w:val="-4"/>
          <w:szCs w:val="21"/>
          <w:highlight w:val="none"/>
          <w:lang w:val="en-US" w:eastAsia="zh-CN"/>
        </w:rPr>
        <w:t>企业</w:t>
      </w:r>
      <w:r>
        <w:rPr>
          <w:rFonts w:hint="eastAsia" w:ascii="宋体" w:hAnsi="宋体" w:eastAsia="宋体" w:cs="宋体"/>
          <w:color w:val="auto"/>
          <w:spacing w:val="-4"/>
          <w:szCs w:val="21"/>
          <w:highlight w:val="none"/>
          <w:lang w:eastAsia="zh-CN"/>
        </w:rPr>
        <w:t>采购活动前三年内，在经营活动中没有重大违法记录：参加本项目采购活动近三年内（</w:t>
      </w:r>
      <w:r>
        <w:rPr>
          <w:rFonts w:hint="eastAsia" w:ascii="宋体" w:hAnsi="宋体" w:cs="宋体"/>
          <w:color w:val="auto"/>
          <w:spacing w:val="-4"/>
          <w:szCs w:val="21"/>
          <w:highlight w:val="none"/>
          <w:lang w:eastAsia="zh-CN"/>
        </w:rPr>
        <w:t>2022年</w:t>
      </w:r>
      <w:r>
        <w:rPr>
          <w:rFonts w:hint="eastAsia" w:ascii="宋体" w:hAnsi="宋体" w:eastAsia="宋体" w:cs="宋体"/>
          <w:color w:val="auto"/>
          <w:spacing w:val="-4"/>
          <w:szCs w:val="21"/>
          <w:highlight w:val="none"/>
          <w:lang w:eastAsia="zh-CN"/>
        </w:rPr>
        <w:t>1月1日至今），在经营活动中没有重大违法记录（重大违法记录是指申请人因违法经营受到刑事处罚或者责令停产停业、吊销许可证或者执照、较大数额罚款等行政处罚）</w:t>
      </w:r>
      <w:r>
        <w:rPr>
          <w:rFonts w:hint="eastAsia" w:ascii="宋体" w:hAnsi="宋体" w:cs="宋体"/>
          <w:color w:val="auto"/>
          <w:spacing w:val="-4"/>
          <w:szCs w:val="21"/>
          <w:highlight w:val="none"/>
          <w:lang w:eastAsia="zh-CN"/>
        </w:rPr>
        <w:t>。</w:t>
      </w:r>
    </w:p>
    <w:p w14:paraId="28CA209F">
      <w:pPr>
        <w:widowControl/>
        <w:spacing w:before="1" w:line="480" w:lineRule="exact"/>
        <w:ind w:firstLine="404"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1.</w:t>
      </w:r>
      <w:r>
        <w:rPr>
          <w:rFonts w:hint="eastAsia" w:ascii="宋体" w:hAnsi="宋体" w:cs="宋体"/>
          <w:color w:val="auto"/>
          <w:spacing w:val="-4"/>
          <w:szCs w:val="21"/>
          <w:highlight w:val="none"/>
          <w:lang w:val="en-US" w:eastAsia="zh-CN"/>
        </w:rPr>
        <w:t>5</w:t>
      </w:r>
      <w:r>
        <w:rPr>
          <w:rFonts w:hint="eastAsia" w:ascii="宋体" w:hAnsi="宋体" w:eastAsia="宋体" w:cs="宋体"/>
          <w:color w:val="auto"/>
          <w:spacing w:val="-4"/>
          <w:szCs w:val="21"/>
          <w:highlight w:val="none"/>
          <w:lang w:val="en-US" w:eastAsia="zh-CN"/>
        </w:rPr>
        <w:t xml:space="preserve"> </w:t>
      </w:r>
      <w:r>
        <w:rPr>
          <w:rFonts w:hint="eastAsia" w:ascii="宋体" w:hAnsi="宋体" w:eastAsia="宋体" w:cs="宋体"/>
          <w:color w:val="auto"/>
          <w:spacing w:val="-4"/>
          <w:szCs w:val="21"/>
          <w:highlight w:val="none"/>
        </w:rPr>
        <w:t>法律、行政法规规定的其他条件：</w:t>
      </w:r>
    </w:p>
    <w:p w14:paraId="75ED0D52">
      <w:pPr>
        <w:widowControl/>
        <w:spacing w:before="1" w:line="480" w:lineRule="exact"/>
        <w:ind w:firstLine="606" w:firstLineChars="300"/>
        <w:rPr>
          <w:rFonts w:hint="eastAsia" w:ascii="宋体" w:hAnsi="宋体" w:eastAsia="宋体" w:cs="宋体"/>
          <w:color w:val="auto"/>
          <w:spacing w:val="-4"/>
          <w:szCs w:val="21"/>
          <w:highlight w:val="none"/>
          <w:lang w:eastAsia="zh-CN"/>
        </w:rPr>
      </w:pPr>
      <w:r>
        <w:rPr>
          <w:rFonts w:hint="eastAsia" w:ascii="宋体" w:hAnsi="宋体" w:eastAsia="宋体" w:cs="宋体"/>
          <w:color w:val="auto"/>
          <w:spacing w:val="-4"/>
          <w:szCs w:val="21"/>
          <w:highlight w:val="none"/>
        </w:rPr>
        <w:t>1.</w:t>
      </w:r>
      <w:r>
        <w:rPr>
          <w:rFonts w:hint="eastAsia" w:ascii="宋体" w:hAnsi="宋体" w:cs="宋体"/>
          <w:color w:val="auto"/>
          <w:spacing w:val="-4"/>
          <w:szCs w:val="21"/>
          <w:highlight w:val="none"/>
          <w:lang w:val="en-US" w:eastAsia="zh-CN"/>
        </w:rPr>
        <w:t>5</w:t>
      </w:r>
      <w:r>
        <w:rPr>
          <w:rFonts w:hint="eastAsia" w:ascii="宋体" w:hAnsi="宋体" w:eastAsia="宋体" w:cs="宋体"/>
          <w:color w:val="auto"/>
          <w:spacing w:val="-4"/>
          <w:szCs w:val="21"/>
          <w:highlight w:val="none"/>
        </w:rPr>
        <w:t>.1</w:t>
      </w:r>
      <w:r>
        <w:rPr>
          <w:rFonts w:hint="eastAsia" w:ascii="宋体" w:hAnsi="宋体" w:eastAsia="宋体" w:cs="宋体"/>
          <w:color w:val="auto"/>
          <w:spacing w:val="-4"/>
          <w:szCs w:val="21"/>
          <w:highlight w:val="none"/>
          <w:lang w:val="en-US" w:eastAsia="zh-CN"/>
        </w:rPr>
        <w:t xml:space="preserve"> </w:t>
      </w:r>
      <w:r>
        <w:rPr>
          <w:rFonts w:hint="eastAsia" w:ascii="宋体" w:hAnsi="宋体" w:eastAsia="宋体" w:cs="宋体"/>
          <w:color w:val="auto"/>
          <w:spacing w:val="-4"/>
          <w:szCs w:val="21"/>
          <w:highlight w:val="none"/>
        </w:rPr>
        <w:t>申请人不得为信用中国”网站（www.creditchina.gov.cn）中列入失信被执行人记录及列入重大税收违法案件当事人名单</w:t>
      </w:r>
      <w:r>
        <w:rPr>
          <w:rFonts w:hint="eastAsia" w:ascii="宋体" w:hAnsi="宋体" w:eastAsia="宋体" w:cs="宋体"/>
          <w:color w:val="auto"/>
          <w:spacing w:val="-4"/>
          <w:szCs w:val="21"/>
          <w:highlight w:val="none"/>
          <w:lang w:eastAsia="zh-CN"/>
        </w:rPr>
        <w:t>、</w:t>
      </w:r>
      <w:r>
        <w:rPr>
          <w:rFonts w:hint="eastAsia" w:ascii="宋体" w:hAnsi="宋体" w:eastAsia="宋体" w:cs="宋体"/>
          <w:color w:val="auto"/>
          <w:spacing w:val="-4"/>
          <w:szCs w:val="21"/>
          <w:highlight w:val="none"/>
        </w:rPr>
        <w:t>中国政府采购网（www.ccgp.gov.cn）政府采购严重违法失信行为记录名单中被财政部门禁止参加政府采购活动的申请人（处罚决定规定的时间和地域范围内）</w:t>
      </w:r>
      <w:r>
        <w:rPr>
          <w:rFonts w:hint="eastAsia" w:ascii="宋体" w:hAnsi="宋体" w:eastAsia="宋体" w:cs="宋体"/>
          <w:color w:val="auto"/>
          <w:spacing w:val="-4"/>
          <w:szCs w:val="21"/>
          <w:highlight w:val="none"/>
          <w:lang w:eastAsia="zh-CN"/>
        </w:rPr>
        <w:t>，</w:t>
      </w:r>
      <w:r>
        <w:rPr>
          <w:rFonts w:hint="eastAsia" w:ascii="宋体" w:hAnsi="宋体" w:eastAsia="宋体" w:cs="宋体"/>
          <w:color w:val="auto"/>
          <w:spacing w:val="-4"/>
          <w:szCs w:val="21"/>
          <w:highlight w:val="none"/>
        </w:rPr>
        <w:t>查询时间期限为</w:t>
      </w:r>
      <w:r>
        <w:rPr>
          <w:rFonts w:hint="eastAsia" w:ascii="宋体" w:hAnsi="宋体" w:cs="宋体"/>
          <w:color w:val="auto"/>
          <w:spacing w:val="-4"/>
          <w:szCs w:val="21"/>
          <w:highlight w:val="none"/>
          <w:lang w:eastAsia="zh-CN"/>
        </w:rPr>
        <w:t>2022年</w:t>
      </w:r>
      <w:r>
        <w:rPr>
          <w:rFonts w:hint="eastAsia" w:ascii="宋体" w:hAnsi="宋体" w:eastAsia="宋体" w:cs="宋体"/>
          <w:color w:val="auto"/>
          <w:spacing w:val="-4"/>
          <w:szCs w:val="21"/>
          <w:highlight w:val="none"/>
        </w:rPr>
        <w:t>1月1日至今（</w:t>
      </w:r>
      <w:r>
        <w:rPr>
          <w:rFonts w:hint="eastAsia" w:ascii="宋体" w:hAnsi="宋体" w:eastAsia="宋体" w:cs="宋体"/>
          <w:b/>
          <w:bCs/>
          <w:color w:val="auto"/>
          <w:spacing w:val="-4"/>
          <w:szCs w:val="21"/>
          <w:highlight w:val="none"/>
        </w:rPr>
        <w:t>申请人需提供网站查询截图</w:t>
      </w:r>
      <w:r>
        <w:rPr>
          <w:rFonts w:hint="eastAsia" w:ascii="宋体" w:hAnsi="宋体" w:eastAsia="宋体" w:cs="宋体"/>
          <w:color w:val="auto"/>
          <w:spacing w:val="-4"/>
          <w:szCs w:val="21"/>
          <w:highlight w:val="none"/>
        </w:rPr>
        <w:t>）</w:t>
      </w:r>
      <w:r>
        <w:rPr>
          <w:rFonts w:hint="eastAsia" w:ascii="宋体" w:hAnsi="宋体" w:cs="宋体"/>
          <w:color w:val="auto"/>
          <w:spacing w:val="-4"/>
          <w:szCs w:val="21"/>
          <w:highlight w:val="none"/>
          <w:lang w:eastAsia="zh-CN"/>
        </w:rPr>
        <w:t>。</w:t>
      </w:r>
    </w:p>
    <w:p w14:paraId="026C5192">
      <w:pPr>
        <w:widowControl/>
        <w:spacing w:before="1" w:line="480" w:lineRule="exact"/>
        <w:ind w:firstLine="606" w:firstLineChars="3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1.</w:t>
      </w:r>
      <w:r>
        <w:rPr>
          <w:rFonts w:hint="eastAsia" w:ascii="宋体" w:hAnsi="宋体" w:cs="宋体"/>
          <w:color w:val="auto"/>
          <w:spacing w:val="-4"/>
          <w:szCs w:val="21"/>
          <w:highlight w:val="none"/>
          <w:lang w:val="en-US" w:eastAsia="zh-CN"/>
        </w:rPr>
        <w:t>5</w:t>
      </w:r>
      <w:r>
        <w:rPr>
          <w:rFonts w:hint="eastAsia" w:ascii="宋体" w:hAnsi="宋体" w:eastAsia="宋体" w:cs="宋体"/>
          <w:color w:val="auto"/>
          <w:spacing w:val="-4"/>
          <w:szCs w:val="21"/>
          <w:highlight w:val="none"/>
        </w:rPr>
        <w:t>.</w:t>
      </w:r>
      <w:r>
        <w:rPr>
          <w:rFonts w:hint="eastAsia" w:ascii="宋体" w:hAnsi="宋体" w:eastAsia="宋体" w:cs="宋体"/>
          <w:color w:val="auto"/>
          <w:spacing w:val="-4"/>
          <w:szCs w:val="21"/>
          <w:highlight w:val="none"/>
          <w:lang w:val="en-US" w:eastAsia="zh-CN"/>
        </w:rPr>
        <w:t xml:space="preserve">2 </w:t>
      </w:r>
      <w:r>
        <w:rPr>
          <w:rFonts w:hint="eastAsia" w:ascii="宋体" w:hAnsi="宋体" w:eastAsia="宋体" w:cs="宋体"/>
          <w:color w:val="auto"/>
          <w:spacing w:val="-4"/>
          <w:szCs w:val="21"/>
          <w:highlight w:val="none"/>
          <w:lang w:eastAsia="zh-CN"/>
        </w:rPr>
        <w:t>单位负责人为同一人或者存在直接控股、管理关系的不同供应商，不得参加同一合同项下的政府采购活动</w:t>
      </w:r>
      <w:r>
        <w:rPr>
          <w:rFonts w:hint="eastAsia" w:ascii="宋体" w:hAnsi="宋体" w:cs="宋体"/>
          <w:color w:val="auto"/>
          <w:spacing w:val="-4"/>
          <w:szCs w:val="21"/>
          <w:highlight w:val="none"/>
          <w:lang w:eastAsia="zh-CN"/>
        </w:rPr>
        <w:t>。</w:t>
      </w:r>
    </w:p>
    <w:p w14:paraId="35FA22DB">
      <w:pPr>
        <w:widowControl/>
        <w:spacing w:before="1"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w:t>
      </w:r>
      <w:r>
        <w:rPr>
          <w:rFonts w:hint="eastAsia" w:ascii="宋体" w:hAnsi="宋体" w:eastAsia="宋体" w:cs="宋体"/>
          <w:color w:val="auto"/>
          <w:szCs w:val="21"/>
          <w:highlight w:val="none"/>
          <w:lang w:val="en-US" w:eastAsia="zh-CN"/>
        </w:rPr>
        <w:t>企业</w:t>
      </w:r>
      <w:r>
        <w:rPr>
          <w:rFonts w:hint="eastAsia" w:ascii="宋体" w:hAnsi="宋体" w:eastAsia="宋体" w:cs="宋体"/>
          <w:color w:val="auto"/>
          <w:szCs w:val="21"/>
          <w:highlight w:val="none"/>
        </w:rPr>
        <w:t>采购政策需满足的资格要求：</w:t>
      </w:r>
    </w:p>
    <w:p w14:paraId="7D655027">
      <w:pPr>
        <w:keepNext w:val="0"/>
        <w:keepLines w:val="0"/>
        <w:pageBreakBefore w:val="0"/>
        <w:widowControl/>
        <w:kinsoku/>
        <w:wordWrap/>
        <w:overflowPunct/>
        <w:topLinePunct w:val="0"/>
        <w:autoSpaceDE/>
        <w:autoSpaceDN/>
        <w:bidi w:val="0"/>
        <w:adjustRightInd/>
        <w:snapToGrid/>
        <w:spacing w:before="1" w:line="480" w:lineRule="exact"/>
        <w:ind w:firstLine="420" w:firstLineChars="200"/>
        <w:textAlignment w:val="auto"/>
        <w:rPr>
          <w:rFonts w:hint="eastAsia" w:ascii="宋体" w:hAnsi="宋体" w:eastAsia="宋体" w:cs="宋体"/>
          <w:color w:val="auto"/>
          <w:spacing w:val="-4"/>
          <w:szCs w:val="21"/>
          <w:highlight w:val="none"/>
        </w:rPr>
      </w:pPr>
      <w:r>
        <w:rPr>
          <w:rFonts w:hint="eastAsia" w:ascii="宋体" w:hAnsi="宋体" w:eastAsia="宋体" w:cs="宋体"/>
          <w:color w:val="auto"/>
          <w:szCs w:val="21"/>
          <w:highlight w:val="none"/>
          <w:lang w:val="en-US" w:eastAsia="zh-CN"/>
        </w:rPr>
        <w:t>2.1本项目是否专门面向中小企业：否。</w:t>
      </w:r>
    </w:p>
    <w:p w14:paraId="5C760510">
      <w:pPr>
        <w:spacing w:line="480" w:lineRule="exact"/>
        <w:ind w:firstLine="408" w:firstLineChars="200"/>
        <w:jc w:val="both"/>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3、本项目的特定资格要求：</w:t>
      </w:r>
    </w:p>
    <w:p w14:paraId="72821569">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3.1 申请人信誉良好，没有处于被责令停业，财产被接管、冻结或破产状态</w:t>
      </w:r>
      <w:r>
        <w:rPr>
          <w:rFonts w:hint="eastAsia" w:ascii="宋体" w:hAnsi="宋体" w:cs="宋体"/>
          <w:color w:val="auto"/>
          <w:highlight w:val="none"/>
          <w:lang w:val="en-US" w:eastAsia="zh-CN"/>
        </w:rPr>
        <w:t>。</w:t>
      </w:r>
    </w:p>
    <w:p w14:paraId="0E4D3949">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 xml:space="preserve"> 本次谈判</w:t>
      </w:r>
      <w:r>
        <w:rPr>
          <w:rFonts w:hint="eastAsia" w:ascii="宋体" w:hAnsi="宋体" w:eastAsia="宋体" w:cs="宋体"/>
          <w:b/>
          <w:bCs/>
          <w:color w:val="auto"/>
          <w:highlight w:val="none"/>
          <w:lang w:val="en-US" w:eastAsia="zh-CN"/>
        </w:rPr>
        <w:t>不接受</w:t>
      </w:r>
      <w:r>
        <w:rPr>
          <w:rFonts w:hint="eastAsia" w:ascii="宋体" w:hAnsi="宋体" w:eastAsia="宋体" w:cs="宋体"/>
          <w:color w:val="auto"/>
          <w:highlight w:val="none"/>
          <w:lang w:val="en-US" w:eastAsia="zh-CN"/>
        </w:rPr>
        <w:t>联合体竞标。</w:t>
      </w:r>
    </w:p>
    <w:p w14:paraId="6F415794">
      <w:pPr>
        <w:pStyle w:val="3"/>
        <w:spacing w:before="0" w:after="0" w:line="360" w:lineRule="auto"/>
        <w:rPr>
          <w:rFonts w:hint="default" w:ascii="宋体" w:hAnsi="宋体" w:eastAsia="宋体" w:cs="宋体"/>
          <w:b w:val="0"/>
          <w:color w:val="auto"/>
          <w:sz w:val="28"/>
          <w:szCs w:val="28"/>
          <w:highlight w:val="none"/>
          <w:lang w:val="en-US"/>
        </w:rPr>
      </w:pPr>
      <w:bookmarkStart w:id="17" w:name="_Toc71213582"/>
      <w:bookmarkStart w:id="18" w:name="_Toc21005"/>
      <w:bookmarkStart w:id="19" w:name="_Toc4951"/>
      <w:bookmarkStart w:id="20" w:name="_Toc32241"/>
      <w:bookmarkStart w:id="21" w:name="_Toc6781"/>
      <w:r>
        <w:rPr>
          <w:rFonts w:hint="eastAsia" w:ascii="宋体" w:hAnsi="宋体" w:eastAsia="宋体" w:cs="宋体"/>
          <w:color w:val="auto"/>
          <w:szCs w:val="21"/>
          <w:highlight w:val="none"/>
        </w:rPr>
        <w:t>三、获取</w:t>
      </w:r>
      <w:bookmarkEnd w:id="17"/>
      <w:bookmarkEnd w:id="18"/>
      <w:bookmarkEnd w:id="19"/>
      <w:r>
        <w:rPr>
          <w:rFonts w:hint="eastAsia" w:ascii="宋体" w:hAnsi="宋体" w:eastAsia="宋体" w:cs="宋体"/>
          <w:color w:val="auto"/>
          <w:szCs w:val="21"/>
          <w:highlight w:val="none"/>
          <w:lang w:eastAsia="zh-CN"/>
        </w:rPr>
        <w:t>竞争性谈判文件</w:t>
      </w:r>
      <w:bookmarkEnd w:id="20"/>
      <w:bookmarkEnd w:id="21"/>
      <w:r>
        <w:rPr>
          <w:rFonts w:hint="eastAsia" w:ascii="宋体" w:hAnsi="宋体" w:cs="宋体"/>
          <w:color w:val="auto"/>
          <w:szCs w:val="21"/>
          <w:highlight w:val="none"/>
          <w:lang w:val="en-US" w:eastAsia="zh-CN"/>
        </w:rPr>
        <w:t>及报名时间</w:t>
      </w:r>
    </w:p>
    <w:p w14:paraId="12987DD7">
      <w:pPr>
        <w:keepNext w:val="0"/>
        <w:keepLines w:val="0"/>
        <w:pageBreakBefore w:val="0"/>
        <w:widowControl/>
        <w:kinsoku/>
        <w:wordWrap/>
        <w:overflowPunct/>
        <w:topLinePunct w:val="0"/>
        <w:autoSpaceDE/>
        <w:autoSpaceDN/>
        <w:bidi w:val="0"/>
        <w:snapToGrid/>
        <w:spacing w:line="480" w:lineRule="exact"/>
        <w:ind w:firstLine="422" w:firstLineChars="200"/>
        <w:rPr>
          <w:rFonts w:hint="eastAsia" w:ascii="宋体" w:hAnsi="宋体" w:eastAsia="宋体" w:cs="宋体"/>
          <w:b/>
          <w:bCs w:val="0"/>
          <w:color w:val="auto"/>
          <w:szCs w:val="21"/>
          <w:highlight w:val="none"/>
        </w:rPr>
      </w:pPr>
      <w:r>
        <w:rPr>
          <w:rFonts w:hint="eastAsia" w:ascii="宋体" w:hAnsi="宋体" w:cs="宋体"/>
          <w:b/>
          <w:bCs w:val="0"/>
          <w:color w:val="auto"/>
          <w:szCs w:val="21"/>
          <w:highlight w:val="none"/>
          <w:lang w:val="en-US" w:eastAsia="zh-CN"/>
        </w:rPr>
        <w:t>报名</w:t>
      </w:r>
      <w:r>
        <w:rPr>
          <w:rFonts w:hint="eastAsia" w:ascii="宋体" w:hAnsi="宋体" w:eastAsia="宋体" w:cs="宋体"/>
          <w:b/>
          <w:bCs w:val="0"/>
          <w:color w:val="auto"/>
          <w:szCs w:val="21"/>
          <w:highlight w:val="none"/>
        </w:rPr>
        <w:t>时间</w:t>
      </w:r>
      <w:r>
        <w:rPr>
          <w:rFonts w:hint="eastAsia" w:ascii="宋体" w:hAnsi="宋体" w:eastAsia="宋体" w:cs="宋体"/>
          <w:b/>
          <w:bCs w:val="0"/>
          <w:color w:val="auto"/>
          <w:szCs w:val="21"/>
          <w:highlight w:val="none"/>
          <w:u w:val="single"/>
        </w:rPr>
        <w:t>：</w:t>
      </w:r>
      <w:r>
        <w:rPr>
          <w:rFonts w:hint="eastAsia" w:ascii="宋体" w:hAnsi="宋体" w:eastAsia="宋体" w:cs="宋体"/>
          <w:b/>
          <w:bCs w:val="0"/>
          <w:color w:val="auto"/>
          <w:szCs w:val="21"/>
          <w:highlight w:val="none"/>
          <w:u w:val="single"/>
          <w:lang w:val="en-US" w:eastAsia="zh-CN"/>
        </w:rPr>
        <w:t>2024</w:t>
      </w:r>
      <w:r>
        <w:rPr>
          <w:rFonts w:hint="eastAsia" w:ascii="宋体" w:hAnsi="宋体" w:eastAsia="宋体" w:cs="宋体"/>
          <w:b/>
          <w:bCs w:val="0"/>
          <w:color w:val="auto"/>
          <w:szCs w:val="21"/>
          <w:highlight w:val="none"/>
          <w:u w:val="single"/>
        </w:rPr>
        <w:t>年</w:t>
      </w:r>
      <w:r>
        <w:rPr>
          <w:rFonts w:hint="eastAsia" w:ascii="宋体" w:hAnsi="宋体" w:cs="宋体"/>
          <w:b/>
          <w:bCs w:val="0"/>
          <w:color w:val="auto"/>
          <w:szCs w:val="21"/>
          <w:highlight w:val="none"/>
          <w:u w:val="single"/>
          <w:lang w:val="en-US" w:eastAsia="zh-CN"/>
        </w:rPr>
        <w:t>10</w:t>
      </w:r>
      <w:r>
        <w:rPr>
          <w:rFonts w:hint="eastAsia" w:ascii="宋体" w:hAnsi="宋体" w:eastAsia="宋体" w:cs="宋体"/>
          <w:b/>
          <w:bCs w:val="0"/>
          <w:color w:val="auto"/>
          <w:szCs w:val="21"/>
          <w:highlight w:val="none"/>
          <w:u w:val="single"/>
        </w:rPr>
        <w:t>月</w:t>
      </w:r>
      <w:r>
        <w:rPr>
          <w:rFonts w:hint="eastAsia" w:ascii="宋体" w:hAnsi="宋体" w:cs="宋体"/>
          <w:b/>
          <w:bCs w:val="0"/>
          <w:color w:val="auto"/>
          <w:szCs w:val="21"/>
          <w:highlight w:val="none"/>
          <w:u w:val="single"/>
          <w:lang w:val="en-US" w:eastAsia="zh-CN"/>
        </w:rPr>
        <w:t>14</w:t>
      </w:r>
      <w:r>
        <w:rPr>
          <w:rFonts w:hint="eastAsia" w:ascii="宋体" w:hAnsi="宋体" w:eastAsia="宋体" w:cs="宋体"/>
          <w:b/>
          <w:bCs w:val="0"/>
          <w:color w:val="auto"/>
          <w:szCs w:val="21"/>
          <w:highlight w:val="none"/>
          <w:u w:val="single"/>
        </w:rPr>
        <w:t>日至</w:t>
      </w:r>
      <w:r>
        <w:rPr>
          <w:rFonts w:hint="eastAsia" w:ascii="宋体" w:hAnsi="宋体" w:eastAsia="宋体" w:cs="宋体"/>
          <w:b/>
          <w:bCs w:val="0"/>
          <w:color w:val="auto"/>
          <w:szCs w:val="21"/>
          <w:highlight w:val="none"/>
          <w:u w:val="single"/>
          <w:lang w:val="en-US" w:eastAsia="zh-CN"/>
        </w:rPr>
        <w:t>2024</w:t>
      </w:r>
      <w:r>
        <w:rPr>
          <w:rFonts w:hint="eastAsia" w:ascii="宋体" w:hAnsi="宋体" w:eastAsia="宋体" w:cs="宋体"/>
          <w:b/>
          <w:bCs w:val="0"/>
          <w:color w:val="auto"/>
          <w:szCs w:val="21"/>
          <w:highlight w:val="none"/>
          <w:u w:val="single"/>
        </w:rPr>
        <w:t>年</w:t>
      </w:r>
      <w:r>
        <w:rPr>
          <w:rFonts w:hint="eastAsia" w:ascii="宋体" w:hAnsi="宋体" w:cs="宋体"/>
          <w:b/>
          <w:bCs w:val="0"/>
          <w:color w:val="auto"/>
          <w:szCs w:val="21"/>
          <w:highlight w:val="none"/>
          <w:u w:val="single"/>
          <w:lang w:val="en-US" w:eastAsia="zh-CN"/>
        </w:rPr>
        <w:t>10</w:t>
      </w:r>
      <w:r>
        <w:rPr>
          <w:rFonts w:hint="eastAsia" w:ascii="宋体" w:hAnsi="宋体" w:eastAsia="宋体" w:cs="宋体"/>
          <w:b/>
          <w:bCs w:val="0"/>
          <w:color w:val="auto"/>
          <w:szCs w:val="21"/>
          <w:highlight w:val="none"/>
          <w:u w:val="single"/>
        </w:rPr>
        <w:t>月</w:t>
      </w:r>
      <w:r>
        <w:rPr>
          <w:rFonts w:hint="eastAsia" w:ascii="宋体" w:hAnsi="宋体" w:cs="宋体"/>
          <w:b/>
          <w:bCs w:val="0"/>
          <w:color w:val="auto"/>
          <w:szCs w:val="21"/>
          <w:highlight w:val="none"/>
          <w:u w:val="single"/>
          <w:lang w:val="en-US" w:eastAsia="zh-CN"/>
        </w:rPr>
        <w:t>15</w:t>
      </w:r>
      <w:r>
        <w:rPr>
          <w:rFonts w:hint="eastAsia" w:ascii="宋体" w:hAnsi="宋体" w:eastAsia="宋体" w:cs="宋体"/>
          <w:b/>
          <w:bCs w:val="0"/>
          <w:color w:val="auto"/>
          <w:szCs w:val="21"/>
          <w:highlight w:val="none"/>
          <w:u w:val="single"/>
        </w:rPr>
        <w:t>日</w:t>
      </w:r>
      <w:r>
        <w:rPr>
          <w:rFonts w:hint="eastAsia" w:ascii="宋体" w:hAnsi="宋体" w:eastAsia="宋体" w:cs="宋体"/>
          <w:b/>
          <w:bCs w:val="0"/>
          <w:color w:val="auto"/>
          <w:szCs w:val="21"/>
          <w:highlight w:val="none"/>
        </w:rPr>
        <w:t>，每天</w:t>
      </w:r>
      <w:r>
        <w:rPr>
          <w:rFonts w:hint="eastAsia" w:ascii="宋体" w:hAnsi="宋体" w:eastAsia="宋体" w:cs="宋体"/>
          <w:b/>
          <w:bCs w:val="0"/>
          <w:color w:val="auto"/>
          <w:szCs w:val="21"/>
          <w:highlight w:val="none"/>
          <w:u w:val="single"/>
        </w:rPr>
        <w:t>上午</w:t>
      </w:r>
      <w:r>
        <w:rPr>
          <w:rFonts w:hint="eastAsia" w:ascii="宋体" w:hAnsi="宋体" w:eastAsia="宋体" w:cs="宋体"/>
          <w:b/>
          <w:bCs w:val="0"/>
          <w:color w:val="auto"/>
          <w:szCs w:val="21"/>
          <w:highlight w:val="none"/>
          <w:u w:val="single"/>
          <w:lang w:val="en-US" w:eastAsia="zh-CN"/>
        </w:rPr>
        <w:t>09:00</w:t>
      </w:r>
      <w:r>
        <w:rPr>
          <w:rFonts w:hint="eastAsia" w:ascii="宋体" w:hAnsi="宋体" w:eastAsia="宋体" w:cs="宋体"/>
          <w:b/>
          <w:bCs w:val="0"/>
          <w:color w:val="auto"/>
          <w:szCs w:val="21"/>
          <w:highlight w:val="none"/>
          <w:u w:val="single"/>
        </w:rPr>
        <w:t>至</w:t>
      </w:r>
      <w:r>
        <w:rPr>
          <w:rFonts w:hint="eastAsia" w:ascii="宋体" w:hAnsi="宋体" w:eastAsia="宋体" w:cs="宋体"/>
          <w:b/>
          <w:bCs w:val="0"/>
          <w:color w:val="auto"/>
          <w:szCs w:val="21"/>
          <w:highlight w:val="none"/>
          <w:u w:val="single"/>
          <w:lang w:val="en-US" w:eastAsia="zh-CN"/>
        </w:rPr>
        <w:t>11:30</w:t>
      </w:r>
      <w:r>
        <w:rPr>
          <w:rFonts w:hint="eastAsia" w:ascii="宋体" w:hAnsi="宋体" w:eastAsia="宋体" w:cs="宋体"/>
          <w:b/>
          <w:bCs w:val="0"/>
          <w:color w:val="auto"/>
          <w:szCs w:val="21"/>
          <w:highlight w:val="none"/>
          <w:u w:val="single"/>
        </w:rPr>
        <w:t>，下午</w:t>
      </w:r>
      <w:r>
        <w:rPr>
          <w:rFonts w:hint="eastAsia" w:ascii="宋体" w:hAnsi="宋体" w:eastAsia="宋体" w:cs="宋体"/>
          <w:b/>
          <w:bCs w:val="0"/>
          <w:color w:val="auto"/>
          <w:szCs w:val="21"/>
          <w:highlight w:val="none"/>
          <w:u w:val="single"/>
          <w:lang w:val="en-US" w:eastAsia="zh-CN"/>
        </w:rPr>
        <w:t>14:00</w:t>
      </w:r>
      <w:r>
        <w:rPr>
          <w:rFonts w:hint="eastAsia" w:ascii="宋体" w:hAnsi="宋体" w:eastAsia="宋体" w:cs="宋体"/>
          <w:b/>
          <w:bCs w:val="0"/>
          <w:color w:val="auto"/>
          <w:szCs w:val="21"/>
          <w:highlight w:val="none"/>
          <w:u w:val="single"/>
        </w:rPr>
        <w:t>至</w:t>
      </w:r>
      <w:r>
        <w:rPr>
          <w:rFonts w:hint="eastAsia" w:ascii="宋体" w:hAnsi="宋体" w:eastAsia="宋体" w:cs="宋体"/>
          <w:b/>
          <w:bCs w:val="0"/>
          <w:color w:val="auto"/>
          <w:szCs w:val="21"/>
          <w:highlight w:val="none"/>
          <w:u w:val="single"/>
          <w:lang w:val="en-US" w:eastAsia="zh-CN"/>
        </w:rPr>
        <w:t>17:30</w:t>
      </w:r>
      <w:r>
        <w:rPr>
          <w:rFonts w:hint="eastAsia" w:ascii="宋体" w:hAnsi="宋体" w:eastAsia="宋体" w:cs="宋体"/>
          <w:b/>
          <w:bCs w:val="0"/>
          <w:color w:val="auto"/>
          <w:szCs w:val="21"/>
          <w:highlight w:val="none"/>
        </w:rPr>
        <w:t>（北京时间，法定节假日除外）；</w:t>
      </w:r>
    </w:p>
    <w:p w14:paraId="718042CA">
      <w:pPr>
        <w:pStyle w:val="8"/>
        <w:keepNext w:val="0"/>
        <w:keepLines w:val="0"/>
        <w:pageBreakBefore w:val="0"/>
        <w:kinsoku/>
        <w:wordWrap/>
        <w:overflowPunct/>
        <w:topLinePunct w:val="0"/>
        <w:autoSpaceDE/>
        <w:autoSpaceDN/>
        <w:bidi w:val="0"/>
        <w:snapToGrid/>
        <w:spacing w:line="480" w:lineRule="exact"/>
        <w:ind w:left="63" w:right="63" w:firstLine="420" w:firstLineChars="200"/>
        <w:jc w:val="both"/>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文件获取</w:t>
      </w:r>
      <w:r>
        <w:rPr>
          <w:rFonts w:hint="eastAsia" w:ascii="宋体" w:hAnsi="宋体" w:eastAsia="宋体" w:cs="宋体"/>
          <w:bCs/>
          <w:color w:val="auto"/>
          <w:sz w:val="21"/>
          <w:szCs w:val="21"/>
          <w:highlight w:val="none"/>
        </w:rPr>
        <w:t>地点：《</w:t>
      </w:r>
      <w:r>
        <w:rPr>
          <w:rFonts w:hint="eastAsia" w:ascii="宋体" w:hAnsi="宋体" w:eastAsia="宋体" w:cs="宋体"/>
          <w:bCs/>
          <w:color w:val="auto"/>
          <w:sz w:val="21"/>
          <w:szCs w:val="21"/>
          <w:highlight w:val="none"/>
          <w:lang w:val="en-US" w:eastAsia="zh-CN"/>
        </w:rPr>
        <w:t>云南能投集团招采发布平台</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（http://zcfb.cnyeig.cn/ntzhny/）；</w:t>
      </w:r>
    </w:p>
    <w:p w14:paraId="689FC793">
      <w:pPr>
        <w:pStyle w:val="8"/>
        <w:keepNext w:val="0"/>
        <w:keepLines w:val="0"/>
        <w:pageBreakBefore w:val="0"/>
        <w:kinsoku/>
        <w:wordWrap/>
        <w:overflowPunct/>
        <w:topLinePunct w:val="0"/>
        <w:autoSpaceDE/>
        <w:autoSpaceDN/>
        <w:bidi w:val="0"/>
        <w:snapToGrid/>
        <w:spacing w:line="480" w:lineRule="exact"/>
        <w:ind w:left="63" w:right="63" w:firstLine="420" w:firstLineChars="200"/>
        <w:jc w:val="both"/>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文件获取</w:t>
      </w:r>
      <w:r>
        <w:rPr>
          <w:rFonts w:hint="eastAsia" w:ascii="宋体" w:hAnsi="宋体" w:eastAsia="宋体" w:cs="宋体"/>
          <w:bCs/>
          <w:color w:val="auto"/>
          <w:sz w:val="21"/>
          <w:szCs w:val="21"/>
          <w:highlight w:val="none"/>
        </w:rPr>
        <w:t>方式：</w:t>
      </w:r>
      <w:r>
        <w:rPr>
          <w:rFonts w:hint="eastAsia" w:ascii="宋体" w:hAnsi="宋体" w:eastAsia="宋体" w:cs="宋体"/>
          <w:bCs/>
          <w:color w:val="auto"/>
          <w:sz w:val="21"/>
          <w:szCs w:val="21"/>
          <w:highlight w:val="none"/>
          <w:lang w:val="en-US" w:eastAsia="zh-CN"/>
        </w:rPr>
        <w:t>网上</w:t>
      </w:r>
      <w:r>
        <w:rPr>
          <w:rFonts w:hint="eastAsia" w:ascii="宋体" w:hAnsi="宋体" w:eastAsia="宋体" w:cs="宋体"/>
          <w:bCs/>
          <w:color w:val="auto"/>
          <w:sz w:val="21"/>
          <w:szCs w:val="21"/>
          <w:highlight w:val="none"/>
        </w:rPr>
        <w:t>获取，供应商</w:t>
      </w:r>
      <w:r>
        <w:rPr>
          <w:rFonts w:hint="eastAsia" w:ascii="宋体" w:hAnsi="宋体" w:eastAsia="宋体" w:cs="宋体"/>
          <w:bCs/>
          <w:color w:val="auto"/>
          <w:sz w:val="21"/>
          <w:szCs w:val="21"/>
          <w:highlight w:val="none"/>
          <w:lang w:val="en-US" w:eastAsia="zh-CN"/>
        </w:rPr>
        <w:t>将</w:t>
      </w:r>
      <w:r>
        <w:rPr>
          <w:rFonts w:hint="eastAsia" w:ascii="宋体" w:hAnsi="宋体" w:eastAsia="宋体" w:cs="宋体"/>
          <w:b/>
          <w:bCs w:val="0"/>
          <w:color w:val="auto"/>
          <w:sz w:val="21"/>
          <w:szCs w:val="21"/>
          <w:highlight w:val="none"/>
        </w:rPr>
        <w:t>营业执照（复印件加盖公章）、法定代表人身份证明书（</w:t>
      </w:r>
      <w:r>
        <w:rPr>
          <w:rFonts w:hint="eastAsia" w:ascii="宋体" w:hAnsi="宋体" w:eastAsia="宋体" w:cs="宋体"/>
          <w:b/>
          <w:bCs w:val="0"/>
          <w:color w:val="auto"/>
          <w:sz w:val="21"/>
          <w:szCs w:val="21"/>
          <w:highlight w:val="none"/>
          <w:lang w:val="en-US" w:eastAsia="zh-CN"/>
        </w:rPr>
        <w:t>扫描</w:t>
      </w:r>
      <w:r>
        <w:rPr>
          <w:rFonts w:hint="eastAsia" w:ascii="宋体" w:hAnsi="宋体" w:eastAsia="宋体" w:cs="宋体"/>
          <w:b/>
          <w:bCs w:val="0"/>
          <w:color w:val="auto"/>
          <w:sz w:val="21"/>
          <w:szCs w:val="21"/>
          <w:highlight w:val="none"/>
        </w:rPr>
        <w:t>件）、法定代表人授权委托书（</w:t>
      </w:r>
      <w:r>
        <w:rPr>
          <w:rFonts w:hint="eastAsia" w:ascii="宋体" w:hAnsi="宋体" w:eastAsia="宋体" w:cs="宋体"/>
          <w:b/>
          <w:bCs w:val="0"/>
          <w:color w:val="auto"/>
          <w:sz w:val="21"/>
          <w:szCs w:val="21"/>
          <w:highlight w:val="none"/>
          <w:lang w:val="en-US" w:eastAsia="zh-CN"/>
        </w:rPr>
        <w:t>扫描</w:t>
      </w:r>
      <w:r>
        <w:rPr>
          <w:rFonts w:hint="eastAsia" w:ascii="宋体" w:hAnsi="宋体" w:eastAsia="宋体" w:cs="宋体"/>
          <w:b/>
          <w:bCs w:val="0"/>
          <w:color w:val="auto"/>
          <w:sz w:val="21"/>
          <w:szCs w:val="21"/>
          <w:highlight w:val="none"/>
        </w:rPr>
        <w:t>件）</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供应商文件获取登记表</w:t>
      </w:r>
      <w:r>
        <w:rPr>
          <w:rFonts w:hint="eastAsia" w:ascii="宋体" w:hAnsi="宋体" w:eastAsia="宋体" w:cs="宋体"/>
          <w:bCs/>
          <w:color w:val="auto"/>
          <w:sz w:val="21"/>
          <w:szCs w:val="21"/>
          <w:highlight w:val="none"/>
          <w:lang w:val="en-US" w:eastAsia="zh-CN"/>
        </w:rPr>
        <w:t>等获取</w:t>
      </w:r>
      <w:r>
        <w:rPr>
          <w:rFonts w:hint="eastAsia" w:ascii="宋体" w:hAnsi="宋体" w:cs="宋体"/>
          <w:bCs/>
          <w:color w:val="auto"/>
          <w:sz w:val="21"/>
          <w:szCs w:val="21"/>
          <w:highlight w:val="none"/>
          <w:lang w:val="en-US" w:eastAsia="zh-CN"/>
        </w:rPr>
        <w:t>竞争性谈判</w:t>
      </w:r>
      <w:r>
        <w:rPr>
          <w:rFonts w:hint="eastAsia" w:ascii="宋体" w:hAnsi="宋体" w:eastAsia="宋体" w:cs="宋体"/>
          <w:bCs/>
          <w:color w:val="auto"/>
          <w:sz w:val="21"/>
          <w:szCs w:val="21"/>
          <w:highlight w:val="none"/>
          <w:lang w:val="en-US" w:eastAsia="zh-CN"/>
        </w:rPr>
        <w:t>文件所需资料扫描成</w:t>
      </w:r>
      <w:r>
        <w:rPr>
          <w:rFonts w:hint="eastAsia" w:ascii="宋体" w:hAnsi="宋体" w:cs="宋体"/>
          <w:bCs/>
          <w:color w:val="auto"/>
          <w:sz w:val="21"/>
          <w:szCs w:val="21"/>
          <w:highlight w:val="none"/>
          <w:lang w:val="en-US" w:eastAsia="zh-CN"/>
        </w:rPr>
        <w:t>壹份</w:t>
      </w:r>
      <w:r>
        <w:rPr>
          <w:rFonts w:hint="eastAsia" w:ascii="宋体" w:hAnsi="宋体" w:eastAsia="宋体" w:cs="宋体"/>
          <w:bCs/>
          <w:color w:val="auto"/>
          <w:sz w:val="21"/>
          <w:szCs w:val="21"/>
          <w:highlight w:val="none"/>
          <w:lang w:val="en-US" w:eastAsia="zh-CN"/>
        </w:rPr>
        <w:t>PDF格式文件并加盖公章在</w:t>
      </w:r>
      <w:r>
        <w:rPr>
          <w:rFonts w:hint="eastAsia" w:ascii="宋体" w:hAnsi="宋体" w:cs="宋体"/>
          <w:bCs/>
          <w:color w:val="auto"/>
          <w:sz w:val="21"/>
          <w:szCs w:val="21"/>
          <w:highlight w:val="none"/>
          <w:lang w:val="en-US" w:eastAsia="zh-CN"/>
        </w:rPr>
        <w:t>谈判</w:t>
      </w:r>
      <w:r>
        <w:rPr>
          <w:rFonts w:hint="eastAsia" w:ascii="宋体" w:hAnsi="宋体" w:eastAsia="宋体" w:cs="宋体"/>
          <w:bCs/>
          <w:color w:val="auto"/>
          <w:sz w:val="21"/>
          <w:szCs w:val="21"/>
          <w:highlight w:val="none"/>
          <w:lang w:val="en-US" w:eastAsia="zh-CN"/>
        </w:rPr>
        <w:t>文件发售截止时间之前发送至</w:t>
      </w:r>
      <w:r>
        <w:rPr>
          <w:rFonts w:hint="eastAsia" w:ascii="宋体" w:hAnsi="宋体" w:eastAsia="宋体" w:cs="宋体"/>
          <w:bCs/>
          <w:color w:val="auto"/>
          <w:sz w:val="21"/>
          <w:szCs w:val="21"/>
          <w:highlight w:val="none"/>
          <w:lang w:eastAsia="zh-CN"/>
        </w:rPr>
        <w:t>电子邮箱</w:t>
      </w:r>
      <w:r>
        <w:rPr>
          <w:rFonts w:hint="default" w:ascii="宋体" w:hAnsi="宋体" w:eastAsia="宋体" w:cs="宋体"/>
          <w:b/>
          <w:bCs w:val="0"/>
          <w:color w:val="auto"/>
          <w:sz w:val="21"/>
          <w:szCs w:val="21"/>
          <w:highlight w:val="none"/>
          <w:lang w:val="en-US" w:eastAsia="zh-CN"/>
        </w:rPr>
        <w:t>1938748812</w:t>
      </w:r>
      <w:r>
        <w:rPr>
          <w:rFonts w:hint="eastAsia" w:ascii="宋体" w:hAnsi="宋体" w:eastAsia="宋体" w:cs="宋体"/>
          <w:b/>
          <w:bCs w:val="0"/>
          <w:color w:val="auto"/>
          <w:sz w:val="21"/>
          <w:szCs w:val="21"/>
          <w:highlight w:val="none"/>
          <w:lang w:val="en-US" w:eastAsia="zh-CN"/>
        </w:rPr>
        <w:t>@qq.com</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联系方式：</w:t>
      </w:r>
      <w:r>
        <w:rPr>
          <w:rFonts w:hint="eastAsia" w:ascii="宋体" w:hAnsi="宋体" w:cs="宋体"/>
          <w:bCs/>
          <w:color w:val="auto"/>
          <w:sz w:val="21"/>
          <w:szCs w:val="21"/>
          <w:highlight w:val="none"/>
          <w:lang w:val="en-US" w:eastAsia="zh-CN"/>
        </w:rPr>
        <w:t>冯文璟</w:t>
      </w:r>
      <w:r>
        <w:rPr>
          <w:rFonts w:hint="eastAsia" w:ascii="宋体" w:hAnsi="宋体" w:eastAsia="宋体" w:cs="宋体"/>
          <w:bCs/>
          <w:color w:val="auto"/>
          <w:sz w:val="21"/>
          <w:szCs w:val="21"/>
          <w:highlight w:val="none"/>
          <w:lang w:val="en-US" w:eastAsia="zh-CN"/>
        </w:rPr>
        <w:t>，电话</w:t>
      </w:r>
      <w:r>
        <w:rPr>
          <w:rFonts w:hint="default" w:ascii="宋体" w:hAnsi="宋体" w:cs="宋体"/>
          <w:bCs/>
          <w:color w:val="auto"/>
          <w:sz w:val="21"/>
          <w:szCs w:val="21"/>
          <w:highlight w:val="none"/>
          <w:lang w:val="en-US" w:eastAsia="zh-CN"/>
        </w:rPr>
        <w:t>13700687195</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在本</w:t>
      </w:r>
      <w:r>
        <w:rPr>
          <w:rFonts w:hint="eastAsia" w:ascii="宋体" w:hAnsi="宋体" w:eastAsia="宋体" w:cs="宋体"/>
          <w:bCs/>
          <w:color w:val="auto"/>
          <w:sz w:val="21"/>
          <w:szCs w:val="21"/>
          <w:highlight w:val="none"/>
          <w:lang w:eastAsia="zh-CN"/>
        </w:rPr>
        <w:t>公告</w:t>
      </w:r>
      <w:r>
        <w:rPr>
          <w:rFonts w:hint="eastAsia" w:ascii="宋体" w:hAnsi="宋体" w:eastAsia="宋体" w:cs="宋体"/>
          <w:bCs/>
          <w:color w:val="auto"/>
          <w:sz w:val="21"/>
          <w:szCs w:val="21"/>
          <w:highlight w:val="none"/>
        </w:rPr>
        <w:t>规定的时间内未</w:t>
      </w:r>
      <w:r>
        <w:rPr>
          <w:rFonts w:hint="eastAsia" w:ascii="宋体" w:hAnsi="宋体" w:eastAsia="宋体" w:cs="宋体"/>
          <w:bCs/>
          <w:color w:val="auto"/>
          <w:sz w:val="21"/>
          <w:szCs w:val="21"/>
          <w:highlight w:val="none"/>
          <w:lang w:eastAsia="zh-CN"/>
        </w:rPr>
        <w:t>按上述要求发送电子邮件至指定邮箱者</w:t>
      </w:r>
      <w:r>
        <w:rPr>
          <w:rFonts w:hint="eastAsia" w:ascii="宋体" w:hAnsi="宋体" w:eastAsia="宋体" w:cs="宋体"/>
          <w:bCs/>
          <w:color w:val="auto"/>
          <w:sz w:val="21"/>
          <w:szCs w:val="21"/>
          <w:highlight w:val="none"/>
        </w:rPr>
        <w:t>，不得递交</w:t>
      </w:r>
      <w:r>
        <w:rPr>
          <w:rFonts w:hint="eastAsia" w:ascii="宋体" w:hAnsi="宋体" w:eastAsia="宋体" w:cs="宋体"/>
          <w:bCs/>
          <w:color w:val="auto"/>
          <w:sz w:val="21"/>
          <w:szCs w:val="21"/>
          <w:highlight w:val="none"/>
          <w:lang w:eastAsia="zh-CN"/>
        </w:rPr>
        <w:t>响应</w:t>
      </w:r>
      <w:r>
        <w:rPr>
          <w:rFonts w:hint="eastAsia" w:ascii="宋体" w:hAnsi="宋体" w:eastAsia="宋体" w:cs="宋体"/>
          <w:bCs/>
          <w:color w:val="auto"/>
          <w:sz w:val="21"/>
          <w:szCs w:val="21"/>
          <w:highlight w:val="none"/>
        </w:rPr>
        <w:t>文件或参加</w:t>
      </w:r>
      <w:r>
        <w:rPr>
          <w:rFonts w:hint="eastAsia" w:ascii="宋体" w:hAnsi="宋体" w:eastAsia="宋体" w:cs="宋体"/>
          <w:bCs/>
          <w:color w:val="auto"/>
          <w:sz w:val="21"/>
          <w:szCs w:val="21"/>
          <w:highlight w:val="none"/>
          <w:lang w:eastAsia="zh-CN"/>
        </w:rPr>
        <w:t>报价</w:t>
      </w:r>
      <w:r>
        <w:rPr>
          <w:rFonts w:hint="eastAsia" w:ascii="宋体" w:hAnsi="宋体" w:eastAsia="宋体" w:cs="宋体"/>
          <w:bCs/>
          <w:color w:val="auto"/>
          <w:sz w:val="21"/>
          <w:szCs w:val="21"/>
          <w:highlight w:val="none"/>
        </w:rPr>
        <w:t>。</w:t>
      </w:r>
    </w:p>
    <w:p w14:paraId="1234652E">
      <w:pPr>
        <w:pStyle w:val="3"/>
        <w:keepNext w:val="0"/>
        <w:keepLines w:val="0"/>
        <w:widowControl/>
        <w:spacing w:line="480" w:lineRule="exact"/>
        <w:rPr>
          <w:rFonts w:hint="eastAsia" w:ascii="宋体" w:hAnsi="宋体" w:eastAsia="宋体" w:cs="宋体"/>
          <w:color w:val="auto"/>
          <w:spacing w:val="8"/>
          <w:sz w:val="21"/>
          <w:szCs w:val="21"/>
          <w:highlight w:val="none"/>
          <w:shd w:val="clear" w:color="auto" w:fill="FFFFFF"/>
        </w:rPr>
      </w:pPr>
      <w:bookmarkStart w:id="22" w:name="_Toc16104"/>
      <w:bookmarkStart w:id="23" w:name="_Toc24857"/>
      <w:bookmarkStart w:id="24" w:name="_Toc6665"/>
      <w:bookmarkStart w:id="25" w:name="_Toc11953"/>
      <w:bookmarkStart w:id="26" w:name="_Toc12189"/>
      <w:bookmarkStart w:id="27" w:name="_Toc6122"/>
      <w:r>
        <w:rPr>
          <w:rFonts w:hint="eastAsia" w:ascii="宋体" w:hAnsi="宋体" w:eastAsia="宋体" w:cs="宋体"/>
          <w:color w:val="auto"/>
          <w:spacing w:val="8"/>
          <w:sz w:val="24"/>
          <w:szCs w:val="24"/>
          <w:highlight w:val="none"/>
          <w:shd w:val="clear" w:color="auto" w:fill="FFFFFF"/>
        </w:rPr>
        <w:t>四、提交</w:t>
      </w:r>
      <w:r>
        <w:rPr>
          <w:rFonts w:hint="eastAsia" w:ascii="宋体" w:hAnsi="宋体" w:eastAsia="宋体" w:cs="宋体"/>
          <w:color w:val="auto"/>
          <w:spacing w:val="8"/>
          <w:sz w:val="24"/>
          <w:szCs w:val="24"/>
          <w:highlight w:val="none"/>
          <w:shd w:val="clear" w:color="auto" w:fill="FFFFFF"/>
          <w:lang w:eastAsia="zh-CN"/>
        </w:rPr>
        <w:t>竞争性谈判响应文件</w:t>
      </w:r>
      <w:r>
        <w:rPr>
          <w:rFonts w:hint="eastAsia" w:ascii="宋体" w:hAnsi="宋体" w:eastAsia="宋体" w:cs="宋体"/>
          <w:color w:val="auto"/>
          <w:spacing w:val="8"/>
          <w:sz w:val="24"/>
          <w:szCs w:val="24"/>
          <w:highlight w:val="none"/>
          <w:shd w:val="clear" w:color="auto" w:fill="FFFFFF"/>
        </w:rPr>
        <w:t>截止时间、开标时间和地点</w:t>
      </w:r>
      <w:bookmarkEnd w:id="22"/>
      <w:bookmarkEnd w:id="23"/>
      <w:bookmarkEnd w:id="24"/>
      <w:bookmarkEnd w:id="25"/>
      <w:bookmarkEnd w:id="26"/>
      <w:bookmarkEnd w:id="27"/>
    </w:p>
    <w:p w14:paraId="131CDEAE">
      <w:pPr>
        <w:widowControl/>
        <w:spacing w:line="480" w:lineRule="exact"/>
        <w:ind w:firstLine="420" w:firstLineChars="200"/>
        <w:rPr>
          <w:rFonts w:hint="eastAsia" w:ascii="宋体" w:hAnsi="宋体" w:eastAsia="宋体" w:cs="宋体"/>
          <w:color w:val="auto"/>
          <w:highlight w:val="none"/>
        </w:rPr>
      </w:pPr>
      <w:r>
        <w:rPr>
          <w:rFonts w:hint="eastAsia" w:ascii="宋体" w:hAnsi="宋体" w:eastAsia="宋体" w:cs="宋体"/>
          <w:bCs/>
          <w:color w:val="auto"/>
          <w:szCs w:val="21"/>
          <w:highlight w:val="none"/>
        </w:rPr>
        <w:t>提交竞争性</w:t>
      </w:r>
      <w:r>
        <w:rPr>
          <w:rFonts w:hint="eastAsia" w:ascii="宋体" w:hAnsi="宋体" w:eastAsia="宋体" w:cs="宋体"/>
          <w:bCs/>
          <w:color w:val="auto"/>
          <w:szCs w:val="21"/>
          <w:highlight w:val="none"/>
          <w:lang w:eastAsia="zh-CN"/>
        </w:rPr>
        <w:t>谈判</w:t>
      </w:r>
      <w:r>
        <w:rPr>
          <w:rFonts w:hint="eastAsia" w:ascii="宋体" w:hAnsi="宋体" w:eastAsia="宋体" w:cs="宋体"/>
          <w:bCs/>
          <w:color w:val="auto"/>
          <w:szCs w:val="21"/>
          <w:highlight w:val="none"/>
        </w:rPr>
        <w:t>响应文件截止时间：</w:t>
      </w:r>
      <w:r>
        <w:rPr>
          <w:rFonts w:hint="eastAsia" w:ascii="宋体" w:hAnsi="宋体" w:eastAsia="宋体" w:cs="宋体"/>
          <w:b/>
          <w:bCs w:val="0"/>
          <w:color w:val="auto"/>
          <w:szCs w:val="21"/>
          <w:highlight w:val="none"/>
          <w:u w:val="single"/>
        </w:rPr>
        <w:t>202</w:t>
      </w:r>
      <w:r>
        <w:rPr>
          <w:rFonts w:hint="eastAsia" w:ascii="宋体" w:hAnsi="宋体" w:eastAsia="宋体" w:cs="宋体"/>
          <w:b/>
          <w:bCs w:val="0"/>
          <w:color w:val="auto"/>
          <w:szCs w:val="21"/>
          <w:highlight w:val="none"/>
          <w:u w:val="single"/>
          <w:lang w:val="en-US" w:eastAsia="zh-CN"/>
        </w:rPr>
        <w:t>4</w:t>
      </w:r>
      <w:r>
        <w:rPr>
          <w:rFonts w:hint="eastAsia" w:ascii="宋体" w:hAnsi="宋体" w:eastAsia="宋体" w:cs="宋体"/>
          <w:b/>
          <w:bCs w:val="0"/>
          <w:color w:val="auto"/>
          <w:szCs w:val="21"/>
          <w:highlight w:val="none"/>
          <w:u w:val="single"/>
        </w:rPr>
        <w:t xml:space="preserve"> </w:t>
      </w:r>
      <w:r>
        <w:rPr>
          <w:rFonts w:hint="eastAsia" w:ascii="宋体" w:hAnsi="宋体" w:eastAsia="宋体" w:cs="宋体"/>
          <w:b/>
          <w:bCs w:val="0"/>
          <w:color w:val="auto"/>
          <w:szCs w:val="21"/>
          <w:highlight w:val="none"/>
        </w:rPr>
        <w:t>年</w:t>
      </w:r>
      <w:r>
        <w:rPr>
          <w:rFonts w:hint="eastAsia" w:ascii="宋体" w:hAnsi="宋体" w:eastAsia="宋体" w:cs="宋体"/>
          <w:b/>
          <w:bCs w:val="0"/>
          <w:color w:val="auto"/>
          <w:szCs w:val="21"/>
          <w:highlight w:val="none"/>
          <w:u w:val="single"/>
        </w:rPr>
        <w:t xml:space="preserve"> </w:t>
      </w:r>
      <w:r>
        <w:rPr>
          <w:rFonts w:hint="eastAsia" w:ascii="宋体" w:hAnsi="宋体" w:cs="宋体"/>
          <w:b/>
          <w:bCs w:val="0"/>
          <w:color w:val="auto"/>
          <w:szCs w:val="21"/>
          <w:highlight w:val="none"/>
          <w:u w:val="single"/>
          <w:lang w:val="en-US" w:eastAsia="zh-CN"/>
        </w:rPr>
        <w:t xml:space="preserve">10 </w:t>
      </w:r>
      <w:r>
        <w:rPr>
          <w:rFonts w:hint="eastAsia" w:ascii="宋体" w:hAnsi="宋体" w:eastAsia="宋体" w:cs="宋体"/>
          <w:b/>
          <w:bCs w:val="0"/>
          <w:color w:val="auto"/>
          <w:szCs w:val="21"/>
          <w:highlight w:val="none"/>
        </w:rPr>
        <w:t>月</w:t>
      </w:r>
      <w:r>
        <w:rPr>
          <w:rFonts w:hint="eastAsia" w:ascii="宋体" w:hAnsi="宋体" w:eastAsia="宋体" w:cs="宋体"/>
          <w:b/>
          <w:bCs w:val="0"/>
          <w:color w:val="auto"/>
          <w:szCs w:val="21"/>
          <w:highlight w:val="none"/>
          <w:u w:val="single"/>
        </w:rPr>
        <w:t xml:space="preserve"> </w:t>
      </w:r>
      <w:r>
        <w:rPr>
          <w:rFonts w:hint="eastAsia" w:ascii="宋体" w:hAnsi="宋体" w:cs="宋体"/>
          <w:b/>
          <w:bCs w:val="0"/>
          <w:color w:val="auto"/>
          <w:szCs w:val="21"/>
          <w:highlight w:val="none"/>
          <w:u w:val="single"/>
          <w:lang w:val="en-US" w:eastAsia="zh-CN"/>
        </w:rPr>
        <w:t>17</w:t>
      </w:r>
      <w:r>
        <w:rPr>
          <w:rFonts w:hint="eastAsia" w:ascii="宋体" w:hAnsi="宋体" w:eastAsia="宋体" w:cs="宋体"/>
          <w:b/>
          <w:bCs w:val="0"/>
          <w:color w:val="auto"/>
          <w:szCs w:val="21"/>
          <w:highlight w:val="none"/>
          <w:u w:val="single"/>
          <w:lang w:val="en-US" w:eastAsia="zh-CN"/>
        </w:rPr>
        <w:t xml:space="preserve"> </w:t>
      </w:r>
      <w:r>
        <w:rPr>
          <w:rFonts w:hint="eastAsia" w:ascii="宋体" w:hAnsi="宋体" w:eastAsia="宋体" w:cs="宋体"/>
          <w:b/>
          <w:bCs w:val="0"/>
          <w:color w:val="auto"/>
          <w:szCs w:val="21"/>
          <w:highlight w:val="none"/>
        </w:rPr>
        <w:t>日</w:t>
      </w:r>
      <w:r>
        <w:rPr>
          <w:rFonts w:hint="eastAsia" w:ascii="宋体" w:hAnsi="宋体" w:cs="宋体"/>
          <w:b/>
          <w:bCs w:val="0"/>
          <w:color w:val="auto"/>
          <w:szCs w:val="21"/>
          <w:highlight w:val="none"/>
          <w:lang w:val="en-US" w:eastAsia="zh-CN"/>
        </w:rPr>
        <w:t>下</w:t>
      </w:r>
      <w:r>
        <w:rPr>
          <w:rFonts w:hint="eastAsia" w:ascii="宋体" w:hAnsi="宋体" w:eastAsia="宋体" w:cs="宋体"/>
          <w:b/>
          <w:bCs w:val="0"/>
          <w:color w:val="auto"/>
          <w:szCs w:val="21"/>
          <w:highlight w:val="none"/>
        </w:rPr>
        <w:t>午</w:t>
      </w:r>
      <w:r>
        <w:rPr>
          <w:rFonts w:hint="eastAsia" w:ascii="宋体" w:hAnsi="宋体" w:cs="宋体"/>
          <w:b/>
          <w:bCs w:val="0"/>
          <w:color w:val="auto"/>
          <w:szCs w:val="21"/>
          <w:highlight w:val="none"/>
          <w:u w:val="single"/>
          <w:lang w:val="en-US" w:eastAsia="zh-CN"/>
        </w:rPr>
        <w:t>14</w:t>
      </w:r>
      <w:r>
        <w:rPr>
          <w:rFonts w:hint="eastAsia" w:ascii="宋体" w:hAnsi="宋体" w:eastAsia="宋体" w:cs="宋体"/>
          <w:b/>
          <w:bCs w:val="0"/>
          <w:color w:val="auto"/>
          <w:szCs w:val="21"/>
          <w:highlight w:val="none"/>
        </w:rPr>
        <w:t>时</w:t>
      </w:r>
      <w:r>
        <w:rPr>
          <w:rFonts w:hint="eastAsia" w:ascii="宋体" w:hAnsi="宋体" w:cs="宋体"/>
          <w:b/>
          <w:bCs w:val="0"/>
          <w:color w:val="auto"/>
          <w:szCs w:val="21"/>
          <w:highlight w:val="none"/>
          <w:u w:val="single"/>
          <w:lang w:val="en-US" w:eastAsia="zh-CN"/>
        </w:rPr>
        <w:t>00</w:t>
      </w:r>
      <w:r>
        <w:rPr>
          <w:rFonts w:hint="eastAsia" w:ascii="宋体" w:hAnsi="宋体" w:eastAsia="宋体" w:cs="宋体"/>
          <w:b/>
          <w:bCs w:val="0"/>
          <w:color w:val="auto"/>
          <w:szCs w:val="21"/>
          <w:highlight w:val="none"/>
        </w:rPr>
        <w:t>分（北京时间）</w:t>
      </w:r>
    </w:p>
    <w:p w14:paraId="6844015F">
      <w:pPr>
        <w:widowControl/>
        <w:spacing w:line="480" w:lineRule="exact"/>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rPr>
        <w:t>地点：</w:t>
      </w:r>
      <w:r>
        <w:rPr>
          <w:rFonts w:hint="eastAsia" w:ascii="宋体" w:hAnsi="宋体" w:cs="宋体"/>
          <w:color w:val="auto"/>
          <w:szCs w:val="21"/>
          <w:highlight w:val="none"/>
          <w:lang w:val="en-US" w:eastAsia="zh-CN"/>
        </w:rPr>
        <w:t>云南能投智慧能源股份有限公司</w:t>
      </w:r>
      <w:r>
        <w:rPr>
          <w:rFonts w:hint="eastAsia" w:ascii="宋体" w:hAnsi="宋体" w:eastAsia="宋体" w:cs="宋体"/>
          <w:b/>
          <w:bCs/>
          <w:snapToGrid w:val="0"/>
          <w:color w:val="auto"/>
          <w:kern w:val="0"/>
          <w:szCs w:val="21"/>
          <w:highlight w:val="none"/>
          <w:u w:val="none"/>
        </w:rPr>
        <w:t>（</w:t>
      </w:r>
      <w:r>
        <w:rPr>
          <w:rFonts w:hint="default" w:ascii="宋体" w:hAnsi="宋体" w:eastAsia="宋体" w:cs="宋体"/>
          <w:b/>
          <w:bCs/>
          <w:snapToGrid w:val="0"/>
          <w:color w:val="auto"/>
          <w:kern w:val="0"/>
          <w:szCs w:val="21"/>
          <w:highlight w:val="none"/>
          <w:u w:val="none"/>
          <w:lang w:val="en-US" w:eastAsia="zh-CN"/>
        </w:rPr>
        <w:t>云南省昆明市西山区</w:t>
      </w:r>
      <w:r>
        <w:rPr>
          <w:rFonts w:hint="eastAsia" w:ascii="宋体" w:hAnsi="宋体" w:eastAsia="宋体" w:cs="宋体"/>
          <w:b/>
          <w:bCs/>
          <w:snapToGrid w:val="0"/>
          <w:color w:val="auto"/>
          <w:kern w:val="0"/>
          <w:szCs w:val="21"/>
          <w:highlight w:val="none"/>
          <w:u w:val="none"/>
          <w:lang w:val="en-US" w:eastAsia="zh-CN"/>
        </w:rPr>
        <w:t>日新东路</w:t>
      </w:r>
      <w:r>
        <w:rPr>
          <w:rFonts w:hint="default" w:ascii="宋体" w:hAnsi="宋体" w:eastAsia="宋体" w:cs="宋体"/>
          <w:b/>
          <w:bCs/>
          <w:snapToGrid w:val="0"/>
          <w:color w:val="auto"/>
          <w:kern w:val="0"/>
          <w:szCs w:val="21"/>
          <w:highlight w:val="none"/>
          <w:u w:val="none"/>
          <w:lang w:val="en-US" w:eastAsia="zh-CN"/>
        </w:rPr>
        <w:t>润城第二大道1栋24</w:t>
      </w:r>
      <w:r>
        <w:rPr>
          <w:rFonts w:hint="eastAsia" w:ascii="宋体" w:hAnsi="宋体" w:eastAsia="宋体" w:cs="宋体"/>
          <w:b/>
          <w:bCs/>
          <w:snapToGrid w:val="0"/>
          <w:color w:val="auto"/>
          <w:kern w:val="0"/>
          <w:szCs w:val="21"/>
          <w:highlight w:val="none"/>
          <w:u w:val="none"/>
          <w:lang w:val="en-US" w:eastAsia="zh-CN"/>
        </w:rPr>
        <w:t>层</w:t>
      </w:r>
      <w:r>
        <w:rPr>
          <w:rFonts w:hint="eastAsia" w:ascii="宋体" w:hAnsi="宋体" w:eastAsia="宋体" w:cs="宋体"/>
          <w:b/>
          <w:bCs/>
          <w:snapToGrid w:val="0"/>
          <w:color w:val="auto"/>
          <w:kern w:val="0"/>
          <w:szCs w:val="21"/>
          <w:highlight w:val="none"/>
          <w:u w:val="none"/>
        </w:rPr>
        <w:t>）会议室</w:t>
      </w:r>
      <w:r>
        <w:rPr>
          <w:rFonts w:hint="eastAsia" w:ascii="宋体" w:hAnsi="宋体" w:eastAsia="宋体" w:cs="宋体"/>
          <w:snapToGrid w:val="0"/>
          <w:color w:val="auto"/>
          <w:kern w:val="0"/>
          <w:szCs w:val="21"/>
          <w:highlight w:val="none"/>
          <w:u w:val="none"/>
          <w:lang w:eastAsia="zh-CN"/>
        </w:rPr>
        <w:t>，</w:t>
      </w:r>
      <w:r>
        <w:rPr>
          <w:rFonts w:hint="eastAsia" w:ascii="宋体" w:hAnsi="宋体" w:eastAsia="宋体" w:cs="宋体"/>
          <w:snapToGrid w:val="0"/>
          <w:color w:val="auto"/>
          <w:kern w:val="0"/>
          <w:szCs w:val="21"/>
          <w:highlight w:val="none"/>
          <w:u w:val="none"/>
        </w:rPr>
        <w:t>逾期送达的或者未送达指定地点的</w:t>
      </w:r>
      <w:r>
        <w:rPr>
          <w:rFonts w:hint="eastAsia" w:ascii="宋体" w:hAnsi="宋体" w:eastAsia="宋体" w:cs="宋体"/>
          <w:snapToGrid w:val="0"/>
          <w:color w:val="auto"/>
          <w:kern w:val="0"/>
          <w:szCs w:val="21"/>
          <w:highlight w:val="none"/>
          <w:u w:val="none"/>
          <w:lang w:val="en-US" w:eastAsia="zh-CN"/>
        </w:rPr>
        <w:t>谈判响应</w:t>
      </w:r>
      <w:r>
        <w:rPr>
          <w:rFonts w:hint="eastAsia" w:ascii="宋体" w:hAnsi="宋体" w:eastAsia="宋体" w:cs="宋体"/>
          <w:snapToGrid w:val="0"/>
          <w:color w:val="auto"/>
          <w:kern w:val="0"/>
          <w:szCs w:val="21"/>
          <w:highlight w:val="none"/>
          <w:u w:val="none"/>
        </w:rPr>
        <w:t>文件，</w:t>
      </w:r>
      <w:r>
        <w:rPr>
          <w:rFonts w:hint="eastAsia" w:ascii="宋体" w:hAnsi="宋体" w:eastAsia="宋体" w:cs="宋体"/>
          <w:snapToGrid w:val="0"/>
          <w:color w:val="auto"/>
          <w:kern w:val="0"/>
          <w:szCs w:val="21"/>
          <w:highlight w:val="none"/>
          <w:u w:val="none"/>
          <w:lang w:val="en-US" w:eastAsia="zh-CN"/>
        </w:rPr>
        <w:t>采购人</w:t>
      </w:r>
      <w:r>
        <w:rPr>
          <w:rFonts w:hint="eastAsia" w:ascii="宋体" w:hAnsi="宋体" w:eastAsia="宋体" w:cs="宋体"/>
          <w:snapToGrid w:val="0"/>
          <w:color w:val="auto"/>
          <w:kern w:val="0"/>
          <w:szCs w:val="21"/>
          <w:highlight w:val="none"/>
          <w:u w:val="none"/>
        </w:rPr>
        <w:t>不予受理。</w:t>
      </w:r>
    </w:p>
    <w:p w14:paraId="69633637">
      <w:pPr>
        <w:pStyle w:val="3"/>
        <w:keepNext w:val="0"/>
        <w:keepLines w:val="0"/>
        <w:widowControl/>
        <w:spacing w:line="360" w:lineRule="auto"/>
        <w:rPr>
          <w:rFonts w:hint="eastAsia" w:ascii="宋体" w:hAnsi="宋体" w:eastAsia="宋体" w:cs="宋体"/>
          <w:color w:val="auto"/>
          <w:spacing w:val="8"/>
          <w:sz w:val="21"/>
          <w:szCs w:val="21"/>
          <w:highlight w:val="none"/>
          <w:shd w:val="clear" w:color="auto" w:fill="FFFFFF"/>
        </w:rPr>
      </w:pPr>
      <w:bookmarkStart w:id="28" w:name="_Toc6884"/>
      <w:bookmarkStart w:id="29" w:name="_Toc28749"/>
      <w:bookmarkStart w:id="30" w:name="_Toc30093"/>
      <w:bookmarkStart w:id="31" w:name="_Toc31788"/>
      <w:bookmarkStart w:id="32" w:name="_Toc17218"/>
      <w:bookmarkStart w:id="33" w:name="_Toc19111"/>
      <w:r>
        <w:rPr>
          <w:rFonts w:hint="eastAsia" w:ascii="宋体" w:hAnsi="宋体" w:eastAsia="宋体" w:cs="宋体"/>
          <w:color w:val="auto"/>
          <w:spacing w:val="8"/>
          <w:sz w:val="24"/>
          <w:szCs w:val="24"/>
          <w:highlight w:val="none"/>
          <w:shd w:val="clear" w:color="auto" w:fill="FFFFFF"/>
        </w:rPr>
        <w:t>五、公告期限</w:t>
      </w:r>
      <w:bookmarkEnd w:id="28"/>
      <w:bookmarkEnd w:id="29"/>
      <w:bookmarkEnd w:id="30"/>
      <w:bookmarkEnd w:id="31"/>
      <w:bookmarkEnd w:id="32"/>
      <w:bookmarkEnd w:id="33"/>
    </w:p>
    <w:p w14:paraId="2B480AEB">
      <w:pPr>
        <w:widowControl/>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自本公告发布之日起</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个工作日。</w:t>
      </w:r>
    </w:p>
    <w:p w14:paraId="5798C709">
      <w:pPr>
        <w:snapToGrid w:val="0"/>
        <w:outlineLvl w:val="1"/>
        <w:rPr>
          <w:rFonts w:hint="eastAsia" w:ascii="宋体" w:hAnsi="宋体" w:eastAsia="宋体" w:cs="宋体"/>
          <w:b/>
          <w:bCs/>
          <w:color w:val="auto"/>
          <w:spacing w:val="8"/>
          <w:kern w:val="0"/>
          <w:sz w:val="24"/>
          <w:szCs w:val="24"/>
          <w:highlight w:val="none"/>
          <w:shd w:val="clear" w:color="auto" w:fill="FFFFFF"/>
          <w:lang w:val="en-US" w:eastAsia="zh-CN" w:bidi="ar-SA"/>
        </w:rPr>
      </w:pPr>
      <w:bookmarkStart w:id="34" w:name="_Toc13913"/>
      <w:bookmarkStart w:id="35" w:name="_Toc8019"/>
      <w:bookmarkStart w:id="36" w:name="_Toc23077"/>
      <w:bookmarkStart w:id="37" w:name="_Toc16346"/>
      <w:bookmarkStart w:id="38" w:name="_Toc14327"/>
      <w:bookmarkStart w:id="39" w:name="_Toc26003"/>
      <w:r>
        <w:rPr>
          <w:rFonts w:hint="eastAsia" w:ascii="宋体" w:hAnsi="宋体" w:eastAsia="宋体" w:cs="宋体"/>
          <w:b/>
          <w:bCs/>
          <w:color w:val="auto"/>
          <w:spacing w:val="8"/>
          <w:kern w:val="0"/>
          <w:sz w:val="24"/>
          <w:szCs w:val="24"/>
          <w:highlight w:val="none"/>
          <w:shd w:val="clear" w:color="auto" w:fill="FFFFFF"/>
          <w:lang w:val="en-US" w:eastAsia="zh-CN" w:bidi="ar-SA"/>
        </w:rPr>
        <w:t>六、</w:t>
      </w:r>
      <w:bookmarkEnd w:id="34"/>
      <w:bookmarkEnd w:id="35"/>
      <w:bookmarkEnd w:id="36"/>
      <w:bookmarkEnd w:id="37"/>
      <w:bookmarkEnd w:id="38"/>
      <w:bookmarkEnd w:id="39"/>
      <w:bookmarkStart w:id="40" w:name="_Toc10446"/>
      <w:bookmarkStart w:id="41" w:name="_Toc4174"/>
      <w:bookmarkStart w:id="42" w:name="_Toc30320"/>
      <w:bookmarkStart w:id="43" w:name="_Toc4275"/>
      <w:r>
        <w:rPr>
          <w:rFonts w:hint="eastAsia" w:ascii="宋体" w:hAnsi="宋体" w:eastAsia="宋体" w:cs="宋体"/>
          <w:b/>
          <w:bCs/>
          <w:color w:val="auto"/>
          <w:spacing w:val="8"/>
          <w:kern w:val="0"/>
          <w:sz w:val="24"/>
          <w:szCs w:val="24"/>
          <w:highlight w:val="none"/>
          <w:shd w:val="clear" w:color="auto" w:fill="FFFFFF"/>
          <w:lang w:val="en-US" w:eastAsia="zh-CN" w:bidi="ar-SA"/>
        </w:rPr>
        <w:t>发布媒介</w:t>
      </w:r>
      <w:bookmarkEnd w:id="40"/>
      <w:bookmarkEnd w:id="41"/>
      <w:bookmarkEnd w:id="42"/>
    </w:p>
    <w:p w14:paraId="6CC9EC36">
      <w:pPr>
        <w:snapToGrid w:val="0"/>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本次竞争性</w:t>
      </w:r>
      <w:r>
        <w:rPr>
          <w:rFonts w:hint="eastAsia" w:ascii="宋体" w:hAnsi="宋体" w:eastAsia="宋体" w:cs="宋体"/>
          <w:bCs/>
          <w:color w:val="auto"/>
          <w:szCs w:val="21"/>
          <w:highlight w:val="none"/>
          <w:lang w:eastAsia="zh-CN"/>
        </w:rPr>
        <w:t>谈判</w:t>
      </w:r>
      <w:r>
        <w:rPr>
          <w:rFonts w:hint="eastAsia" w:ascii="宋体" w:hAnsi="宋体" w:eastAsia="宋体" w:cs="宋体"/>
          <w:bCs/>
          <w:color w:val="auto"/>
          <w:szCs w:val="21"/>
          <w:highlight w:val="none"/>
        </w:rPr>
        <w:t>公告在《</w:t>
      </w:r>
      <w:r>
        <w:rPr>
          <w:rFonts w:hint="eastAsia" w:ascii="宋体" w:hAnsi="宋体" w:eastAsia="宋体" w:cs="宋体"/>
          <w:bCs/>
          <w:color w:val="auto"/>
          <w:szCs w:val="21"/>
          <w:highlight w:val="none"/>
          <w:lang w:val="en-US" w:eastAsia="zh-CN"/>
        </w:rPr>
        <w:t>云南能投集团招采发布平台</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eastAsia="zh-CN"/>
        </w:rPr>
        <w:t>（http://zcfb.cnyeig.cn/ntzhny/）</w:t>
      </w:r>
      <w:r>
        <w:rPr>
          <w:rFonts w:hint="eastAsia" w:ascii="宋体" w:hAnsi="宋体" w:eastAsia="宋体" w:cs="宋体"/>
          <w:bCs/>
          <w:color w:val="auto"/>
          <w:szCs w:val="21"/>
          <w:highlight w:val="none"/>
        </w:rPr>
        <w:t>上发布，其它网站转发无效，对其他网站或媒体转载的公告内容采购人不承担任何责任。</w:t>
      </w:r>
    </w:p>
    <w:p w14:paraId="2C599934">
      <w:pPr>
        <w:snapToGrid w:val="0"/>
        <w:rPr>
          <w:rFonts w:hint="eastAsia" w:ascii="宋体" w:hAnsi="宋体" w:eastAsia="宋体" w:cs="宋体"/>
          <w:b/>
          <w:color w:val="auto"/>
          <w:sz w:val="28"/>
          <w:szCs w:val="28"/>
          <w:highlight w:val="none"/>
        </w:rPr>
      </w:pPr>
      <w:bookmarkStart w:id="44" w:name="_Toc872"/>
      <w:bookmarkStart w:id="45" w:name="_Toc28092"/>
      <w:bookmarkStart w:id="46" w:name="_Toc21459"/>
      <w:r>
        <w:rPr>
          <w:rFonts w:hint="eastAsia" w:ascii="宋体" w:hAnsi="宋体" w:cs="宋体"/>
          <w:b/>
          <w:bCs/>
          <w:color w:val="auto"/>
          <w:spacing w:val="8"/>
          <w:sz w:val="24"/>
          <w:szCs w:val="24"/>
          <w:highlight w:val="none"/>
          <w:shd w:val="clear" w:color="auto" w:fill="FFFFFF"/>
          <w:lang w:val="en-US" w:eastAsia="zh-CN"/>
        </w:rPr>
        <w:t>七</w:t>
      </w:r>
      <w:r>
        <w:rPr>
          <w:rFonts w:hint="eastAsia" w:ascii="宋体" w:hAnsi="宋体" w:eastAsia="宋体" w:cs="宋体"/>
          <w:b/>
          <w:bCs/>
          <w:color w:val="auto"/>
          <w:spacing w:val="8"/>
          <w:sz w:val="24"/>
          <w:szCs w:val="24"/>
          <w:highlight w:val="none"/>
          <w:shd w:val="clear" w:color="auto" w:fill="FFFFFF"/>
        </w:rPr>
        <w:t>、对本次</w:t>
      </w:r>
      <w:r>
        <w:rPr>
          <w:rFonts w:hint="eastAsia" w:ascii="宋体" w:hAnsi="宋体" w:eastAsia="宋体" w:cs="宋体"/>
          <w:b/>
          <w:bCs/>
          <w:color w:val="auto"/>
          <w:spacing w:val="8"/>
          <w:sz w:val="24"/>
          <w:szCs w:val="24"/>
          <w:highlight w:val="none"/>
          <w:shd w:val="clear" w:color="auto" w:fill="FFFFFF"/>
          <w:lang w:eastAsia="zh-CN"/>
        </w:rPr>
        <w:t>谈判</w:t>
      </w:r>
      <w:r>
        <w:rPr>
          <w:rFonts w:hint="eastAsia" w:ascii="宋体" w:hAnsi="宋体" w:eastAsia="宋体" w:cs="宋体"/>
          <w:b/>
          <w:bCs/>
          <w:color w:val="auto"/>
          <w:spacing w:val="8"/>
          <w:sz w:val="24"/>
          <w:szCs w:val="24"/>
          <w:highlight w:val="none"/>
          <w:shd w:val="clear" w:color="auto" w:fill="FFFFFF"/>
        </w:rPr>
        <w:t>提出询问，请按以下方式联系。</w:t>
      </w:r>
      <w:bookmarkEnd w:id="43"/>
      <w:bookmarkEnd w:id="44"/>
      <w:bookmarkEnd w:id="45"/>
      <w:bookmarkEnd w:id="46"/>
    </w:p>
    <w:p w14:paraId="341D5B4A">
      <w:pPr>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3597559D">
      <w:pPr>
        <w:ind w:firstLine="480" w:firstLineChars="200"/>
        <w:jc w:val="both"/>
        <w:rPr>
          <w:rFonts w:hint="eastAsia" w:ascii="宋体" w:hAnsi="宋体" w:eastAsia="宋体" w:cs="宋体"/>
          <w:bCs/>
          <w:color w:val="auto"/>
          <w:sz w:val="24"/>
          <w:szCs w:val="24"/>
          <w:highlight w:val="none"/>
          <w:u w:val="none"/>
          <w:lang w:val="zh-CN"/>
        </w:rPr>
      </w:pPr>
      <w:r>
        <w:rPr>
          <w:rFonts w:hint="eastAsia" w:ascii="宋体" w:hAnsi="宋体" w:eastAsia="宋体" w:cs="宋体"/>
          <w:color w:val="auto"/>
          <w:sz w:val="24"/>
          <w:szCs w:val="24"/>
          <w:highlight w:val="none"/>
          <w:u w:val="none"/>
        </w:rPr>
        <w:t>名   称：</w:t>
      </w:r>
      <w:r>
        <w:rPr>
          <w:rFonts w:hint="eastAsia" w:ascii="宋体" w:hAnsi="宋体" w:eastAsia="宋体" w:cs="宋体"/>
          <w:bCs/>
          <w:color w:val="auto"/>
          <w:sz w:val="24"/>
          <w:szCs w:val="24"/>
          <w:highlight w:val="none"/>
          <w:u w:val="none"/>
          <w:lang w:val="zh-CN"/>
        </w:rPr>
        <w:t xml:space="preserve">云南能投智慧能源股份有限公司  </w:t>
      </w:r>
    </w:p>
    <w:p w14:paraId="251A7B9D">
      <w:pPr>
        <w:ind w:firstLine="480" w:firstLineChars="200"/>
        <w:jc w:val="both"/>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地   址：</w:t>
      </w:r>
      <w:r>
        <w:rPr>
          <w:rFonts w:hint="default" w:ascii="宋体" w:hAnsi="宋体" w:eastAsia="宋体" w:cs="宋体"/>
          <w:bCs/>
          <w:color w:val="auto"/>
          <w:sz w:val="24"/>
          <w:szCs w:val="24"/>
          <w:highlight w:val="none"/>
          <w:u w:val="none"/>
          <w:lang w:val="en-US" w:eastAsia="zh-CN"/>
        </w:rPr>
        <w:t>云南省昆明市西山区</w:t>
      </w:r>
      <w:r>
        <w:rPr>
          <w:rFonts w:hint="eastAsia" w:ascii="宋体" w:hAnsi="宋体" w:eastAsia="宋体" w:cs="宋体"/>
          <w:bCs/>
          <w:color w:val="auto"/>
          <w:sz w:val="24"/>
          <w:szCs w:val="24"/>
          <w:highlight w:val="none"/>
          <w:u w:val="none"/>
          <w:lang w:val="en-US" w:eastAsia="zh-CN"/>
        </w:rPr>
        <w:t>日新东路</w:t>
      </w:r>
      <w:r>
        <w:rPr>
          <w:rFonts w:hint="default" w:ascii="宋体" w:hAnsi="宋体" w:eastAsia="宋体" w:cs="宋体"/>
          <w:bCs/>
          <w:color w:val="auto"/>
          <w:sz w:val="24"/>
          <w:szCs w:val="24"/>
          <w:highlight w:val="none"/>
          <w:u w:val="none"/>
          <w:lang w:val="en-US" w:eastAsia="zh-CN"/>
        </w:rPr>
        <w:t>润城第二大道1栋24</w:t>
      </w:r>
      <w:r>
        <w:rPr>
          <w:rFonts w:hint="eastAsia" w:ascii="宋体" w:hAnsi="宋体" w:eastAsia="宋体" w:cs="宋体"/>
          <w:bCs/>
          <w:color w:val="auto"/>
          <w:sz w:val="24"/>
          <w:szCs w:val="24"/>
          <w:highlight w:val="none"/>
          <w:u w:val="none"/>
          <w:lang w:val="en-US" w:eastAsia="zh-CN"/>
        </w:rPr>
        <w:t>层</w:t>
      </w:r>
    </w:p>
    <w:p w14:paraId="51650752">
      <w:pPr>
        <w:topLinePunct/>
        <w:ind w:firstLine="480" w:firstLineChars="200"/>
        <w:jc w:val="both"/>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联系人：冯文璟</w:t>
      </w:r>
    </w:p>
    <w:p w14:paraId="32475E5C">
      <w:pPr>
        <w:topLinePunct/>
        <w:ind w:firstLine="480" w:firstLineChars="200"/>
        <w:jc w:val="both"/>
        <w:rPr>
          <w:rFonts w:hint="eastAsia" w:ascii="宋体" w:hAnsi="宋体" w:eastAsia="宋体" w:cs="宋体"/>
          <w:color w:val="auto"/>
          <w:highlight w:val="none"/>
        </w:rPr>
      </w:pPr>
      <w:r>
        <w:rPr>
          <w:rFonts w:hint="eastAsia" w:ascii="宋体" w:hAnsi="宋体" w:eastAsia="宋体" w:cs="宋体"/>
          <w:color w:val="auto"/>
          <w:sz w:val="24"/>
          <w:szCs w:val="24"/>
          <w:highlight w:val="none"/>
          <w:u w:val="none"/>
        </w:rPr>
        <w:t>电  话：13700687195</w:t>
      </w:r>
      <w:r>
        <w:rPr>
          <w:rFonts w:hint="eastAsia" w:ascii="宋体" w:hAnsi="宋体" w:eastAsia="宋体" w:cs="宋体"/>
          <w:color w:val="auto"/>
          <w:highlight w:val="none"/>
        </w:rPr>
        <w:br w:type="page"/>
      </w:r>
    </w:p>
    <w:p w14:paraId="10F30747">
      <w:pPr>
        <w:pStyle w:val="2"/>
        <w:spacing w:line="240" w:lineRule="auto"/>
        <w:jc w:val="center"/>
        <w:rPr>
          <w:rFonts w:hint="eastAsia" w:ascii="宋体" w:hAnsi="宋体" w:eastAsia="宋体" w:cs="宋体"/>
          <w:color w:val="auto"/>
          <w:sz w:val="52"/>
          <w:szCs w:val="52"/>
          <w:highlight w:val="none"/>
        </w:rPr>
      </w:pPr>
      <w:bookmarkStart w:id="47" w:name="_Toc11302"/>
      <w:bookmarkStart w:id="48" w:name="_Toc5277"/>
      <w:bookmarkStart w:id="49" w:name="_Toc5795_WPSOffice_Level1"/>
      <w:bookmarkStart w:id="50" w:name="_Toc22104"/>
    </w:p>
    <w:p w14:paraId="4B35A4F5">
      <w:pPr>
        <w:pStyle w:val="2"/>
        <w:spacing w:line="240" w:lineRule="auto"/>
        <w:jc w:val="center"/>
        <w:rPr>
          <w:rFonts w:hint="eastAsia" w:ascii="宋体" w:hAnsi="宋体" w:eastAsia="宋体" w:cs="宋体"/>
          <w:color w:val="auto"/>
          <w:sz w:val="52"/>
          <w:szCs w:val="52"/>
          <w:highlight w:val="none"/>
        </w:rPr>
      </w:pPr>
    </w:p>
    <w:p w14:paraId="488AFFAD">
      <w:pPr>
        <w:pStyle w:val="2"/>
        <w:spacing w:line="240" w:lineRule="auto"/>
        <w:jc w:val="center"/>
        <w:rPr>
          <w:rFonts w:hint="eastAsia" w:ascii="宋体" w:hAnsi="宋体" w:eastAsia="宋体" w:cs="宋体"/>
          <w:color w:val="auto"/>
          <w:sz w:val="52"/>
          <w:szCs w:val="52"/>
          <w:highlight w:val="none"/>
        </w:rPr>
      </w:pPr>
    </w:p>
    <w:p w14:paraId="40147A72">
      <w:pPr>
        <w:pStyle w:val="2"/>
        <w:spacing w:line="240" w:lineRule="auto"/>
        <w:jc w:val="center"/>
        <w:rPr>
          <w:rFonts w:hint="eastAsia" w:ascii="宋体" w:hAnsi="宋体" w:eastAsia="宋体" w:cs="宋体"/>
          <w:color w:val="auto"/>
          <w:sz w:val="52"/>
          <w:szCs w:val="52"/>
          <w:highlight w:val="none"/>
        </w:rPr>
      </w:pPr>
    </w:p>
    <w:p w14:paraId="37F387C7">
      <w:pPr>
        <w:pStyle w:val="2"/>
        <w:spacing w:line="240" w:lineRule="auto"/>
        <w:jc w:val="center"/>
        <w:rPr>
          <w:rFonts w:hint="eastAsia" w:ascii="宋体" w:hAnsi="宋体" w:eastAsia="宋体" w:cs="宋体"/>
          <w:color w:val="auto"/>
          <w:sz w:val="52"/>
          <w:szCs w:val="52"/>
          <w:highlight w:val="none"/>
        </w:rPr>
      </w:pPr>
    </w:p>
    <w:p w14:paraId="2280173E">
      <w:pPr>
        <w:pStyle w:val="2"/>
        <w:spacing w:line="24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 xml:space="preserve">第二章   </w:t>
      </w:r>
      <w:r>
        <w:rPr>
          <w:rFonts w:hint="eastAsia" w:ascii="宋体" w:hAnsi="宋体" w:eastAsia="宋体" w:cs="宋体"/>
          <w:color w:val="auto"/>
          <w:sz w:val="52"/>
          <w:szCs w:val="52"/>
          <w:highlight w:val="none"/>
          <w:lang w:eastAsia="zh-CN"/>
        </w:rPr>
        <w:t>供应商</w:t>
      </w:r>
      <w:r>
        <w:rPr>
          <w:rFonts w:hint="eastAsia" w:ascii="宋体" w:hAnsi="宋体" w:eastAsia="宋体" w:cs="宋体"/>
          <w:color w:val="auto"/>
          <w:sz w:val="52"/>
          <w:szCs w:val="52"/>
          <w:highlight w:val="none"/>
        </w:rPr>
        <w:t>须知</w:t>
      </w:r>
      <w:bookmarkEnd w:id="47"/>
      <w:bookmarkEnd w:id="48"/>
      <w:bookmarkEnd w:id="49"/>
      <w:bookmarkEnd w:id="50"/>
      <w:r>
        <w:rPr>
          <w:rFonts w:hint="eastAsia" w:ascii="宋体" w:hAnsi="宋体" w:eastAsia="宋体" w:cs="宋体"/>
          <w:color w:val="auto"/>
          <w:sz w:val="52"/>
          <w:szCs w:val="52"/>
          <w:highlight w:val="none"/>
        </w:rPr>
        <w:t xml:space="preserve"> </w:t>
      </w:r>
    </w:p>
    <w:p w14:paraId="09DAB6CE">
      <w:pPr>
        <w:jc w:val="center"/>
        <w:rPr>
          <w:rFonts w:hint="eastAsia" w:ascii="宋体" w:hAnsi="宋体" w:eastAsia="宋体" w:cs="宋体"/>
          <w:color w:val="auto"/>
          <w:sz w:val="28"/>
          <w:szCs w:val="28"/>
          <w:highlight w:val="none"/>
        </w:rPr>
      </w:pPr>
    </w:p>
    <w:p w14:paraId="31CD880D">
      <w:pPr>
        <w:jc w:val="center"/>
        <w:rPr>
          <w:rFonts w:hint="eastAsia" w:ascii="宋体" w:hAnsi="宋体" w:eastAsia="宋体" w:cs="宋体"/>
          <w:color w:val="auto"/>
          <w:sz w:val="28"/>
          <w:szCs w:val="28"/>
          <w:highlight w:val="none"/>
        </w:rPr>
      </w:pPr>
    </w:p>
    <w:p w14:paraId="65605818">
      <w:pPr>
        <w:jc w:val="center"/>
        <w:rPr>
          <w:rFonts w:hint="eastAsia" w:ascii="宋体" w:hAnsi="宋体" w:eastAsia="宋体" w:cs="宋体"/>
          <w:color w:val="auto"/>
          <w:sz w:val="28"/>
          <w:szCs w:val="28"/>
          <w:highlight w:val="none"/>
        </w:rPr>
      </w:pPr>
    </w:p>
    <w:p w14:paraId="719DC90F">
      <w:pPr>
        <w:jc w:val="center"/>
        <w:rPr>
          <w:rFonts w:hint="eastAsia" w:ascii="宋体" w:hAnsi="宋体" w:eastAsia="宋体" w:cs="宋体"/>
          <w:color w:val="auto"/>
          <w:sz w:val="28"/>
          <w:szCs w:val="28"/>
          <w:highlight w:val="none"/>
        </w:rPr>
      </w:pPr>
    </w:p>
    <w:p w14:paraId="0384365B">
      <w:pPr>
        <w:jc w:val="center"/>
        <w:rPr>
          <w:rFonts w:hint="eastAsia" w:ascii="宋体" w:hAnsi="宋体" w:eastAsia="宋体" w:cs="宋体"/>
          <w:color w:val="auto"/>
          <w:sz w:val="28"/>
          <w:szCs w:val="28"/>
          <w:highlight w:val="none"/>
        </w:rPr>
      </w:pPr>
    </w:p>
    <w:p w14:paraId="2BAE0B24">
      <w:pPr>
        <w:spacing w:line="240" w:lineRule="auto"/>
        <w:jc w:val="center"/>
        <w:rPr>
          <w:rStyle w:val="20"/>
          <w:rFonts w:hint="eastAsia" w:ascii="宋体" w:hAnsi="宋体" w:eastAsia="宋体" w:cs="宋体"/>
          <w:b w:val="0"/>
          <w:color w:val="auto"/>
          <w:sz w:val="28"/>
          <w:szCs w:val="28"/>
          <w:highlight w:val="none"/>
        </w:rPr>
      </w:pPr>
      <w:r>
        <w:rPr>
          <w:rFonts w:hint="eastAsia" w:ascii="宋体" w:hAnsi="宋体" w:eastAsia="宋体" w:cs="宋体"/>
          <w:color w:val="auto"/>
          <w:sz w:val="28"/>
          <w:szCs w:val="28"/>
          <w:highlight w:val="none"/>
        </w:rPr>
        <w:br w:type="page"/>
      </w:r>
      <w:bookmarkStart w:id="51" w:name="_Toc456491083"/>
      <w:bookmarkStart w:id="52" w:name="_Toc17003_WPSOffice_Level2"/>
      <w:r>
        <w:rPr>
          <w:rFonts w:hint="eastAsia" w:ascii="宋体" w:hAnsi="宋体" w:eastAsia="宋体" w:cs="宋体"/>
          <w:color w:val="auto"/>
          <w:sz w:val="28"/>
          <w:szCs w:val="28"/>
          <w:highlight w:val="none"/>
          <w:lang w:eastAsia="zh-CN"/>
        </w:rPr>
        <w:t>谈判</w:t>
      </w:r>
      <w:r>
        <w:rPr>
          <w:rFonts w:hint="eastAsia" w:ascii="宋体" w:hAnsi="宋体" w:eastAsia="宋体" w:cs="宋体"/>
          <w:color w:val="auto"/>
          <w:sz w:val="28"/>
          <w:szCs w:val="28"/>
          <w:highlight w:val="none"/>
        </w:rPr>
        <w:t>人须知</w:t>
      </w:r>
      <w:r>
        <w:rPr>
          <w:rStyle w:val="20"/>
          <w:rFonts w:hint="eastAsia" w:ascii="宋体" w:hAnsi="宋体" w:eastAsia="宋体" w:cs="宋体"/>
          <w:b w:val="0"/>
          <w:color w:val="auto"/>
          <w:sz w:val="28"/>
          <w:szCs w:val="28"/>
          <w:highlight w:val="none"/>
        </w:rPr>
        <w:t>前附表</w:t>
      </w:r>
      <w:bookmarkEnd w:id="51"/>
      <w:bookmarkEnd w:id="52"/>
    </w:p>
    <w:tbl>
      <w:tblPr>
        <w:tblStyle w:val="18"/>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2143"/>
        <w:gridCol w:w="6637"/>
      </w:tblGrid>
      <w:tr w14:paraId="18FA4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70" w:type="dxa"/>
            <w:noWrap w:val="0"/>
            <w:vAlign w:val="center"/>
          </w:tcPr>
          <w:p w14:paraId="562F0752">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2143" w:type="dxa"/>
            <w:noWrap w:val="0"/>
            <w:vAlign w:val="center"/>
          </w:tcPr>
          <w:p w14:paraId="7E9374EE">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  款  名  称</w:t>
            </w:r>
          </w:p>
        </w:tc>
        <w:tc>
          <w:tcPr>
            <w:tcW w:w="6637" w:type="dxa"/>
            <w:noWrap w:val="0"/>
            <w:vAlign w:val="center"/>
          </w:tcPr>
          <w:p w14:paraId="5D77D306">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  列  内  容</w:t>
            </w:r>
          </w:p>
        </w:tc>
      </w:tr>
      <w:tr w14:paraId="34EC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070" w:type="dxa"/>
            <w:noWrap w:val="0"/>
            <w:vAlign w:val="center"/>
          </w:tcPr>
          <w:p w14:paraId="4D9F41DB">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43" w:type="dxa"/>
            <w:noWrap w:val="0"/>
            <w:vAlign w:val="center"/>
          </w:tcPr>
          <w:p w14:paraId="6694741A">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w:t>
            </w:r>
          </w:p>
        </w:tc>
        <w:tc>
          <w:tcPr>
            <w:tcW w:w="6637" w:type="dxa"/>
            <w:noWrap w:val="0"/>
            <w:vAlign w:val="center"/>
          </w:tcPr>
          <w:p w14:paraId="60D474AB">
            <w:pPr>
              <w:keepNext w:val="0"/>
              <w:keepLines w:val="0"/>
              <w:suppressLineNumbers w:val="0"/>
              <w:spacing w:before="0" w:beforeAutospacing="0" w:after="0" w:afterAutospacing="0" w:line="312" w:lineRule="auto"/>
              <w:ind w:left="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lang w:eastAsia="zh-CN"/>
              </w:rPr>
              <w:t>云南能投智慧能源股份有限公司</w:t>
            </w:r>
          </w:p>
          <w:p w14:paraId="06E5FC0D">
            <w:pPr>
              <w:keepNext w:val="0"/>
              <w:keepLines w:val="0"/>
              <w:suppressLineNumbers w:val="0"/>
              <w:spacing w:before="0" w:beforeAutospacing="0" w:after="0" w:afterAutospacing="0" w:line="312"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联系人：冯文璟</w:t>
            </w:r>
          </w:p>
          <w:p w14:paraId="4C174C5F">
            <w:pPr>
              <w:keepNext w:val="0"/>
              <w:keepLines w:val="0"/>
              <w:suppressLineNumbers w:val="0"/>
              <w:spacing w:before="0" w:beforeAutospacing="0" w:after="0" w:afterAutospacing="0" w:line="312"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话：13700687195</w:t>
            </w:r>
          </w:p>
        </w:tc>
      </w:tr>
      <w:tr w14:paraId="322E5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70" w:type="dxa"/>
            <w:noWrap w:val="0"/>
            <w:vAlign w:val="center"/>
          </w:tcPr>
          <w:p w14:paraId="3083B028">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43" w:type="dxa"/>
            <w:noWrap w:val="0"/>
            <w:vAlign w:val="center"/>
          </w:tcPr>
          <w:p w14:paraId="4B48E928">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w:t>
            </w:r>
          </w:p>
        </w:tc>
        <w:tc>
          <w:tcPr>
            <w:tcW w:w="6637" w:type="dxa"/>
            <w:noWrap w:val="0"/>
            <w:vAlign w:val="center"/>
          </w:tcPr>
          <w:p w14:paraId="55EDD374">
            <w:pPr>
              <w:keepNext w:val="0"/>
              <w:keepLines w:val="0"/>
              <w:suppressLineNumbers w:val="0"/>
              <w:spacing w:before="0" w:beforeAutospacing="0" w:after="0" w:afterAutospacing="0" w:line="312" w:lineRule="auto"/>
              <w:ind w:left="0" w:right="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r>
      <w:tr w14:paraId="0132D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trPr>
        <w:tc>
          <w:tcPr>
            <w:tcW w:w="1070" w:type="dxa"/>
            <w:noWrap w:val="0"/>
            <w:vAlign w:val="center"/>
          </w:tcPr>
          <w:p w14:paraId="2C6FDA20">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43" w:type="dxa"/>
            <w:noWrap w:val="0"/>
            <w:vAlign w:val="center"/>
          </w:tcPr>
          <w:p w14:paraId="71A805B7">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637" w:type="dxa"/>
            <w:noWrap w:val="0"/>
            <w:vAlign w:val="center"/>
          </w:tcPr>
          <w:p w14:paraId="252C5514">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cs="宋体"/>
                <w:bCs/>
                <w:color w:val="auto"/>
                <w:szCs w:val="21"/>
                <w:highlight w:val="none"/>
                <w:lang w:val="zh-CN"/>
              </w:rPr>
              <w:t>智慧能源公司会议室及部分办公室区域改造项目</w:t>
            </w:r>
          </w:p>
        </w:tc>
      </w:tr>
      <w:tr w14:paraId="26146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trPr>
        <w:tc>
          <w:tcPr>
            <w:tcW w:w="1070" w:type="dxa"/>
            <w:noWrap w:val="0"/>
            <w:vAlign w:val="center"/>
          </w:tcPr>
          <w:p w14:paraId="6A3248F1">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43" w:type="dxa"/>
            <w:noWrap w:val="0"/>
            <w:vAlign w:val="center"/>
          </w:tcPr>
          <w:p w14:paraId="54025E53">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建设</w:t>
            </w:r>
            <w:r>
              <w:rPr>
                <w:rFonts w:hint="eastAsia" w:ascii="宋体" w:hAnsi="宋体" w:eastAsia="宋体" w:cs="宋体"/>
                <w:color w:val="auto"/>
                <w:szCs w:val="21"/>
                <w:highlight w:val="none"/>
              </w:rPr>
              <w:t>地点</w:t>
            </w:r>
          </w:p>
        </w:tc>
        <w:tc>
          <w:tcPr>
            <w:tcW w:w="6637" w:type="dxa"/>
            <w:noWrap w:val="0"/>
            <w:vAlign w:val="center"/>
          </w:tcPr>
          <w:p w14:paraId="645D3808">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甲方指定地点。</w:t>
            </w:r>
          </w:p>
        </w:tc>
      </w:tr>
      <w:tr w14:paraId="04A3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exact"/>
        </w:trPr>
        <w:tc>
          <w:tcPr>
            <w:tcW w:w="1070" w:type="dxa"/>
            <w:noWrap w:val="0"/>
            <w:vAlign w:val="center"/>
          </w:tcPr>
          <w:p w14:paraId="242640F5">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2143" w:type="dxa"/>
            <w:noWrap w:val="0"/>
            <w:vAlign w:val="center"/>
          </w:tcPr>
          <w:p w14:paraId="32BA454D">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采购需求</w:t>
            </w:r>
          </w:p>
        </w:tc>
        <w:tc>
          <w:tcPr>
            <w:tcW w:w="6637" w:type="dxa"/>
            <w:noWrap w:val="0"/>
            <w:vAlign w:val="center"/>
          </w:tcPr>
          <w:p w14:paraId="7B5886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1.会议室及部分办公室玻璃、石膏板等隔音；</w:t>
            </w:r>
          </w:p>
          <w:p w14:paraId="0F9068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2.会议室及职工之家装修改造；</w:t>
            </w:r>
          </w:p>
          <w:p w14:paraId="2610B3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3.北二环</w:t>
            </w:r>
            <w:r>
              <w:rPr>
                <w:rFonts w:hint="default" w:ascii="宋体" w:hAnsi="宋体" w:eastAsia="宋体" w:cs="宋体"/>
                <w:color w:val="auto"/>
                <w:szCs w:val="21"/>
                <w:highlight w:val="none"/>
                <w:lang w:val="en-US" w:eastAsia="zh-CN"/>
              </w:rPr>
              <w:t>充电站</w:t>
            </w:r>
            <w:r>
              <w:rPr>
                <w:rFonts w:hint="eastAsia" w:ascii="宋体" w:hAnsi="宋体" w:cs="宋体"/>
                <w:color w:val="auto"/>
                <w:szCs w:val="21"/>
                <w:highlight w:val="none"/>
                <w:lang w:val="en-US" w:eastAsia="zh-CN"/>
              </w:rPr>
              <w:t>办公区装修改造。</w:t>
            </w:r>
          </w:p>
        </w:tc>
      </w:tr>
      <w:tr w14:paraId="1FE2F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trPr>
        <w:tc>
          <w:tcPr>
            <w:tcW w:w="1070" w:type="dxa"/>
            <w:noWrap w:val="0"/>
            <w:vAlign w:val="center"/>
          </w:tcPr>
          <w:p w14:paraId="1AE616BD">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2143" w:type="dxa"/>
            <w:noWrap w:val="0"/>
            <w:vAlign w:val="center"/>
          </w:tcPr>
          <w:p w14:paraId="78FEDFF6">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最高限价</w:t>
            </w:r>
          </w:p>
        </w:tc>
        <w:tc>
          <w:tcPr>
            <w:tcW w:w="6637" w:type="dxa"/>
            <w:noWrap w:val="0"/>
            <w:vAlign w:val="center"/>
          </w:tcPr>
          <w:p w14:paraId="41938B7A">
            <w:pPr>
              <w:keepNext w:val="0"/>
              <w:keepLines w:val="0"/>
              <w:suppressLineNumbers w:val="0"/>
              <w:spacing w:before="0" w:beforeAutospacing="0" w:after="0" w:afterAutospacing="0"/>
              <w:ind w:left="0" w:right="0"/>
              <w:rPr>
                <w:rFonts w:hint="eastAsia" w:ascii="宋体" w:hAnsi="宋体" w:eastAsia="宋体" w:cs="宋体"/>
                <w:snapToGrid w:val="0"/>
                <w:color w:val="auto"/>
                <w:szCs w:val="28"/>
                <w:highlight w:val="none"/>
                <w:lang w:val="en-US" w:eastAsia="zh-CN"/>
              </w:rPr>
            </w:pPr>
            <w:r>
              <w:rPr>
                <w:rFonts w:hint="eastAsia" w:ascii="宋体" w:hAnsi="宋体" w:cs="宋体"/>
                <w:color w:val="auto"/>
                <w:szCs w:val="21"/>
                <w:highlight w:val="none"/>
                <w:lang w:val="en-US" w:eastAsia="zh-CN"/>
              </w:rPr>
              <w:t>17</w:t>
            </w:r>
            <w:r>
              <w:rPr>
                <w:rFonts w:hint="eastAsia" w:ascii="宋体" w:hAnsi="宋体" w:eastAsia="宋体" w:cs="宋体"/>
                <w:color w:val="auto"/>
                <w:szCs w:val="21"/>
                <w:highlight w:val="none"/>
                <w:lang w:val="en-US" w:eastAsia="zh-CN"/>
              </w:rPr>
              <w:t>.00万元（申请人竞标总报价高于最高限价的作废标处理。）</w:t>
            </w:r>
          </w:p>
        </w:tc>
      </w:tr>
      <w:tr w14:paraId="0247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trPr>
        <w:tc>
          <w:tcPr>
            <w:tcW w:w="1070" w:type="dxa"/>
            <w:noWrap w:val="0"/>
            <w:vAlign w:val="center"/>
          </w:tcPr>
          <w:p w14:paraId="272BF0B0">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43" w:type="dxa"/>
            <w:noWrap w:val="0"/>
            <w:vAlign w:val="center"/>
          </w:tcPr>
          <w:p w14:paraId="5708D2DC">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资金落实情况</w:t>
            </w:r>
          </w:p>
        </w:tc>
        <w:tc>
          <w:tcPr>
            <w:tcW w:w="6637" w:type="dxa"/>
            <w:noWrap w:val="0"/>
            <w:vAlign w:val="center"/>
          </w:tcPr>
          <w:p w14:paraId="34C40FC4">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已落实</w:t>
            </w:r>
          </w:p>
        </w:tc>
      </w:tr>
      <w:tr w14:paraId="1DF41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trPr>
        <w:tc>
          <w:tcPr>
            <w:tcW w:w="1070" w:type="dxa"/>
            <w:noWrap w:val="0"/>
            <w:vAlign w:val="center"/>
          </w:tcPr>
          <w:p w14:paraId="2B8DEFE2">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143" w:type="dxa"/>
            <w:noWrap w:val="0"/>
            <w:vAlign w:val="center"/>
          </w:tcPr>
          <w:p w14:paraId="4B6219F4">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工程质量缺陷责任期</w:t>
            </w:r>
          </w:p>
        </w:tc>
        <w:tc>
          <w:tcPr>
            <w:tcW w:w="6637" w:type="dxa"/>
            <w:noWrap w:val="0"/>
            <w:vAlign w:val="center"/>
          </w:tcPr>
          <w:p w14:paraId="61AB29D3">
            <w:pPr>
              <w:keepNext w:val="0"/>
              <w:keepLines w:val="0"/>
              <w:widowControl/>
              <w:suppressLineNumbers w:val="0"/>
              <w:wordWrap w:val="0"/>
              <w:autoSpaceDE w:val="0"/>
              <w:autoSpaceDN w:val="0"/>
              <w:adjustRightInd w:val="0"/>
              <w:snapToGrid w:val="0"/>
              <w:spacing w:before="0" w:beforeAutospacing="0" w:after="0" w:afterAutospacing="0" w:line="480" w:lineRule="exact"/>
              <w:ind w:left="0" w:right="0"/>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1</w:t>
            </w:r>
            <w:r>
              <w:rPr>
                <w:rFonts w:hint="eastAsia" w:ascii="宋体" w:hAnsi="宋体" w:eastAsia="宋体" w:cs="宋体"/>
                <w:bCs/>
                <w:color w:val="auto"/>
                <w:szCs w:val="21"/>
                <w:highlight w:val="none"/>
                <w:lang w:val="en-US" w:eastAsia="zh-CN"/>
              </w:rPr>
              <w:t>年</w:t>
            </w:r>
            <w:r>
              <w:rPr>
                <w:rFonts w:hint="eastAsia" w:ascii="宋体" w:hAnsi="宋体" w:eastAsia="宋体" w:cs="宋体"/>
                <w:bCs/>
                <w:color w:val="auto"/>
                <w:szCs w:val="21"/>
                <w:highlight w:val="none"/>
                <w:lang w:eastAsia="zh-CN"/>
              </w:rPr>
              <w:t>。</w:t>
            </w:r>
          </w:p>
        </w:tc>
      </w:tr>
      <w:tr w14:paraId="6D0EE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0" w:type="dxa"/>
            <w:noWrap w:val="0"/>
            <w:vAlign w:val="center"/>
          </w:tcPr>
          <w:p w14:paraId="6E3D2A34">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2143" w:type="dxa"/>
            <w:noWrap w:val="0"/>
            <w:vAlign w:val="center"/>
          </w:tcPr>
          <w:p w14:paraId="2F7142B1">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项目建设期</w:t>
            </w:r>
          </w:p>
        </w:tc>
        <w:tc>
          <w:tcPr>
            <w:tcW w:w="6637" w:type="dxa"/>
            <w:noWrap w:val="0"/>
            <w:vAlign w:val="center"/>
          </w:tcPr>
          <w:p w14:paraId="55A31C54">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lang w:val="en-US"/>
              </w:rPr>
            </w:pPr>
            <w:r>
              <w:rPr>
                <w:rFonts w:hint="eastAsia" w:ascii="宋体" w:hAnsi="宋体" w:cs="宋体"/>
                <w:snapToGrid w:val="0"/>
                <w:color w:val="auto"/>
                <w:szCs w:val="28"/>
                <w:highlight w:val="none"/>
                <w:lang w:val="en-US" w:eastAsia="zh-CN"/>
              </w:rPr>
              <w:t>7</w:t>
            </w:r>
            <w:r>
              <w:rPr>
                <w:rFonts w:hint="eastAsia" w:ascii="宋体" w:hAnsi="宋体" w:eastAsia="宋体" w:cs="宋体"/>
                <w:snapToGrid w:val="0"/>
                <w:color w:val="auto"/>
                <w:szCs w:val="28"/>
                <w:highlight w:val="none"/>
                <w:lang w:val="en-US" w:eastAsia="zh-CN"/>
              </w:rPr>
              <w:t>天。</w:t>
            </w:r>
          </w:p>
        </w:tc>
      </w:tr>
      <w:tr w14:paraId="688E5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70" w:type="dxa"/>
            <w:noWrap w:val="0"/>
            <w:vAlign w:val="center"/>
          </w:tcPr>
          <w:p w14:paraId="317A2754">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2143" w:type="dxa"/>
            <w:noWrap w:val="0"/>
            <w:vAlign w:val="center"/>
          </w:tcPr>
          <w:p w14:paraId="46918290">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申请人资格要求</w:t>
            </w:r>
          </w:p>
        </w:tc>
        <w:tc>
          <w:tcPr>
            <w:tcW w:w="6637" w:type="dxa"/>
            <w:noWrap w:val="0"/>
            <w:vAlign w:val="center"/>
          </w:tcPr>
          <w:p w14:paraId="77379128">
            <w:pPr>
              <w:pStyle w:val="17"/>
              <w:keepNext w:val="0"/>
              <w:keepLines w:val="0"/>
              <w:suppressLineNumbers w:val="0"/>
              <w:spacing w:before="0" w:beforeAutospacing="0" w:after="0" w:afterAutospacing="0" w:line="480" w:lineRule="exact"/>
              <w:ind w:left="0" w:right="0" w:firstLine="204"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1、满足《中华人民共和国政府采购法》第二十二条规定及《中华人民共和国政府采购法实施条例》第十七</w:t>
            </w:r>
            <w:r>
              <w:rPr>
                <w:rFonts w:hint="eastAsia" w:ascii="宋体" w:hAnsi="宋体" w:eastAsia="宋体" w:cs="宋体"/>
                <w:color w:val="auto"/>
                <w:spacing w:val="-2"/>
                <w:sz w:val="21"/>
                <w:szCs w:val="21"/>
                <w:highlight w:val="none"/>
              </w:rPr>
              <w:t>条规定</w:t>
            </w:r>
          </w:p>
          <w:p w14:paraId="1A430800">
            <w:pPr>
              <w:keepNext w:val="0"/>
              <w:keepLines w:val="0"/>
              <w:widowControl/>
              <w:suppressLineNumbers w:val="0"/>
              <w:spacing w:before="1" w:beforeAutospacing="0" w:after="0" w:afterAutospacing="0" w:line="480" w:lineRule="exact"/>
              <w:ind w:left="0" w:right="0" w:firstLine="404" w:firstLineChars="200"/>
              <w:rPr>
                <w:rFonts w:hint="eastAsia" w:ascii="宋体" w:hAnsi="宋体" w:eastAsia="宋体" w:cs="宋体"/>
                <w:color w:val="auto"/>
                <w:spacing w:val="-4"/>
                <w:szCs w:val="21"/>
                <w:highlight w:val="none"/>
                <w:lang w:eastAsia="zh-CN"/>
              </w:rPr>
            </w:pPr>
            <w:r>
              <w:rPr>
                <w:rFonts w:hint="eastAsia" w:ascii="宋体" w:hAnsi="宋体" w:eastAsia="宋体" w:cs="宋体"/>
                <w:color w:val="auto"/>
                <w:spacing w:val="-4"/>
                <w:szCs w:val="21"/>
                <w:highlight w:val="none"/>
              </w:rPr>
              <w:t>1.1</w:t>
            </w:r>
            <w:r>
              <w:rPr>
                <w:rFonts w:hint="eastAsia" w:ascii="宋体" w:hAnsi="宋体" w:eastAsia="宋体" w:cs="宋体"/>
                <w:color w:val="auto"/>
                <w:spacing w:val="-4"/>
                <w:szCs w:val="21"/>
                <w:highlight w:val="none"/>
                <w:lang w:val="en-US" w:eastAsia="zh-CN"/>
              </w:rPr>
              <w:t xml:space="preserve"> </w:t>
            </w:r>
            <w:r>
              <w:rPr>
                <w:rFonts w:hint="eastAsia" w:ascii="宋体" w:hAnsi="宋体" w:eastAsia="宋体" w:cs="宋体"/>
                <w:color w:val="auto"/>
                <w:spacing w:val="-4"/>
                <w:szCs w:val="21"/>
                <w:highlight w:val="none"/>
              </w:rPr>
              <w:t>具有独立承担民事责任的能力：申请人须在中华人民共和国境内注册、具有独立承担民事责任的能力，提供法人或者其他组织的营业执照等证明文件</w:t>
            </w:r>
            <w:r>
              <w:rPr>
                <w:rFonts w:hint="eastAsia" w:ascii="宋体" w:hAnsi="宋体" w:cs="宋体"/>
                <w:color w:val="auto"/>
                <w:spacing w:val="-4"/>
                <w:szCs w:val="21"/>
                <w:highlight w:val="none"/>
                <w:lang w:eastAsia="zh-CN"/>
              </w:rPr>
              <w:t>。</w:t>
            </w:r>
          </w:p>
          <w:p w14:paraId="4B419AA5">
            <w:pPr>
              <w:keepNext w:val="0"/>
              <w:keepLines w:val="0"/>
              <w:widowControl/>
              <w:suppressLineNumbers w:val="0"/>
              <w:spacing w:before="1" w:beforeAutospacing="0" w:after="0" w:afterAutospacing="0" w:line="480" w:lineRule="exact"/>
              <w:ind w:left="0" w:right="0" w:firstLine="404"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1.2</w:t>
            </w:r>
            <w:r>
              <w:rPr>
                <w:rFonts w:hint="eastAsia" w:ascii="宋体" w:hAnsi="宋体" w:eastAsia="宋体" w:cs="宋体"/>
                <w:color w:val="auto"/>
                <w:spacing w:val="-4"/>
                <w:szCs w:val="21"/>
                <w:highlight w:val="none"/>
                <w:lang w:val="en-US" w:eastAsia="zh-CN"/>
              </w:rPr>
              <w:t xml:space="preserve"> </w:t>
            </w:r>
            <w:r>
              <w:rPr>
                <w:rFonts w:hint="eastAsia" w:ascii="宋体" w:hAnsi="宋体" w:eastAsia="宋体" w:cs="宋体"/>
                <w:color w:val="auto"/>
                <w:spacing w:val="-4"/>
                <w:szCs w:val="21"/>
                <w:highlight w:val="none"/>
              </w:rPr>
              <w:t>具有良好的商业信誉和健全的财务会计制度</w:t>
            </w:r>
          </w:p>
          <w:p w14:paraId="1611EB1A">
            <w:pPr>
              <w:keepNext w:val="0"/>
              <w:keepLines w:val="0"/>
              <w:widowControl/>
              <w:suppressLineNumbers w:val="0"/>
              <w:spacing w:before="1" w:beforeAutospacing="0" w:after="0" w:afterAutospacing="0" w:line="480" w:lineRule="exact"/>
              <w:ind w:left="0" w:right="0" w:firstLine="606" w:firstLineChars="300"/>
              <w:rPr>
                <w:rFonts w:hint="eastAsia" w:ascii="宋体" w:hAnsi="宋体" w:eastAsia="宋体" w:cs="宋体"/>
                <w:color w:val="auto"/>
                <w:spacing w:val="-4"/>
                <w:szCs w:val="21"/>
                <w:highlight w:val="none"/>
                <w:lang w:eastAsia="zh-CN"/>
              </w:rPr>
            </w:pPr>
            <w:r>
              <w:rPr>
                <w:rFonts w:hint="eastAsia" w:ascii="宋体" w:hAnsi="宋体" w:eastAsia="宋体" w:cs="宋体"/>
                <w:color w:val="auto"/>
                <w:spacing w:val="-4"/>
                <w:szCs w:val="21"/>
                <w:highlight w:val="none"/>
              </w:rPr>
              <w:t>1.2.1</w:t>
            </w:r>
            <w:r>
              <w:rPr>
                <w:rFonts w:hint="eastAsia" w:ascii="宋体" w:hAnsi="宋体" w:eastAsia="宋体" w:cs="宋体"/>
                <w:color w:val="auto"/>
                <w:spacing w:val="-4"/>
                <w:szCs w:val="21"/>
                <w:highlight w:val="none"/>
                <w:lang w:val="en-US" w:eastAsia="zh-CN"/>
              </w:rPr>
              <w:t xml:space="preserve"> </w:t>
            </w:r>
            <w:r>
              <w:rPr>
                <w:rFonts w:hint="eastAsia" w:ascii="宋体" w:hAnsi="宋体" w:eastAsia="宋体" w:cs="宋体"/>
                <w:color w:val="auto"/>
                <w:spacing w:val="-4"/>
                <w:szCs w:val="21"/>
                <w:highlight w:val="none"/>
              </w:rPr>
              <w:t>申请人在国家企业信用信息公示系统（www.gsxt.gov.cn）“行政处罚信息</w:t>
            </w:r>
            <w:r>
              <w:rPr>
                <w:rFonts w:hint="eastAsia" w:ascii="宋体" w:hAnsi="宋体" w:cs="宋体"/>
                <w:color w:val="auto"/>
                <w:spacing w:val="-4"/>
                <w:szCs w:val="21"/>
                <w:highlight w:val="none"/>
                <w:lang w:eastAsia="zh-CN"/>
              </w:rPr>
              <w:t>”“</w:t>
            </w:r>
            <w:r>
              <w:rPr>
                <w:rFonts w:hint="eastAsia" w:ascii="宋体" w:hAnsi="宋体" w:eastAsia="宋体" w:cs="宋体"/>
                <w:color w:val="auto"/>
                <w:spacing w:val="-4"/>
                <w:szCs w:val="21"/>
                <w:highlight w:val="none"/>
              </w:rPr>
              <w:t>列入经营异常名录信息</w:t>
            </w:r>
            <w:r>
              <w:rPr>
                <w:rFonts w:hint="eastAsia" w:ascii="宋体" w:hAnsi="宋体" w:cs="宋体"/>
                <w:color w:val="auto"/>
                <w:spacing w:val="-4"/>
                <w:szCs w:val="21"/>
                <w:highlight w:val="none"/>
                <w:lang w:eastAsia="zh-CN"/>
              </w:rPr>
              <w:t>”“</w:t>
            </w:r>
            <w:r>
              <w:rPr>
                <w:rFonts w:hint="eastAsia" w:ascii="宋体" w:hAnsi="宋体" w:eastAsia="宋体" w:cs="宋体"/>
                <w:color w:val="auto"/>
                <w:spacing w:val="-4"/>
                <w:szCs w:val="21"/>
                <w:highlight w:val="none"/>
              </w:rPr>
              <w:t>列入严重违法失信企业名单（黑名单）信息”查询栏中查询的信息记录不得为参加政府采购活动近三年内（</w:t>
            </w:r>
            <w:r>
              <w:rPr>
                <w:rFonts w:hint="eastAsia" w:ascii="宋体" w:hAnsi="宋体" w:cs="宋体"/>
                <w:color w:val="auto"/>
                <w:spacing w:val="-4"/>
                <w:szCs w:val="21"/>
                <w:highlight w:val="none"/>
                <w:lang w:eastAsia="zh-CN"/>
              </w:rPr>
              <w:t>2022年</w:t>
            </w:r>
            <w:r>
              <w:rPr>
                <w:rFonts w:hint="eastAsia" w:ascii="宋体" w:hAnsi="宋体" w:eastAsia="宋体" w:cs="宋体"/>
                <w:color w:val="auto"/>
                <w:spacing w:val="-4"/>
                <w:szCs w:val="21"/>
                <w:highlight w:val="none"/>
              </w:rPr>
              <w:t>1月1日至今）因违法经营受到刑事处罚或者责令停产停业、吊销许可证或者执照、较大数额罚款等行政处罚、列入经营异常名录且未被移出、列入严重违法失信企业名单（黑名单）且未被移出等不良情况的。</w:t>
            </w:r>
            <w:r>
              <w:rPr>
                <w:rFonts w:hint="eastAsia" w:ascii="宋体" w:hAnsi="宋体" w:eastAsia="宋体" w:cs="宋体"/>
                <w:b/>
                <w:bCs/>
                <w:color w:val="auto"/>
                <w:spacing w:val="-4"/>
                <w:szCs w:val="21"/>
                <w:highlight w:val="none"/>
              </w:rPr>
              <w:t>（申请人需提供网站查询截图）</w:t>
            </w:r>
            <w:r>
              <w:rPr>
                <w:rFonts w:hint="eastAsia" w:ascii="宋体" w:hAnsi="宋体" w:cs="宋体"/>
                <w:color w:val="auto"/>
                <w:spacing w:val="-4"/>
                <w:szCs w:val="21"/>
                <w:highlight w:val="none"/>
                <w:lang w:eastAsia="zh-CN"/>
              </w:rPr>
              <w:t>。</w:t>
            </w:r>
          </w:p>
          <w:p w14:paraId="6F1779E1">
            <w:pPr>
              <w:keepNext w:val="0"/>
              <w:keepLines w:val="0"/>
              <w:widowControl/>
              <w:suppressLineNumbers w:val="0"/>
              <w:spacing w:before="1" w:beforeAutospacing="0" w:after="0" w:afterAutospacing="0" w:line="480" w:lineRule="exact"/>
              <w:ind w:left="0" w:right="0" w:firstLine="606" w:firstLineChars="300"/>
              <w:rPr>
                <w:rFonts w:hint="eastAsia" w:ascii="宋体" w:hAnsi="宋体" w:eastAsia="宋体" w:cs="宋体"/>
                <w:color w:val="auto"/>
                <w:spacing w:val="-4"/>
                <w:szCs w:val="21"/>
                <w:highlight w:val="none"/>
                <w:lang w:eastAsia="zh-CN"/>
              </w:rPr>
            </w:pPr>
            <w:r>
              <w:rPr>
                <w:rFonts w:hint="eastAsia" w:ascii="宋体" w:hAnsi="宋体" w:eastAsia="宋体" w:cs="宋体"/>
                <w:color w:val="auto"/>
                <w:spacing w:val="-4"/>
                <w:szCs w:val="21"/>
                <w:highlight w:val="none"/>
              </w:rPr>
              <w:t>1.2.2</w:t>
            </w:r>
            <w:r>
              <w:rPr>
                <w:rFonts w:hint="eastAsia" w:ascii="宋体" w:hAnsi="宋体" w:eastAsia="宋体" w:cs="宋体"/>
                <w:color w:val="auto"/>
                <w:spacing w:val="-4"/>
                <w:szCs w:val="21"/>
                <w:highlight w:val="none"/>
                <w:lang w:val="en-US" w:eastAsia="zh-CN"/>
              </w:rPr>
              <w:t xml:space="preserve"> </w:t>
            </w:r>
            <w:r>
              <w:rPr>
                <w:rFonts w:hint="eastAsia" w:ascii="宋体" w:hAnsi="宋体" w:eastAsia="宋体" w:cs="宋体"/>
                <w:color w:val="auto"/>
                <w:szCs w:val="21"/>
                <w:highlight w:val="none"/>
                <w:lang w:eastAsia="zh-CN"/>
              </w:rPr>
              <w:t>供应商具有良好的商业信誉和健全的财务会计制度：提供202</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eastAsia="zh-CN"/>
              </w:rPr>
              <w:t>年度资产负债表、利润表、现金流量表（新成立不满1年的供应商根据实际情况提供相关证明材料）</w:t>
            </w:r>
            <w:r>
              <w:rPr>
                <w:rFonts w:hint="eastAsia" w:ascii="宋体" w:hAnsi="宋体" w:cs="宋体"/>
                <w:color w:val="auto"/>
                <w:szCs w:val="21"/>
                <w:highlight w:val="none"/>
                <w:lang w:eastAsia="zh-CN"/>
              </w:rPr>
              <w:t>。</w:t>
            </w:r>
          </w:p>
          <w:p w14:paraId="709DDDDE">
            <w:pPr>
              <w:keepNext w:val="0"/>
              <w:keepLines w:val="0"/>
              <w:widowControl/>
              <w:suppressLineNumbers w:val="0"/>
              <w:spacing w:before="1" w:beforeAutospacing="0" w:after="0" w:afterAutospacing="0" w:line="480" w:lineRule="exact"/>
              <w:ind w:left="0" w:right="0" w:firstLine="404" w:firstLineChars="200"/>
              <w:rPr>
                <w:rFonts w:hint="eastAsia" w:ascii="宋体" w:hAnsi="宋体" w:eastAsia="宋体" w:cs="宋体"/>
                <w:color w:val="auto"/>
                <w:spacing w:val="-4"/>
                <w:szCs w:val="21"/>
                <w:highlight w:val="none"/>
                <w:lang w:eastAsia="zh-CN"/>
              </w:rPr>
            </w:pPr>
            <w:r>
              <w:rPr>
                <w:rFonts w:hint="eastAsia" w:ascii="宋体" w:hAnsi="宋体" w:eastAsia="宋体" w:cs="宋体"/>
                <w:color w:val="auto"/>
                <w:spacing w:val="-4"/>
                <w:szCs w:val="21"/>
                <w:highlight w:val="none"/>
              </w:rPr>
              <w:t>1.3</w:t>
            </w:r>
            <w:r>
              <w:rPr>
                <w:rFonts w:hint="eastAsia" w:ascii="宋体" w:hAnsi="宋体" w:eastAsia="宋体" w:cs="宋体"/>
                <w:color w:val="auto"/>
                <w:spacing w:val="-4"/>
                <w:szCs w:val="21"/>
                <w:highlight w:val="none"/>
                <w:lang w:val="en-US" w:eastAsia="zh-CN"/>
              </w:rPr>
              <w:t xml:space="preserve"> </w:t>
            </w:r>
            <w:r>
              <w:rPr>
                <w:rFonts w:hint="eastAsia" w:ascii="宋体" w:hAnsi="宋体" w:eastAsia="宋体" w:cs="宋体"/>
                <w:color w:val="auto"/>
                <w:spacing w:val="-4"/>
                <w:szCs w:val="21"/>
                <w:highlight w:val="none"/>
              </w:rPr>
              <w:t>具有履行合同所必需的设备和专业技术能力</w:t>
            </w:r>
          </w:p>
          <w:p w14:paraId="084C013C">
            <w:pPr>
              <w:keepNext w:val="0"/>
              <w:keepLines w:val="0"/>
              <w:widowControl/>
              <w:suppressLineNumbers w:val="0"/>
              <w:spacing w:before="1" w:beforeAutospacing="0" w:after="0" w:afterAutospacing="0" w:line="480" w:lineRule="exact"/>
              <w:ind w:left="0" w:right="0" w:firstLine="404" w:firstLineChars="200"/>
              <w:rPr>
                <w:rFonts w:hint="default" w:ascii="宋体" w:hAnsi="宋体" w:eastAsia="宋体" w:cs="宋体"/>
                <w:color w:val="auto"/>
                <w:spacing w:val="-4"/>
                <w:szCs w:val="21"/>
                <w:highlight w:val="none"/>
                <w:lang w:eastAsia="zh-CN"/>
              </w:rPr>
            </w:pPr>
            <w:r>
              <w:rPr>
                <w:rFonts w:hint="eastAsia" w:ascii="宋体" w:hAnsi="宋体" w:eastAsia="宋体" w:cs="宋体"/>
                <w:color w:val="auto"/>
                <w:spacing w:val="-4"/>
                <w:szCs w:val="21"/>
                <w:highlight w:val="none"/>
              </w:rPr>
              <w:t>1.</w:t>
            </w:r>
            <w:r>
              <w:rPr>
                <w:rFonts w:hint="eastAsia" w:ascii="宋体" w:hAnsi="宋体" w:cs="宋体"/>
                <w:color w:val="auto"/>
                <w:spacing w:val="-4"/>
                <w:szCs w:val="21"/>
                <w:highlight w:val="none"/>
                <w:lang w:val="en-US" w:eastAsia="zh-CN"/>
              </w:rPr>
              <w:t>4</w:t>
            </w:r>
            <w:r>
              <w:rPr>
                <w:rFonts w:hint="eastAsia" w:ascii="宋体" w:hAnsi="宋体" w:eastAsia="宋体" w:cs="宋体"/>
                <w:color w:val="auto"/>
                <w:spacing w:val="-4"/>
                <w:szCs w:val="21"/>
                <w:highlight w:val="none"/>
                <w:lang w:val="en-US" w:eastAsia="zh-CN"/>
              </w:rPr>
              <w:t xml:space="preserve"> </w:t>
            </w:r>
            <w:r>
              <w:rPr>
                <w:rFonts w:hint="eastAsia" w:ascii="宋体" w:hAnsi="宋体" w:eastAsia="宋体" w:cs="宋体"/>
                <w:color w:val="auto"/>
                <w:spacing w:val="-4"/>
                <w:szCs w:val="21"/>
                <w:highlight w:val="none"/>
                <w:lang w:eastAsia="zh-CN"/>
              </w:rPr>
              <w:t>参加</w:t>
            </w:r>
            <w:r>
              <w:rPr>
                <w:rFonts w:hint="eastAsia" w:ascii="宋体" w:hAnsi="宋体" w:eastAsia="宋体" w:cs="宋体"/>
                <w:color w:val="auto"/>
                <w:spacing w:val="-4"/>
                <w:szCs w:val="21"/>
                <w:highlight w:val="none"/>
                <w:lang w:val="en-US" w:eastAsia="zh-CN"/>
              </w:rPr>
              <w:t>企业</w:t>
            </w:r>
            <w:r>
              <w:rPr>
                <w:rFonts w:hint="eastAsia" w:ascii="宋体" w:hAnsi="宋体" w:eastAsia="宋体" w:cs="宋体"/>
                <w:color w:val="auto"/>
                <w:spacing w:val="-4"/>
                <w:szCs w:val="21"/>
                <w:highlight w:val="none"/>
                <w:lang w:eastAsia="zh-CN"/>
              </w:rPr>
              <w:t>采购活动前三年内，在经营活动中没有重大违法记录</w:t>
            </w:r>
          </w:p>
          <w:p w14:paraId="7A0FCBA2">
            <w:pPr>
              <w:keepNext w:val="0"/>
              <w:keepLines w:val="0"/>
              <w:widowControl/>
              <w:suppressLineNumbers w:val="0"/>
              <w:spacing w:before="1" w:beforeAutospacing="0" w:after="0" w:afterAutospacing="0" w:line="480" w:lineRule="exact"/>
              <w:ind w:left="0" w:right="0" w:firstLine="606" w:firstLineChars="300"/>
              <w:rPr>
                <w:rFonts w:hint="eastAsia" w:ascii="宋体" w:hAnsi="宋体" w:eastAsia="宋体" w:cs="宋体"/>
                <w:color w:val="auto"/>
                <w:spacing w:val="-4"/>
                <w:szCs w:val="21"/>
                <w:highlight w:val="none"/>
                <w:lang w:eastAsia="zh-CN"/>
              </w:rPr>
            </w:pPr>
            <w:r>
              <w:rPr>
                <w:rFonts w:hint="eastAsia" w:ascii="宋体" w:hAnsi="宋体" w:eastAsia="宋体" w:cs="宋体"/>
                <w:color w:val="auto"/>
                <w:spacing w:val="-4"/>
                <w:szCs w:val="21"/>
                <w:highlight w:val="none"/>
                <w:lang w:eastAsia="zh-CN"/>
              </w:rPr>
              <w:t>参加本项目采购活动近三年内（</w:t>
            </w:r>
            <w:r>
              <w:rPr>
                <w:rFonts w:hint="eastAsia" w:ascii="宋体" w:hAnsi="宋体" w:cs="宋体"/>
                <w:color w:val="auto"/>
                <w:spacing w:val="-4"/>
                <w:szCs w:val="21"/>
                <w:highlight w:val="none"/>
                <w:lang w:eastAsia="zh-CN"/>
              </w:rPr>
              <w:t>2022年</w:t>
            </w:r>
            <w:r>
              <w:rPr>
                <w:rFonts w:hint="eastAsia" w:ascii="宋体" w:hAnsi="宋体" w:eastAsia="宋体" w:cs="宋体"/>
                <w:color w:val="auto"/>
                <w:spacing w:val="-4"/>
                <w:szCs w:val="21"/>
                <w:highlight w:val="none"/>
                <w:lang w:eastAsia="zh-CN"/>
              </w:rPr>
              <w:t>1月1日至今），在经营活动中没有重大违法记录（重大违法记录是指申请人因违法经营受到刑事处罚或者责令停产停业、吊销许可证或者执照、较大数额罚款等行政处罚）</w:t>
            </w:r>
            <w:r>
              <w:rPr>
                <w:rFonts w:hint="eastAsia" w:ascii="宋体" w:hAnsi="宋体" w:cs="宋体"/>
                <w:color w:val="auto"/>
                <w:spacing w:val="-4"/>
                <w:szCs w:val="21"/>
                <w:highlight w:val="none"/>
                <w:lang w:eastAsia="zh-CN"/>
              </w:rPr>
              <w:t>。</w:t>
            </w:r>
          </w:p>
          <w:p w14:paraId="65296A60">
            <w:pPr>
              <w:keepNext w:val="0"/>
              <w:keepLines w:val="0"/>
              <w:widowControl/>
              <w:suppressLineNumbers w:val="0"/>
              <w:spacing w:before="1" w:beforeAutospacing="0" w:after="0" w:afterAutospacing="0" w:line="480" w:lineRule="exact"/>
              <w:ind w:left="0" w:right="0" w:firstLine="404"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1.</w:t>
            </w:r>
            <w:r>
              <w:rPr>
                <w:rFonts w:hint="eastAsia" w:ascii="宋体" w:hAnsi="宋体" w:cs="宋体"/>
                <w:color w:val="auto"/>
                <w:spacing w:val="-4"/>
                <w:szCs w:val="21"/>
                <w:highlight w:val="none"/>
                <w:lang w:val="en-US" w:eastAsia="zh-CN"/>
              </w:rPr>
              <w:t>5</w:t>
            </w:r>
            <w:r>
              <w:rPr>
                <w:rFonts w:hint="eastAsia" w:ascii="宋体" w:hAnsi="宋体" w:eastAsia="宋体" w:cs="宋体"/>
                <w:color w:val="auto"/>
                <w:spacing w:val="-4"/>
                <w:szCs w:val="21"/>
                <w:highlight w:val="none"/>
                <w:lang w:val="en-US" w:eastAsia="zh-CN"/>
              </w:rPr>
              <w:t xml:space="preserve"> </w:t>
            </w:r>
            <w:r>
              <w:rPr>
                <w:rFonts w:hint="eastAsia" w:ascii="宋体" w:hAnsi="宋体" w:eastAsia="宋体" w:cs="宋体"/>
                <w:color w:val="auto"/>
                <w:spacing w:val="-4"/>
                <w:szCs w:val="21"/>
                <w:highlight w:val="none"/>
              </w:rPr>
              <w:t>法律、行政法规规定的其他条件</w:t>
            </w:r>
          </w:p>
          <w:p w14:paraId="46E2B4F7">
            <w:pPr>
              <w:keepNext w:val="0"/>
              <w:keepLines w:val="0"/>
              <w:widowControl/>
              <w:suppressLineNumbers w:val="0"/>
              <w:spacing w:before="1" w:beforeAutospacing="0" w:after="0" w:afterAutospacing="0" w:line="480" w:lineRule="exact"/>
              <w:ind w:left="0" w:right="0" w:firstLine="606" w:firstLineChars="300"/>
              <w:rPr>
                <w:rFonts w:hint="eastAsia" w:ascii="宋体" w:hAnsi="宋体" w:eastAsia="宋体" w:cs="宋体"/>
                <w:color w:val="auto"/>
                <w:spacing w:val="-4"/>
                <w:szCs w:val="21"/>
                <w:highlight w:val="none"/>
                <w:lang w:eastAsia="zh-CN"/>
              </w:rPr>
            </w:pPr>
            <w:r>
              <w:rPr>
                <w:rFonts w:hint="eastAsia" w:ascii="宋体" w:hAnsi="宋体" w:eastAsia="宋体" w:cs="宋体"/>
                <w:color w:val="auto"/>
                <w:spacing w:val="-4"/>
                <w:szCs w:val="21"/>
                <w:highlight w:val="none"/>
              </w:rPr>
              <w:t>1.</w:t>
            </w:r>
            <w:r>
              <w:rPr>
                <w:rFonts w:hint="eastAsia" w:ascii="宋体" w:hAnsi="宋体" w:cs="宋体"/>
                <w:color w:val="auto"/>
                <w:spacing w:val="-4"/>
                <w:szCs w:val="21"/>
                <w:highlight w:val="none"/>
                <w:lang w:val="en-US" w:eastAsia="zh-CN"/>
              </w:rPr>
              <w:t>5</w:t>
            </w:r>
            <w:r>
              <w:rPr>
                <w:rFonts w:hint="eastAsia" w:ascii="宋体" w:hAnsi="宋体" w:eastAsia="宋体" w:cs="宋体"/>
                <w:color w:val="auto"/>
                <w:spacing w:val="-4"/>
                <w:szCs w:val="21"/>
                <w:highlight w:val="none"/>
              </w:rPr>
              <w:t>.1</w:t>
            </w:r>
            <w:r>
              <w:rPr>
                <w:rFonts w:hint="eastAsia" w:ascii="宋体" w:hAnsi="宋体" w:eastAsia="宋体" w:cs="宋体"/>
                <w:color w:val="auto"/>
                <w:spacing w:val="-4"/>
                <w:szCs w:val="21"/>
                <w:highlight w:val="none"/>
                <w:lang w:val="en-US" w:eastAsia="zh-CN"/>
              </w:rPr>
              <w:t xml:space="preserve"> </w:t>
            </w:r>
            <w:r>
              <w:rPr>
                <w:rFonts w:hint="eastAsia" w:ascii="宋体" w:hAnsi="宋体" w:eastAsia="宋体" w:cs="宋体"/>
                <w:color w:val="auto"/>
                <w:spacing w:val="-4"/>
                <w:szCs w:val="21"/>
                <w:highlight w:val="none"/>
              </w:rPr>
              <w:t>申请人不得为信用中国”网站（www.creditchina.gov.cn）中列入失信被执行人记录及列入重大税收违法案件当事人名单</w:t>
            </w:r>
            <w:r>
              <w:rPr>
                <w:rFonts w:hint="eastAsia" w:ascii="宋体" w:hAnsi="宋体" w:eastAsia="宋体" w:cs="宋体"/>
                <w:color w:val="auto"/>
                <w:spacing w:val="-4"/>
                <w:szCs w:val="21"/>
                <w:highlight w:val="none"/>
                <w:lang w:eastAsia="zh-CN"/>
              </w:rPr>
              <w:t>、</w:t>
            </w:r>
            <w:r>
              <w:rPr>
                <w:rFonts w:hint="eastAsia" w:ascii="宋体" w:hAnsi="宋体" w:eastAsia="宋体" w:cs="宋体"/>
                <w:color w:val="auto"/>
                <w:spacing w:val="-4"/>
                <w:szCs w:val="21"/>
                <w:highlight w:val="none"/>
              </w:rPr>
              <w:t>中国政府采购网（www.ccgp.gov.cn）政府采购严重违法失信行为记录名单中被财政部门禁止参加政府采购活动的申请人（处罚决定规定的时间和地域范围内）</w:t>
            </w:r>
            <w:r>
              <w:rPr>
                <w:rFonts w:hint="eastAsia" w:ascii="宋体" w:hAnsi="宋体" w:eastAsia="宋体" w:cs="宋体"/>
                <w:color w:val="auto"/>
                <w:spacing w:val="-4"/>
                <w:szCs w:val="21"/>
                <w:highlight w:val="none"/>
                <w:lang w:eastAsia="zh-CN"/>
              </w:rPr>
              <w:t>，</w:t>
            </w:r>
            <w:r>
              <w:rPr>
                <w:rFonts w:hint="eastAsia" w:ascii="宋体" w:hAnsi="宋体" w:eastAsia="宋体" w:cs="宋体"/>
                <w:color w:val="auto"/>
                <w:spacing w:val="-4"/>
                <w:szCs w:val="21"/>
                <w:highlight w:val="none"/>
              </w:rPr>
              <w:t>查询时间期限为</w:t>
            </w:r>
            <w:r>
              <w:rPr>
                <w:rFonts w:hint="eastAsia" w:ascii="宋体" w:hAnsi="宋体" w:cs="宋体"/>
                <w:color w:val="auto"/>
                <w:spacing w:val="-4"/>
                <w:szCs w:val="21"/>
                <w:highlight w:val="none"/>
                <w:lang w:eastAsia="zh-CN"/>
              </w:rPr>
              <w:t>2022年</w:t>
            </w:r>
            <w:r>
              <w:rPr>
                <w:rFonts w:hint="eastAsia" w:ascii="宋体" w:hAnsi="宋体" w:eastAsia="宋体" w:cs="宋体"/>
                <w:color w:val="auto"/>
                <w:spacing w:val="-4"/>
                <w:szCs w:val="21"/>
                <w:highlight w:val="none"/>
              </w:rPr>
              <w:t>1月1日至今</w:t>
            </w:r>
            <w:r>
              <w:rPr>
                <w:rFonts w:hint="eastAsia" w:ascii="宋体" w:hAnsi="宋体" w:eastAsia="宋体" w:cs="宋体"/>
                <w:b/>
                <w:bCs/>
                <w:color w:val="auto"/>
                <w:spacing w:val="-4"/>
                <w:szCs w:val="21"/>
                <w:highlight w:val="none"/>
              </w:rPr>
              <w:t>（申请人需提供网站查询截图）</w:t>
            </w:r>
            <w:r>
              <w:rPr>
                <w:rFonts w:hint="eastAsia" w:ascii="宋体" w:hAnsi="宋体" w:cs="宋体"/>
                <w:color w:val="auto"/>
                <w:spacing w:val="-4"/>
                <w:szCs w:val="21"/>
                <w:highlight w:val="none"/>
                <w:lang w:eastAsia="zh-CN"/>
              </w:rPr>
              <w:t>。</w:t>
            </w:r>
          </w:p>
          <w:p w14:paraId="6F58DD68">
            <w:pPr>
              <w:keepNext w:val="0"/>
              <w:keepLines w:val="0"/>
              <w:widowControl/>
              <w:suppressLineNumbers w:val="0"/>
              <w:spacing w:before="1" w:beforeAutospacing="0" w:after="0" w:afterAutospacing="0" w:line="480" w:lineRule="exact"/>
              <w:ind w:left="0" w:right="0" w:firstLine="606" w:firstLineChars="3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1.</w:t>
            </w:r>
            <w:r>
              <w:rPr>
                <w:rFonts w:hint="eastAsia" w:ascii="宋体" w:hAnsi="宋体" w:cs="宋体"/>
                <w:color w:val="auto"/>
                <w:spacing w:val="-4"/>
                <w:szCs w:val="21"/>
                <w:highlight w:val="none"/>
                <w:lang w:val="en-US" w:eastAsia="zh-CN"/>
              </w:rPr>
              <w:t>5</w:t>
            </w:r>
            <w:r>
              <w:rPr>
                <w:rFonts w:hint="eastAsia" w:ascii="宋体" w:hAnsi="宋体" w:eastAsia="宋体" w:cs="宋体"/>
                <w:color w:val="auto"/>
                <w:spacing w:val="-4"/>
                <w:szCs w:val="21"/>
                <w:highlight w:val="none"/>
              </w:rPr>
              <w:t>.</w:t>
            </w:r>
            <w:r>
              <w:rPr>
                <w:rFonts w:hint="eastAsia" w:ascii="宋体" w:hAnsi="宋体" w:eastAsia="宋体" w:cs="宋体"/>
                <w:color w:val="auto"/>
                <w:spacing w:val="-4"/>
                <w:szCs w:val="21"/>
                <w:highlight w:val="none"/>
                <w:lang w:val="en-US" w:eastAsia="zh-CN"/>
              </w:rPr>
              <w:t xml:space="preserve">2 </w:t>
            </w:r>
            <w:r>
              <w:rPr>
                <w:rFonts w:hint="eastAsia" w:ascii="宋体" w:hAnsi="宋体" w:eastAsia="宋体" w:cs="宋体"/>
                <w:color w:val="auto"/>
                <w:spacing w:val="-4"/>
                <w:szCs w:val="21"/>
                <w:highlight w:val="none"/>
                <w:lang w:eastAsia="zh-CN"/>
              </w:rPr>
              <w:t>单位负责人为同一人或者存在直接控股、管理关系的不同供应商，不得参加同一合同项下的政府采购活动</w:t>
            </w:r>
            <w:r>
              <w:rPr>
                <w:rFonts w:hint="eastAsia" w:ascii="宋体" w:hAnsi="宋体" w:cs="宋体"/>
                <w:color w:val="auto"/>
                <w:spacing w:val="-4"/>
                <w:szCs w:val="21"/>
                <w:highlight w:val="none"/>
                <w:lang w:eastAsia="zh-CN"/>
              </w:rPr>
              <w:t>。</w:t>
            </w:r>
          </w:p>
          <w:p w14:paraId="68E4E177">
            <w:pPr>
              <w:keepNext w:val="0"/>
              <w:keepLines w:val="0"/>
              <w:widowControl/>
              <w:suppressLineNumbers w:val="0"/>
              <w:spacing w:before="1" w:beforeAutospacing="0" w:after="0" w:afterAutospacing="0" w:line="48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w:t>
            </w:r>
            <w:r>
              <w:rPr>
                <w:rFonts w:hint="eastAsia" w:ascii="宋体" w:hAnsi="宋体" w:eastAsia="宋体" w:cs="宋体"/>
                <w:color w:val="auto"/>
                <w:szCs w:val="21"/>
                <w:highlight w:val="none"/>
                <w:lang w:val="en-US" w:eastAsia="zh-CN"/>
              </w:rPr>
              <w:t>企业</w:t>
            </w:r>
            <w:r>
              <w:rPr>
                <w:rFonts w:hint="eastAsia" w:ascii="宋体" w:hAnsi="宋体" w:eastAsia="宋体" w:cs="宋体"/>
                <w:color w:val="auto"/>
                <w:szCs w:val="21"/>
                <w:highlight w:val="none"/>
              </w:rPr>
              <w:t>采购政策需满足的资格要求</w:t>
            </w:r>
          </w:p>
          <w:p w14:paraId="7DEBF2B3">
            <w:pPr>
              <w:keepNext w:val="0"/>
              <w:keepLines w:val="0"/>
              <w:pageBreakBefore w:val="0"/>
              <w:widowControl/>
              <w:suppressLineNumbers w:val="0"/>
              <w:kinsoku/>
              <w:wordWrap/>
              <w:overflowPunct/>
              <w:topLinePunct w:val="0"/>
              <w:autoSpaceDE/>
              <w:autoSpaceDN/>
              <w:bidi w:val="0"/>
              <w:adjustRightInd/>
              <w:snapToGrid/>
              <w:spacing w:before="1" w:beforeAutospacing="0" w:after="0" w:afterAutospacing="0" w:line="480" w:lineRule="exact"/>
              <w:ind w:left="0" w:right="0" w:firstLine="630" w:firstLineChars="300"/>
              <w:textAlignment w:val="auto"/>
              <w:rPr>
                <w:rFonts w:hint="eastAsia" w:ascii="宋体" w:hAnsi="宋体" w:eastAsia="宋体" w:cs="宋体"/>
                <w:color w:val="auto"/>
                <w:spacing w:val="-4"/>
                <w:szCs w:val="21"/>
                <w:highlight w:val="none"/>
              </w:rPr>
            </w:pPr>
            <w:r>
              <w:rPr>
                <w:rFonts w:hint="eastAsia" w:ascii="宋体" w:hAnsi="宋体" w:eastAsia="宋体" w:cs="宋体"/>
                <w:color w:val="auto"/>
                <w:szCs w:val="21"/>
                <w:highlight w:val="none"/>
                <w:lang w:val="en-US" w:eastAsia="zh-CN"/>
              </w:rPr>
              <w:t>本项目是否专门面向中小企业：否。</w:t>
            </w:r>
          </w:p>
          <w:p w14:paraId="0205A984">
            <w:pPr>
              <w:keepNext w:val="0"/>
              <w:keepLines w:val="0"/>
              <w:suppressLineNumbers w:val="0"/>
              <w:spacing w:before="0" w:beforeAutospacing="0" w:after="0" w:afterAutospacing="0" w:line="480" w:lineRule="exact"/>
              <w:ind w:left="0" w:right="0" w:firstLine="408" w:firstLineChars="200"/>
              <w:jc w:val="both"/>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3、本项目的特定资格要求</w:t>
            </w:r>
          </w:p>
          <w:p w14:paraId="12CFA1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firstLine="630" w:firstLineChars="3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3.1 申请人信誉良好，没有处于被责令停业，财产被接管、冻结或破产状态；</w:t>
            </w:r>
          </w:p>
          <w:p w14:paraId="0A6B7EDD">
            <w:pPr>
              <w:keepNext w:val="0"/>
              <w:keepLines w:val="0"/>
              <w:suppressLineNumbers w:val="0"/>
              <w:spacing w:before="0" w:beforeAutospacing="0" w:after="0" w:afterAutospacing="0" w:line="480" w:lineRule="exact"/>
              <w:ind w:left="0" w:right="0" w:firstLine="630" w:firstLineChars="300"/>
              <w:jc w:val="both"/>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3.</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 xml:space="preserve"> 本次谈判</w:t>
            </w:r>
            <w:r>
              <w:rPr>
                <w:rFonts w:hint="eastAsia" w:ascii="宋体" w:hAnsi="宋体" w:eastAsia="宋体" w:cs="宋体"/>
                <w:b/>
                <w:bCs/>
                <w:color w:val="auto"/>
                <w:highlight w:val="none"/>
                <w:lang w:val="en-US" w:eastAsia="zh-CN"/>
              </w:rPr>
              <w:t>不接受</w:t>
            </w:r>
            <w:r>
              <w:rPr>
                <w:rFonts w:hint="eastAsia" w:ascii="宋体" w:hAnsi="宋体" w:eastAsia="宋体" w:cs="宋体"/>
                <w:color w:val="auto"/>
                <w:highlight w:val="none"/>
                <w:lang w:val="en-US" w:eastAsia="zh-CN"/>
              </w:rPr>
              <w:t>联合体竞标。</w:t>
            </w:r>
          </w:p>
        </w:tc>
      </w:tr>
      <w:tr w14:paraId="0DBDE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070" w:type="dxa"/>
            <w:noWrap w:val="0"/>
            <w:vAlign w:val="center"/>
          </w:tcPr>
          <w:p w14:paraId="2493F80F">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143" w:type="dxa"/>
            <w:noWrap w:val="0"/>
            <w:vAlign w:val="center"/>
          </w:tcPr>
          <w:p w14:paraId="056DF65C">
            <w:pPr>
              <w:keepNext w:val="0"/>
              <w:keepLines w:val="0"/>
              <w:suppressLineNumbers w:val="0"/>
              <w:spacing w:before="0" w:beforeAutospacing="0" w:after="0" w:afterAutospacing="0"/>
              <w:ind w:left="0" w:right="0"/>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服务质量</w:t>
            </w:r>
          </w:p>
        </w:tc>
        <w:tc>
          <w:tcPr>
            <w:tcW w:w="6637" w:type="dxa"/>
            <w:noWrap w:val="0"/>
            <w:vAlign w:val="center"/>
          </w:tcPr>
          <w:p w14:paraId="6A969634">
            <w:pPr>
              <w:keepNext w:val="0"/>
              <w:keepLines w:val="0"/>
              <w:suppressLineNumbers w:val="0"/>
              <w:spacing w:before="0" w:beforeAutospacing="0" w:after="0" w:afterAutospacing="0" w:line="312" w:lineRule="auto"/>
              <w:ind w:left="0" w:right="0"/>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eastAsia="zh-CN"/>
              </w:rPr>
              <w:t>符合国家及相关行业技术标准及规范要求，一次验收合格。</w:t>
            </w:r>
          </w:p>
        </w:tc>
      </w:tr>
      <w:tr w14:paraId="61A7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70" w:type="dxa"/>
            <w:noWrap w:val="0"/>
            <w:vAlign w:val="center"/>
          </w:tcPr>
          <w:p w14:paraId="244BB12C">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2143" w:type="dxa"/>
            <w:noWrap w:val="0"/>
            <w:vAlign w:val="center"/>
          </w:tcPr>
          <w:p w14:paraId="6B1E2F74">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w:t>
            </w:r>
            <w:r>
              <w:rPr>
                <w:rFonts w:hint="eastAsia" w:ascii="宋体" w:hAnsi="宋体" w:eastAsia="宋体" w:cs="宋体"/>
                <w:color w:val="auto"/>
                <w:szCs w:val="21"/>
                <w:highlight w:val="none"/>
                <w:lang w:val="en-US" w:eastAsia="zh-CN"/>
              </w:rPr>
              <w:t>竞</w:t>
            </w:r>
            <w:r>
              <w:rPr>
                <w:rFonts w:hint="eastAsia" w:ascii="宋体" w:hAnsi="宋体" w:eastAsia="宋体" w:cs="宋体"/>
                <w:color w:val="auto"/>
                <w:szCs w:val="21"/>
                <w:highlight w:val="none"/>
              </w:rPr>
              <w:t>标</w:t>
            </w:r>
          </w:p>
        </w:tc>
        <w:tc>
          <w:tcPr>
            <w:tcW w:w="6637" w:type="dxa"/>
            <w:noWrap w:val="0"/>
            <w:vAlign w:val="center"/>
          </w:tcPr>
          <w:p w14:paraId="7B58F76E">
            <w:pPr>
              <w:keepNext w:val="0"/>
              <w:keepLines w:val="0"/>
              <w:suppressLineNumbers w:val="0"/>
              <w:spacing w:before="0" w:beforeAutospacing="0" w:after="0" w:afterAutospacing="0" w:line="312" w:lineRule="auto"/>
              <w:ind w:left="0" w:right="0"/>
              <w:rPr>
                <w:rFonts w:hint="eastAsia" w:ascii="宋体" w:hAnsi="宋体" w:eastAsia="宋体" w:cs="宋体"/>
                <w:color w:val="auto"/>
                <w:szCs w:val="21"/>
                <w:highlight w:val="none"/>
                <w:lang w:eastAsia="zh-CN"/>
              </w:rPr>
            </w:pPr>
            <w:r>
              <w:rPr>
                <w:rFonts w:hint="eastAsia" w:ascii="宋体" w:hAnsi="宋体" w:eastAsia="宋体" w:cs="宋体"/>
                <w:b/>
                <w:bCs/>
                <w:color w:val="auto"/>
                <w:szCs w:val="21"/>
                <w:highlight w:val="none"/>
                <w:lang w:val="en-US" w:eastAsia="zh-CN"/>
              </w:rPr>
              <w:t>不</w:t>
            </w:r>
            <w:r>
              <w:rPr>
                <w:rFonts w:hint="eastAsia" w:ascii="宋体" w:hAnsi="宋体" w:eastAsia="宋体" w:cs="宋体"/>
                <w:b/>
                <w:bCs/>
                <w:color w:val="auto"/>
                <w:szCs w:val="21"/>
                <w:highlight w:val="none"/>
              </w:rPr>
              <w:t>接受</w:t>
            </w:r>
            <w:r>
              <w:rPr>
                <w:rFonts w:hint="eastAsia" w:ascii="宋体" w:hAnsi="宋体" w:eastAsia="宋体" w:cs="宋体"/>
                <w:b/>
                <w:bCs/>
                <w:color w:val="auto"/>
                <w:szCs w:val="21"/>
                <w:highlight w:val="none"/>
                <w:lang w:eastAsia="zh-CN"/>
              </w:rPr>
              <w:t>。</w:t>
            </w:r>
          </w:p>
        </w:tc>
      </w:tr>
      <w:tr w14:paraId="124A7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70" w:type="dxa"/>
            <w:noWrap w:val="0"/>
            <w:vAlign w:val="center"/>
          </w:tcPr>
          <w:p w14:paraId="0BC46B25">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2143" w:type="dxa"/>
            <w:noWrap w:val="0"/>
            <w:vAlign w:val="center"/>
          </w:tcPr>
          <w:p w14:paraId="39CD20EF">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w:t>
            </w:r>
          </w:p>
        </w:tc>
        <w:tc>
          <w:tcPr>
            <w:tcW w:w="6637" w:type="dxa"/>
            <w:noWrap w:val="0"/>
            <w:vAlign w:val="center"/>
          </w:tcPr>
          <w:p w14:paraId="3B0F3B7B">
            <w:pPr>
              <w:keepNext w:val="0"/>
              <w:keepLines w:val="0"/>
              <w:suppressLineNumbers w:val="0"/>
              <w:spacing w:before="0" w:beforeAutospacing="0" w:after="0" w:afterAutospacing="0" w:line="312"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不允许分包</w:t>
            </w:r>
            <w:r>
              <w:rPr>
                <w:rFonts w:hint="eastAsia" w:ascii="宋体" w:hAnsi="宋体" w:cs="宋体"/>
                <w:color w:val="auto"/>
                <w:szCs w:val="21"/>
                <w:highlight w:val="none"/>
                <w:lang w:val="en-US" w:eastAsia="zh-CN"/>
              </w:rPr>
              <w:t>。</w:t>
            </w:r>
          </w:p>
        </w:tc>
      </w:tr>
      <w:tr w14:paraId="66859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70" w:type="dxa"/>
            <w:noWrap w:val="0"/>
            <w:vAlign w:val="center"/>
          </w:tcPr>
          <w:p w14:paraId="6FD169E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2143" w:type="dxa"/>
            <w:noWrap w:val="0"/>
            <w:vAlign w:val="center"/>
          </w:tcPr>
          <w:p w14:paraId="4F3A315A">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竞标预备会（答疑会）</w:t>
            </w:r>
          </w:p>
        </w:tc>
        <w:tc>
          <w:tcPr>
            <w:tcW w:w="6637" w:type="dxa"/>
            <w:noWrap w:val="0"/>
            <w:vAlign w:val="center"/>
          </w:tcPr>
          <w:p w14:paraId="57030BD1">
            <w:pPr>
              <w:pStyle w:val="7"/>
              <w:keepNext w:val="0"/>
              <w:keepLines w:val="0"/>
              <w:suppressLineNumbers w:val="0"/>
              <w:topLinePunct/>
              <w:spacing w:before="0" w:beforeAutospacing="0" w:after="0" w:afterAutospacing="0" w:line="400" w:lineRule="exact"/>
              <w:ind w:left="0" w:leftChars="0" w:right="0" w:rightChars="0"/>
              <w:rPr>
                <w:rFonts w:hint="eastAsia" w:ascii="宋体" w:hAnsi="宋体" w:eastAsia="宋体" w:cs="宋体"/>
                <w:b/>
                <w:bCs/>
                <w:color w:val="auto"/>
                <w:szCs w:val="21"/>
                <w:highlight w:val="none"/>
                <w:lang w:eastAsia="zh-CN"/>
              </w:rPr>
            </w:pPr>
            <w:r>
              <w:rPr>
                <w:rFonts w:hint="eastAsia" w:ascii="宋体" w:hAnsi="宋体" w:eastAsia="宋体" w:cs="宋体"/>
                <w:color w:val="auto"/>
                <w:sz w:val="21"/>
                <w:szCs w:val="21"/>
                <w:highlight w:val="none"/>
                <w:lang w:val="en-US" w:eastAsia="zh-CN"/>
              </w:rPr>
              <w:t>不召开。</w:t>
            </w:r>
          </w:p>
        </w:tc>
      </w:tr>
      <w:tr w14:paraId="480D7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070" w:type="dxa"/>
            <w:noWrap w:val="0"/>
            <w:vAlign w:val="center"/>
          </w:tcPr>
          <w:p w14:paraId="537F6395">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143" w:type="dxa"/>
            <w:noWrap w:val="0"/>
            <w:vAlign w:val="center"/>
          </w:tcPr>
          <w:p w14:paraId="45A78FD8">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构成</w:t>
            </w:r>
            <w:r>
              <w:rPr>
                <w:rFonts w:hint="eastAsia" w:ascii="宋体" w:hAnsi="宋体" w:eastAsia="宋体" w:cs="宋体"/>
                <w:color w:val="auto"/>
                <w:szCs w:val="21"/>
                <w:highlight w:val="none"/>
                <w:lang w:eastAsia="zh-CN"/>
              </w:rPr>
              <w:t>竞争性谈判文件</w:t>
            </w:r>
            <w:r>
              <w:rPr>
                <w:rFonts w:hint="eastAsia" w:ascii="宋体" w:hAnsi="宋体" w:eastAsia="宋体" w:cs="宋体"/>
                <w:color w:val="auto"/>
                <w:szCs w:val="21"/>
                <w:highlight w:val="none"/>
              </w:rPr>
              <w:t>的其他材料</w:t>
            </w:r>
          </w:p>
        </w:tc>
        <w:tc>
          <w:tcPr>
            <w:tcW w:w="6637" w:type="dxa"/>
            <w:noWrap w:val="0"/>
            <w:vAlign w:val="center"/>
          </w:tcPr>
          <w:p w14:paraId="6AB3A663">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采购人发出的答疑书、补遗书或通知等。</w:t>
            </w:r>
          </w:p>
        </w:tc>
      </w:tr>
      <w:tr w14:paraId="5557C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070" w:type="dxa"/>
            <w:noWrap w:val="0"/>
            <w:vAlign w:val="center"/>
          </w:tcPr>
          <w:p w14:paraId="166511EC">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2143" w:type="dxa"/>
            <w:noWrap w:val="0"/>
            <w:vAlign w:val="center"/>
          </w:tcPr>
          <w:p w14:paraId="0A064A65">
            <w:pPr>
              <w:keepNext w:val="0"/>
              <w:keepLines w:val="0"/>
              <w:suppressLineNumbers w:val="0"/>
              <w:spacing w:before="48" w:beforeAutospacing="0" w:after="0" w:afterAutospacing="0" w:line="320" w:lineRule="exact"/>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申请人要求澄清</w:t>
            </w:r>
            <w:r>
              <w:rPr>
                <w:rFonts w:hint="eastAsia" w:ascii="宋体" w:hAnsi="宋体" w:eastAsia="宋体" w:cs="宋体"/>
                <w:color w:val="auto"/>
                <w:szCs w:val="21"/>
                <w:highlight w:val="none"/>
                <w:lang w:eastAsia="zh-CN"/>
              </w:rPr>
              <w:t>竞争性谈判文件</w:t>
            </w:r>
            <w:r>
              <w:rPr>
                <w:rFonts w:hint="eastAsia" w:ascii="宋体" w:hAnsi="宋体" w:eastAsia="宋体" w:cs="宋体"/>
                <w:color w:val="auto"/>
                <w:szCs w:val="21"/>
                <w:highlight w:val="none"/>
              </w:rPr>
              <w:t>的截止时间</w:t>
            </w:r>
          </w:p>
        </w:tc>
        <w:tc>
          <w:tcPr>
            <w:tcW w:w="6637" w:type="dxa"/>
            <w:noWrap w:val="0"/>
            <w:vAlign w:val="center"/>
          </w:tcPr>
          <w:p w14:paraId="250AEF53">
            <w:pPr>
              <w:keepNext w:val="0"/>
              <w:keepLines w:val="0"/>
              <w:suppressLineNumbers w:val="0"/>
              <w:spacing w:before="48" w:beforeAutospacing="0" w:after="0" w:afterAutospacing="0" w:line="320" w:lineRule="exact"/>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提交竞争性</w:t>
            </w:r>
            <w:r>
              <w:rPr>
                <w:rFonts w:hint="eastAsia" w:ascii="宋体" w:hAnsi="宋体" w:eastAsia="宋体" w:cs="宋体"/>
                <w:color w:val="auto"/>
                <w:szCs w:val="21"/>
                <w:highlight w:val="none"/>
                <w:lang w:eastAsia="zh-CN"/>
              </w:rPr>
              <w:t>谈判</w:t>
            </w:r>
            <w:r>
              <w:rPr>
                <w:rFonts w:hint="eastAsia" w:ascii="宋体" w:hAnsi="宋体" w:eastAsia="宋体" w:cs="宋体"/>
                <w:color w:val="auto"/>
                <w:szCs w:val="21"/>
                <w:highlight w:val="none"/>
              </w:rPr>
              <w:t>响应文件截止时间3日前</w:t>
            </w:r>
          </w:p>
        </w:tc>
      </w:tr>
      <w:tr w14:paraId="40F99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070" w:type="dxa"/>
            <w:noWrap w:val="0"/>
            <w:vAlign w:val="center"/>
          </w:tcPr>
          <w:p w14:paraId="5ECF0EB2">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2143" w:type="dxa"/>
            <w:noWrap w:val="0"/>
            <w:vAlign w:val="center"/>
          </w:tcPr>
          <w:p w14:paraId="5E8F0FED">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申请人提出问题的截止时间</w:t>
            </w:r>
          </w:p>
        </w:tc>
        <w:tc>
          <w:tcPr>
            <w:tcW w:w="6637" w:type="dxa"/>
            <w:noWrap w:val="0"/>
            <w:vAlign w:val="center"/>
          </w:tcPr>
          <w:p w14:paraId="7117CEDB">
            <w:pPr>
              <w:pStyle w:val="8"/>
              <w:keepNext w:val="0"/>
              <w:keepLines w:val="0"/>
              <w:suppressLineNumbers w:val="0"/>
              <w:spacing w:before="0" w:beforeAutospacing="0" w:afterAutospacing="0"/>
              <w:ind w:left="0" w:leftChars="0" w:right="63" w:rightChars="30"/>
              <w:jc w:val="lef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竞标截止时间至少3日前以书面形式提出，采购人需对所有供应商进行统一回复。</w:t>
            </w:r>
          </w:p>
        </w:tc>
      </w:tr>
      <w:tr w14:paraId="6CBFD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070" w:type="dxa"/>
            <w:noWrap w:val="0"/>
            <w:vAlign w:val="center"/>
          </w:tcPr>
          <w:p w14:paraId="481B4C02">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2143" w:type="dxa"/>
            <w:noWrap w:val="0"/>
            <w:vAlign w:val="center"/>
          </w:tcPr>
          <w:p w14:paraId="43DB1AA8">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采购人澄清问题的时间</w:t>
            </w:r>
          </w:p>
        </w:tc>
        <w:tc>
          <w:tcPr>
            <w:tcW w:w="6637" w:type="dxa"/>
            <w:noWrap w:val="0"/>
            <w:vAlign w:val="center"/>
          </w:tcPr>
          <w:p w14:paraId="66DD86E2">
            <w:pPr>
              <w:pStyle w:val="8"/>
              <w:keepNext w:val="0"/>
              <w:keepLines w:val="0"/>
              <w:suppressLineNumbers w:val="0"/>
              <w:spacing w:before="0" w:beforeAutospacing="0" w:afterAutospacing="0"/>
              <w:ind w:left="0" w:leftChars="0" w:right="63" w:rightChars="30"/>
              <w:jc w:val="left"/>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val="en-US" w:eastAsia="zh-CN"/>
              </w:rPr>
              <w:t>谈判截止时间前3天，</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以书面形式发布</w:t>
            </w:r>
          </w:p>
        </w:tc>
      </w:tr>
      <w:tr w14:paraId="4678E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070" w:type="dxa"/>
            <w:noWrap w:val="0"/>
            <w:vAlign w:val="center"/>
          </w:tcPr>
          <w:p w14:paraId="011AEE53">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2143" w:type="dxa"/>
            <w:noWrap w:val="0"/>
            <w:vAlign w:val="center"/>
          </w:tcPr>
          <w:p w14:paraId="3D4E1280">
            <w:pPr>
              <w:keepNext w:val="0"/>
              <w:keepLines w:val="0"/>
              <w:suppressLineNumbers w:val="0"/>
              <w:spacing w:before="48" w:beforeAutospacing="0" w:after="0" w:afterAutospacing="0" w:line="320" w:lineRule="exact"/>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w:t>
            </w:r>
          </w:p>
        </w:tc>
        <w:tc>
          <w:tcPr>
            <w:tcW w:w="6637" w:type="dxa"/>
            <w:noWrap w:val="0"/>
            <w:vAlign w:val="center"/>
          </w:tcPr>
          <w:p w14:paraId="6042952F">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rPr>
              <w:t>允许正偏离，申请人可在</w:t>
            </w:r>
            <w:r>
              <w:rPr>
                <w:rFonts w:hint="eastAsia" w:ascii="宋体" w:hAnsi="宋体" w:eastAsia="宋体" w:cs="宋体"/>
                <w:color w:val="auto"/>
                <w:szCs w:val="21"/>
                <w:highlight w:val="none"/>
                <w:lang w:eastAsia="zh-CN"/>
              </w:rPr>
              <w:t>竞争性谈判文件</w:t>
            </w:r>
            <w:r>
              <w:rPr>
                <w:rFonts w:hint="eastAsia" w:ascii="宋体" w:hAnsi="宋体" w:eastAsia="宋体" w:cs="宋体"/>
                <w:color w:val="auto"/>
                <w:szCs w:val="21"/>
                <w:highlight w:val="none"/>
              </w:rPr>
              <w:t>要求的条件上，作出正偏离的承诺（如工期提前、质量标准提高、处罚额度增大等）</w:t>
            </w:r>
          </w:p>
        </w:tc>
      </w:tr>
      <w:tr w14:paraId="39D68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070" w:type="dxa"/>
            <w:noWrap w:val="0"/>
            <w:vAlign w:val="center"/>
          </w:tcPr>
          <w:p w14:paraId="16738AC6">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2143" w:type="dxa"/>
            <w:noWrap w:val="0"/>
            <w:vAlign w:val="center"/>
          </w:tcPr>
          <w:p w14:paraId="71471603">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谈判</w:t>
            </w:r>
            <w:r>
              <w:rPr>
                <w:rFonts w:hint="eastAsia" w:ascii="宋体" w:hAnsi="宋体" w:eastAsia="宋体" w:cs="宋体"/>
                <w:color w:val="auto"/>
                <w:szCs w:val="21"/>
                <w:highlight w:val="none"/>
              </w:rPr>
              <w:t>有效期</w:t>
            </w:r>
          </w:p>
        </w:tc>
        <w:tc>
          <w:tcPr>
            <w:tcW w:w="6637" w:type="dxa"/>
            <w:noWrap w:val="0"/>
            <w:vAlign w:val="center"/>
          </w:tcPr>
          <w:p w14:paraId="789A9BCF">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谈判</w:t>
            </w:r>
            <w:r>
              <w:rPr>
                <w:rFonts w:hint="eastAsia" w:ascii="宋体" w:hAnsi="宋体" w:eastAsia="宋体" w:cs="宋体"/>
                <w:color w:val="auto"/>
                <w:szCs w:val="21"/>
                <w:highlight w:val="none"/>
              </w:rPr>
              <w:t>截止之日起90</w:t>
            </w:r>
            <w:r>
              <w:rPr>
                <w:rFonts w:hint="eastAsia" w:ascii="宋体" w:hAnsi="宋体" w:eastAsia="宋体" w:cs="宋体"/>
                <w:color w:val="auto"/>
                <w:szCs w:val="21"/>
                <w:highlight w:val="none"/>
                <w:lang w:val="en-US" w:eastAsia="zh-CN"/>
              </w:rPr>
              <w:t>日历</w:t>
            </w:r>
            <w:r>
              <w:rPr>
                <w:rFonts w:hint="eastAsia" w:ascii="宋体" w:hAnsi="宋体" w:eastAsia="宋体" w:cs="宋体"/>
                <w:color w:val="auto"/>
                <w:szCs w:val="21"/>
                <w:highlight w:val="none"/>
              </w:rPr>
              <w:t>天。</w:t>
            </w:r>
          </w:p>
          <w:p w14:paraId="0113F249">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自竞争性</w:t>
            </w:r>
            <w:r>
              <w:rPr>
                <w:rFonts w:hint="eastAsia" w:ascii="宋体" w:hAnsi="宋体" w:eastAsia="宋体" w:cs="宋体"/>
                <w:color w:val="auto"/>
                <w:szCs w:val="21"/>
                <w:highlight w:val="none"/>
                <w:lang w:eastAsia="zh-CN"/>
              </w:rPr>
              <w:t>谈判</w:t>
            </w:r>
            <w:r>
              <w:rPr>
                <w:rFonts w:hint="eastAsia" w:ascii="宋体" w:hAnsi="宋体" w:eastAsia="宋体" w:cs="宋体"/>
                <w:color w:val="auto"/>
                <w:szCs w:val="21"/>
                <w:highlight w:val="none"/>
              </w:rPr>
              <w:t>响应文件接收截止之日起算。</w:t>
            </w:r>
          </w:p>
        </w:tc>
      </w:tr>
      <w:tr w14:paraId="544E8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70" w:type="dxa"/>
            <w:noWrap w:val="0"/>
            <w:vAlign w:val="center"/>
          </w:tcPr>
          <w:p w14:paraId="64123767">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143" w:type="dxa"/>
            <w:noWrap w:val="0"/>
            <w:vAlign w:val="center"/>
          </w:tcPr>
          <w:p w14:paraId="17B45E32">
            <w:pPr>
              <w:keepNext w:val="0"/>
              <w:keepLines w:val="0"/>
              <w:suppressLineNumbers w:val="0"/>
              <w:spacing w:before="0" w:beforeAutospacing="0" w:after="0" w:afterAutospacing="0" w:line="400" w:lineRule="exact"/>
              <w:ind w:left="113" w:leftChars="54" w:right="57"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谈判</w:t>
            </w:r>
            <w:r>
              <w:rPr>
                <w:rFonts w:hint="eastAsia" w:ascii="宋体" w:hAnsi="宋体" w:eastAsia="宋体" w:cs="宋体"/>
                <w:color w:val="auto"/>
                <w:szCs w:val="21"/>
                <w:highlight w:val="none"/>
              </w:rPr>
              <w:t>保证金</w:t>
            </w:r>
          </w:p>
        </w:tc>
        <w:tc>
          <w:tcPr>
            <w:tcW w:w="6637" w:type="dxa"/>
            <w:noWrap w:val="0"/>
            <w:vAlign w:val="center"/>
          </w:tcPr>
          <w:p w14:paraId="5129537F">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lang w:val="en-US" w:eastAsia="zh-CN" w:bidi="ar-SA"/>
              </w:rPr>
              <w:t>无。</w:t>
            </w:r>
          </w:p>
        </w:tc>
      </w:tr>
      <w:tr w14:paraId="2E584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070" w:type="dxa"/>
            <w:noWrap w:val="0"/>
            <w:vAlign w:val="center"/>
          </w:tcPr>
          <w:p w14:paraId="49829FFF">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2143" w:type="dxa"/>
            <w:noWrap w:val="0"/>
            <w:vAlign w:val="center"/>
          </w:tcPr>
          <w:p w14:paraId="1101F1AC">
            <w:pPr>
              <w:keepNext w:val="0"/>
              <w:keepLines w:val="0"/>
              <w:suppressLineNumbers w:val="0"/>
              <w:spacing w:before="0" w:beforeAutospacing="0" w:after="0" w:afterAutospacing="0"/>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w:t>
            </w:r>
            <w:r>
              <w:rPr>
                <w:rFonts w:hint="eastAsia" w:ascii="宋体" w:hAnsi="宋体" w:eastAsia="宋体" w:cs="宋体"/>
                <w:color w:val="auto"/>
                <w:szCs w:val="21"/>
                <w:highlight w:val="none"/>
                <w:lang w:eastAsia="zh-CN"/>
              </w:rPr>
              <w:t>谈判</w:t>
            </w:r>
            <w:r>
              <w:rPr>
                <w:rFonts w:hint="eastAsia" w:ascii="宋体" w:hAnsi="宋体" w:eastAsia="宋体" w:cs="宋体"/>
                <w:color w:val="auto"/>
                <w:szCs w:val="21"/>
                <w:highlight w:val="none"/>
              </w:rPr>
              <w:t>响应文件签署</w:t>
            </w:r>
          </w:p>
        </w:tc>
        <w:tc>
          <w:tcPr>
            <w:tcW w:w="6637" w:type="dxa"/>
            <w:noWrap w:val="0"/>
            <w:vAlign w:val="center"/>
          </w:tcPr>
          <w:p w14:paraId="684C5C30">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谈判</w:t>
            </w:r>
            <w:r>
              <w:rPr>
                <w:rFonts w:hint="eastAsia" w:ascii="宋体" w:hAnsi="宋体" w:eastAsia="宋体" w:cs="宋体"/>
                <w:color w:val="auto"/>
                <w:sz w:val="21"/>
                <w:szCs w:val="21"/>
                <w:highlight w:val="none"/>
              </w:rPr>
              <w:t>文件要求盖章和签署的地方应由</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人的法定代表人按规定格式签署并加盖单位公章。</w:t>
            </w:r>
          </w:p>
          <w:p w14:paraId="4613F36A">
            <w:pPr>
              <w:keepNext w:val="0"/>
              <w:keepLines w:val="0"/>
              <w:suppressLineNumbers w:val="0"/>
              <w:spacing w:before="0" w:beforeAutospacing="0" w:after="0" w:afterAutospacing="0" w:line="360" w:lineRule="auto"/>
              <w:ind w:left="0" w:leftChars="0" w:right="0" w:rightChars="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注：在需要</w:t>
            </w:r>
            <w:r>
              <w:rPr>
                <w:rFonts w:hint="eastAsia" w:ascii="宋体" w:hAnsi="宋体" w:eastAsia="宋体" w:cs="宋体"/>
                <w:color w:val="auto"/>
                <w:sz w:val="21"/>
                <w:szCs w:val="21"/>
                <w:highlight w:val="none"/>
                <w:lang w:val="en-US" w:eastAsia="zh-CN"/>
              </w:rPr>
              <w:t>盖章</w:t>
            </w:r>
            <w:r>
              <w:rPr>
                <w:rFonts w:hint="eastAsia" w:ascii="宋体" w:hAnsi="宋体" w:eastAsia="宋体" w:cs="宋体"/>
                <w:color w:val="auto"/>
                <w:sz w:val="21"/>
                <w:szCs w:val="21"/>
                <w:highlight w:val="none"/>
              </w:rPr>
              <w:t>的地方进行</w:t>
            </w:r>
            <w:r>
              <w:rPr>
                <w:rFonts w:hint="eastAsia" w:ascii="宋体" w:hAnsi="宋体" w:eastAsia="宋体" w:cs="宋体"/>
                <w:color w:val="auto"/>
                <w:sz w:val="21"/>
                <w:szCs w:val="21"/>
                <w:highlight w:val="none"/>
                <w:lang w:val="en-US" w:eastAsia="zh-CN"/>
              </w:rPr>
              <w:t>盖章</w:t>
            </w:r>
            <w:r>
              <w:rPr>
                <w:rFonts w:hint="eastAsia" w:ascii="宋体" w:hAnsi="宋体" w:eastAsia="宋体" w:cs="宋体"/>
                <w:color w:val="auto"/>
                <w:sz w:val="21"/>
                <w:szCs w:val="21"/>
                <w:highlight w:val="none"/>
              </w:rPr>
              <w:t>，无需逐页</w:t>
            </w:r>
            <w:r>
              <w:rPr>
                <w:rFonts w:hint="eastAsia" w:ascii="宋体" w:hAnsi="宋体" w:eastAsia="宋体" w:cs="宋体"/>
                <w:color w:val="auto"/>
                <w:sz w:val="21"/>
                <w:szCs w:val="21"/>
                <w:highlight w:val="none"/>
                <w:lang w:val="en-US" w:eastAsia="zh-CN"/>
              </w:rPr>
              <w:t>盖章</w:t>
            </w:r>
            <w:r>
              <w:rPr>
                <w:rFonts w:hint="eastAsia" w:ascii="宋体" w:hAnsi="宋体" w:eastAsia="宋体" w:cs="宋体"/>
                <w:color w:val="auto"/>
                <w:sz w:val="21"/>
                <w:szCs w:val="21"/>
                <w:highlight w:val="none"/>
              </w:rPr>
              <w:t>。</w:t>
            </w:r>
          </w:p>
        </w:tc>
      </w:tr>
      <w:tr w14:paraId="61384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070" w:type="dxa"/>
            <w:noWrap w:val="0"/>
            <w:vAlign w:val="center"/>
          </w:tcPr>
          <w:p w14:paraId="1A0E8387">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2143" w:type="dxa"/>
            <w:noWrap w:val="0"/>
            <w:vAlign w:val="center"/>
          </w:tcPr>
          <w:p w14:paraId="392A642D">
            <w:pPr>
              <w:keepNext w:val="0"/>
              <w:keepLines w:val="0"/>
              <w:suppressLineNumbers w:val="0"/>
              <w:spacing w:before="0" w:beforeAutospacing="0" w:after="0" w:afterAutospacing="0"/>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w:t>
            </w:r>
            <w:r>
              <w:rPr>
                <w:rFonts w:hint="eastAsia" w:ascii="宋体" w:hAnsi="宋体" w:eastAsia="宋体" w:cs="宋体"/>
                <w:color w:val="auto"/>
                <w:szCs w:val="21"/>
                <w:highlight w:val="none"/>
                <w:lang w:eastAsia="zh-CN"/>
              </w:rPr>
              <w:t>谈判</w:t>
            </w:r>
            <w:r>
              <w:rPr>
                <w:rFonts w:hint="eastAsia" w:ascii="宋体" w:hAnsi="宋体" w:eastAsia="宋体" w:cs="宋体"/>
                <w:color w:val="auto"/>
                <w:szCs w:val="21"/>
                <w:highlight w:val="none"/>
              </w:rPr>
              <w:t>响应文件装订要求</w:t>
            </w:r>
          </w:p>
        </w:tc>
        <w:tc>
          <w:tcPr>
            <w:tcW w:w="6637" w:type="dxa"/>
            <w:noWrap w:val="0"/>
            <w:vAlign w:val="center"/>
          </w:tcPr>
          <w:p w14:paraId="15FD5730">
            <w:pPr>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谈判</w:t>
            </w:r>
            <w:r>
              <w:rPr>
                <w:rFonts w:hint="eastAsia" w:ascii="宋体" w:hAnsi="宋体" w:eastAsia="宋体" w:cs="宋体"/>
                <w:color w:val="auto"/>
                <w:highlight w:val="none"/>
              </w:rPr>
              <w:t>文件</w:t>
            </w:r>
            <w:r>
              <w:rPr>
                <w:rFonts w:hint="eastAsia" w:ascii="宋体" w:hAnsi="宋体" w:eastAsia="宋体" w:cs="宋体"/>
                <w:color w:val="auto"/>
                <w:highlight w:val="none"/>
                <w:lang w:eastAsia="zh-CN"/>
              </w:rPr>
              <w:t>求</w:t>
            </w:r>
            <w:r>
              <w:rPr>
                <w:rFonts w:hint="eastAsia" w:ascii="宋体" w:hAnsi="宋体" w:eastAsia="宋体" w:cs="宋体"/>
                <w:color w:val="auto"/>
                <w:highlight w:val="none"/>
              </w:rPr>
              <w:t>用A4幅面出版，竖向左侧装订，</w:t>
            </w:r>
            <w:r>
              <w:rPr>
                <w:rFonts w:hint="eastAsia" w:ascii="宋体" w:hAnsi="宋体" w:eastAsia="宋体" w:cs="宋体"/>
                <w:color w:val="auto"/>
                <w:highlight w:val="none"/>
                <w:lang w:val="en-US" w:eastAsia="zh-CN"/>
              </w:rPr>
              <w:t>谈判</w:t>
            </w:r>
            <w:r>
              <w:rPr>
                <w:rFonts w:hint="eastAsia" w:ascii="宋体" w:hAnsi="宋体" w:eastAsia="宋体" w:cs="宋体"/>
                <w:color w:val="auto"/>
                <w:highlight w:val="none"/>
              </w:rPr>
              <w:t>文件的正本与副本应编制目录并分别装订成册；</w:t>
            </w:r>
            <w:r>
              <w:rPr>
                <w:rFonts w:hint="eastAsia" w:ascii="宋体" w:hAnsi="宋体" w:eastAsia="宋体" w:cs="宋体"/>
                <w:color w:val="auto"/>
                <w:highlight w:val="none"/>
                <w:lang w:val="en-US" w:eastAsia="zh-CN"/>
              </w:rPr>
              <w:t>谈判</w:t>
            </w:r>
            <w:r>
              <w:rPr>
                <w:rFonts w:hint="eastAsia" w:ascii="宋体" w:hAnsi="宋体" w:eastAsia="宋体" w:cs="宋体"/>
                <w:color w:val="auto"/>
                <w:highlight w:val="none"/>
              </w:rPr>
              <w:t>文件装订应牢固，并逐页标注连续页码，否则，采购人对于</w:t>
            </w:r>
            <w:r>
              <w:rPr>
                <w:rFonts w:hint="eastAsia" w:ascii="宋体" w:hAnsi="宋体" w:eastAsia="宋体" w:cs="宋体"/>
                <w:color w:val="auto"/>
                <w:highlight w:val="none"/>
                <w:lang w:val="en-US" w:eastAsia="zh-CN"/>
              </w:rPr>
              <w:t>谈判</w:t>
            </w:r>
            <w:r>
              <w:rPr>
                <w:rFonts w:hint="eastAsia" w:ascii="宋体" w:hAnsi="宋体" w:eastAsia="宋体" w:cs="宋体"/>
                <w:color w:val="auto"/>
                <w:highlight w:val="none"/>
              </w:rPr>
              <w:t>文件装订松散而造成的丢失或其他后果不承担任何责任。</w:t>
            </w:r>
            <w:r>
              <w:rPr>
                <w:rFonts w:hint="eastAsia" w:ascii="宋体" w:hAnsi="宋体" w:eastAsia="宋体" w:cs="宋体"/>
                <w:color w:val="auto"/>
                <w:highlight w:val="none"/>
                <w:lang w:val="en-US" w:eastAsia="zh-CN"/>
              </w:rPr>
              <w:t>谈判</w:t>
            </w:r>
            <w:r>
              <w:rPr>
                <w:rFonts w:hint="eastAsia" w:ascii="宋体" w:hAnsi="宋体" w:eastAsia="宋体" w:cs="宋体"/>
                <w:color w:val="auto"/>
                <w:highlight w:val="none"/>
                <w:lang w:val="zh-CN"/>
              </w:rPr>
              <w:t>文件正本和副本的封面右上角上应当清楚标记</w:t>
            </w:r>
            <w:r>
              <w:rPr>
                <w:rFonts w:hint="eastAsia" w:ascii="宋体" w:hAnsi="宋体" w:eastAsia="宋体" w:cs="宋体"/>
                <w:b/>
                <w:bCs/>
                <w:color w:val="auto"/>
                <w:highlight w:val="none"/>
                <w:lang w:val="zh-CN"/>
              </w:rPr>
              <w:t>“正本”或“副本”字样</w:t>
            </w:r>
            <w:r>
              <w:rPr>
                <w:rFonts w:hint="eastAsia" w:ascii="宋体" w:hAnsi="宋体" w:eastAsia="宋体" w:cs="宋体"/>
                <w:color w:val="auto"/>
                <w:highlight w:val="none"/>
                <w:lang w:val="zh-CN"/>
              </w:rPr>
              <w:t>。当副本和正本不一致或电子版文件与纸质正本文件不一致时，以纸质正本文件为准。</w:t>
            </w:r>
            <w:r>
              <w:rPr>
                <w:rFonts w:hint="eastAsia" w:ascii="宋体" w:hAnsi="宋体" w:eastAsia="宋体" w:cs="宋体"/>
                <w:b/>
                <w:bCs/>
                <w:color w:val="auto"/>
                <w:szCs w:val="21"/>
                <w:highlight w:val="none"/>
              </w:rPr>
              <w:t>正本壹份，副本</w:t>
            </w:r>
            <w:r>
              <w:rPr>
                <w:rFonts w:hint="eastAsia" w:ascii="宋体" w:hAnsi="宋体" w:cs="宋体"/>
                <w:b/>
                <w:bCs/>
                <w:color w:val="auto"/>
                <w:szCs w:val="21"/>
                <w:highlight w:val="none"/>
                <w:lang w:val="en-US" w:eastAsia="zh-CN"/>
              </w:rPr>
              <w:t>贰份</w:t>
            </w:r>
            <w:r>
              <w:rPr>
                <w:rFonts w:hint="eastAsia" w:ascii="宋体" w:hAnsi="宋体" w:eastAsia="宋体" w:cs="宋体"/>
                <w:b/>
                <w:bCs/>
                <w:color w:val="auto"/>
                <w:szCs w:val="21"/>
                <w:highlight w:val="none"/>
              </w:rPr>
              <w:t>。电子U盘壹份</w:t>
            </w:r>
            <w:r>
              <w:rPr>
                <w:rFonts w:hint="eastAsia" w:ascii="宋体" w:hAnsi="宋体" w:eastAsia="宋体" w:cs="宋体"/>
                <w:b/>
                <w:bCs/>
                <w:color w:val="auto"/>
                <w:highlight w:val="none"/>
              </w:rPr>
              <w:t>。</w:t>
            </w:r>
          </w:p>
        </w:tc>
      </w:tr>
      <w:tr w14:paraId="75D1C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070" w:type="dxa"/>
            <w:noWrap w:val="0"/>
            <w:vAlign w:val="center"/>
          </w:tcPr>
          <w:p w14:paraId="25043B6B">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24</w:t>
            </w:r>
          </w:p>
        </w:tc>
        <w:tc>
          <w:tcPr>
            <w:tcW w:w="2143" w:type="dxa"/>
            <w:noWrap w:val="0"/>
            <w:vAlign w:val="center"/>
          </w:tcPr>
          <w:p w14:paraId="71CA94D5">
            <w:pPr>
              <w:keepNext w:val="0"/>
              <w:keepLines w:val="0"/>
              <w:suppressLineNumbers w:val="0"/>
              <w:spacing w:before="0" w:beforeAutospacing="0" w:after="0" w:afterAutospacing="0"/>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w:t>
            </w:r>
            <w:r>
              <w:rPr>
                <w:rFonts w:hint="eastAsia" w:ascii="宋体" w:hAnsi="宋体" w:eastAsia="宋体" w:cs="宋体"/>
                <w:color w:val="auto"/>
                <w:szCs w:val="21"/>
                <w:highlight w:val="none"/>
                <w:lang w:eastAsia="zh-CN"/>
              </w:rPr>
              <w:t>谈判</w:t>
            </w:r>
            <w:r>
              <w:rPr>
                <w:rFonts w:hint="eastAsia" w:ascii="宋体" w:hAnsi="宋体" w:eastAsia="宋体" w:cs="宋体"/>
                <w:color w:val="auto"/>
                <w:szCs w:val="21"/>
                <w:highlight w:val="none"/>
              </w:rPr>
              <w:t>响应文件递交</w:t>
            </w:r>
            <w:r>
              <w:rPr>
                <w:rFonts w:hint="eastAsia" w:ascii="宋体" w:hAnsi="宋体" w:eastAsia="宋体" w:cs="宋体"/>
                <w:color w:val="auto"/>
                <w:szCs w:val="21"/>
                <w:highlight w:val="none"/>
                <w:lang w:val="en-US" w:eastAsia="zh-CN"/>
              </w:rPr>
              <w:t>和</w:t>
            </w:r>
            <w:r>
              <w:rPr>
                <w:rFonts w:hint="eastAsia" w:ascii="宋体" w:hAnsi="宋体" w:eastAsia="宋体" w:cs="宋体"/>
                <w:color w:val="auto"/>
                <w:szCs w:val="21"/>
                <w:highlight w:val="none"/>
              </w:rPr>
              <w:t>密封要求</w:t>
            </w:r>
          </w:p>
        </w:tc>
        <w:tc>
          <w:tcPr>
            <w:tcW w:w="6637" w:type="dxa"/>
            <w:noWrap w:val="0"/>
            <w:vAlign w:val="center"/>
          </w:tcPr>
          <w:p w14:paraId="2A9207CC">
            <w:pPr>
              <w:keepNext w:val="0"/>
              <w:keepLines w:val="0"/>
              <w:suppressLineNumbers w:val="0"/>
              <w:spacing w:before="0" w:beforeAutospacing="0" w:after="0" w:afterAutospacing="0"/>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现场递交</w:t>
            </w:r>
            <w:r>
              <w:rPr>
                <w:rFonts w:hint="eastAsia" w:ascii="宋体" w:hAnsi="宋体" w:eastAsia="宋体" w:cs="宋体"/>
                <w:color w:val="auto"/>
                <w:szCs w:val="21"/>
                <w:highlight w:val="none"/>
                <w:lang w:val="en-US" w:eastAsia="zh-CN"/>
              </w:rPr>
              <w:t>谈判文件</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正本壹份，副本</w:t>
            </w:r>
            <w:r>
              <w:rPr>
                <w:rFonts w:hint="eastAsia" w:ascii="宋体" w:hAnsi="宋体" w:cs="宋体"/>
                <w:b/>
                <w:bCs/>
                <w:color w:val="auto"/>
                <w:szCs w:val="21"/>
                <w:highlight w:val="none"/>
                <w:lang w:val="en-US" w:eastAsia="zh-CN"/>
              </w:rPr>
              <w:t>贰份</w:t>
            </w:r>
            <w:r>
              <w:rPr>
                <w:rFonts w:hint="eastAsia" w:ascii="宋体" w:hAnsi="宋体" w:eastAsia="宋体" w:cs="宋体"/>
                <w:b/>
                <w:bCs/>
                <w:color w:val="auto"/>
                <w:szCs w:val="21"/>
                <w:highlight w:val="none"/>
              </w:rPr>
              <w:t>。电子</w:t>
            </w:r>
            <w:r>
              <w:rPr>
                <w:rFonts w:hint="eastAsia" w:ascii="宋体" w:hAnsi="宋体" w:cs="宋体"/>
                <w:b/>
                <w:bCs/>
                <w:color w:val="auto"/>
                <w:szCs w:val="21"/>
                <w:highlight w:val="none"/>
                <w:lang w:eastAsia="zh-CN"/>
              </w:rPr>
              <w:t>U盘壹份</w:t>
            </w:r>
            <w:r>
              <w:rPr>
                <w:rFonts w:hint="eastAsia" w:ascii="宋体" w:hAnsi="宋体" w:eastAsia="宋体" w:cs="宋体"/>
                <w:color w:val="auto"/>
                <w:szCs w:val="21"/>
                <w:highlight w:val="none"/>
              </w:rPr>
              <w:t>（U盘里面附电子版</w:t>
            </w:r>
            <w:r>
              <w:rPr>
                <w:rFonts w:hint="eastAsia" w:ascii="宋体" w:hAnsi="宋体" w:eastAsia="宋体" w:cs="宋体"/>
                <w:color w:val="auto"/>
                <w:szCs w:val="21"/>
                <w:highlight w:val="none"/>
                <w:lang w:val="en-US" w:eastAsia="zh-CN"/>
              </w:rPr>
              <w:t>谈判</w:t>
            </w:r>
            <w:r>
              <w:rPr>
                <w:rFonts w:hint="eastAsia" w:ascii="宋体" w:hAnsi="宋体" w:eastAsia="宋体" w:cs="宋体"/>
                <w:color w:val="auto"/>
                <w:szCs w:val="21"/>
                <w:highlight w:val="none"/>
              </w:rPr>
              <w:t>申请文件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电子版谈判申请文件可用正本盖章签字后的扫描件</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正本</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副本</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电子U盘</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统一放至一个</w:t>
            </w:r>
            <w:r>
              <w:rPr>
                <w:rFonts w:hint="eastAsia" w:ascii="宋体" w:hAnsi="宋体" w:eastAsia="宋体" w:cs="宋体"/>
                <w:color w:val="auto"/>
                <w:szCs w:val="21"/>
                <w:highlight w:val="none"/>
                <w:lang w:val="en-US" w:eastAsia="zh-CN"/>
              </w:rPr>
              <w:t>密封袋</w:t>
            </w:r>
            <w:r>
              <w:rPr>
                <w:rFonts w:hint="eastAsia" w:ascii="宋体" w:hAnsi="宋体" w:eastAsia="宋体" w:cs="宋体"/>
                <w:color w:val="auto"/>
                <w:szCs w:val="21"/>
                <w:highlight w:val="none"/>
              </w:rPr>
              <w:t>中密封，并在密封处加盖公章。本次评审以所报密封资料为依据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未密封</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报</w:t>
            </w:r>
            <w:r>
              <w:rPr>
                <w:rFonts w:hint="eastAsia" w:ascii="宋体" w:hAnsi="宋体" w:eastAsia="宋体" w:cs="宋体"/>
                <w:color w:val="auto"/>
                <w:szCs w:val="21"/>
                <w:highlight w:val="none"/>
                <w:lang w:val="en-US" w:eastAsia="zh-CN"/>
              </w:rPr>
              <w:t>价</w:t>
            </w:r>
            <w:r>
              <w:rPr>
                <w:rFonts w:hint="eastAsia" w:ascii="宋体" w:hAnsi="宋体" w:eastAsia="宋体" w:cs="宋体"/>
                <w:color w:val="auto"/>
                <w:szCs w:val="21"/>
                <w:highlight w:val="none"/>
              </w:rPr>
              <w:t>资料</w:t>
            </w:r>
            <w:r>
              <w:rPr>
                <w:rFonts w:hint="eastAsia" w:ascii="宋体" w:hAnsi="宋体" w:eastAsia="宋体" w:cs="宋体"/>
                <w:color w:val="auto"/>
                <w:szCs w:val="21"/>
                <w:highlight w:val="none"/>
                <w:lang w:val="en-US" w:eastAsia="zh-CN"/>
              </w:rPr>
              <w:t>视同无效报价</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谈判</w:t>
            </w:r>
            <w:r>
              <w:rPr>
                <w:rFonts w:hint="eastAsia" w:ascii="宋体" w:hAnsi="宋体" w:eastAsia="宋体" w:cs="宋体"/>
                <w:color w:val="auto"/>
                <w:szCs w:val="21"/>
                <w:highlight w:val="none"/>
                <w:lang w:val="zh-CN"/>
              </w:rPr>
              <w:t>文件封套上应当写明项目名称、项目编号、供应商名称、在年月日时分前不得开启</w:t>
            </w:r>
            <w:r>
              <w:rPr>
                <w:rFonts w:hint="eastAsia" w:ascii="宋体" w:hAnsi="宋体" w:eastAsia="宋体" w:cs="宋体"/>
                <w:color w:val="auto"/>
                <w:szCs w:val="21"/>
                <w:highlight w:val="none"/>
                <w:lang w:val="en-US" w:eastAsia="zh-CN"/>
              </w:rPr>
              <w:t>字样</w:t>
            </w:r>
            <w:r>
              <w:rPr>
                <w:rFonts w:hint="eastAsia" w:ascii="宋体" w:hAnsi="宋体" w:eastAsia="宋体" w:cs="宋体"/>
                <w:color w:val="auto"/>
                <w:szCs w:val="21"/>
                <w:highlight w:val="none"/>
                <w:lang w:val="zh-CN"/>
              </w:rPr>
              <w:t>。</w:t>
            </w:r>
          </w:p>
        </w:tc>
      </w:tr>
      <w:tr w14:paraId="62562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1070" w:type="dxa"/>
            <w:noWrap w:val="0"/>
            <w:vAlign w:val="center"/>
          </w:tcPr>
          <w:p w14:paraId="1BEF42C0">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2143" w:type="dxa"/>
            <w:noWrap w:val="0"/>
            <w:vAlign w:val="center"/>
          </w:tcPr>
          <w:p w14:paraId="33AE876A">
            <w:pPr>
              <w:keepNext w:val="0"/>
              <w:keepLines w:val="0"/>
              <w:suppressLineNumbers w:val="0"/>
              <w:spacing w:before="0" w:beforeAutospacing="0" w:after="0" w:afterAutospacing="0"/>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递交竞争性</w:t>
            </w:r>
            <w:r>
              <w:rPr>
                <w:rFonts w:hint="eastAsia" w:ascii="宋体" w:hAnsi="宋体" w:eastAsia="宋体" w:cs="宋体"/>
                <w:color w:val="auto"/>
                <w:szCs w:val="21"/>
                <w:highlight w:val="none"/>
                <w:lang w:eastAsia="zh-CN"/>
              </w:rPr>
              <w:t>谈判</w:t>
            </w:r>
            <w:r>
              <w:rPr>
                <w:rFonts w:hint="eastAsia" w:ascii="宋体" w:hAnsi="宋体" w:eastAsia="宋体" w:cs="宋体"/>
                <w:color w:val="auto"/>
                <w:szCs w:val="21"/>
                <w:highlight w:val="none"/>
              </w:rPr>
              <w:t>响应文件截止时间及地点</w:t>
            </w:r>
          </w:p>
        </w:tc>
        <w:tc>
          <w:tcPr>
            <w:tcW w:w="6637" w:type="dxa"/>
            <w:noWrap w:val="0"/>
            <w:vAlign w:val="center"/>
          </w:tcPr>
          <w:p w14:paraId="54DF5E89">
            <w:pPr>
              <w:keepNext w:val="0"/>
              <w:keepLines w:val="0"/>
              <w:suppressLineNumbers w:val="0"/>
              <w:spacing w:before="0" w:beforeAutospacing="0" w:after="0" w:afterAutospacing="0" w:line="288" w:lineRule="auto"/>
              <w:ind w:left="0" w:leftChars="0" w:right="0" w:right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详见采购公告</w:t>
            </w:r>
          </w:p>
        </w:tc>
      </w:tr>
      <w:tr w14:paraId="54A7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1070" w:type="dxa"/>
            <w:noWrap w:val="0"/>
            <w:vAlign w:val="center"/>
          </w:tcPr>
          <w:p w14:paraId="58F72DA7">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2143" w:type="dxa"/>
            <w:noWrap w:val="0"/>
            <w:vAlign w:val="center"/>
          </w:tcPr>
          <w:p w14:paraId="4BDA7D2D">
            <w:pPr>
              <w:keepNext w:val="0"/>
              <w:keepLines w:val="0"/>
              <w:suppressLineNumbers w:val="0"/>
              <w:spacing w:before="0" w:beforeAutospacing="0" w:after="0" w:afterAutospacing="0"/>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是否退还竞争性</w:t>
            </w:r>
            <w:r>
              <w:rPr>
                <w:rFonts w:hint="eastAsia" w:ascii="宋体" w:hAnsi="宋体" w:eastAsia="宋体" w:cs="宋体"/>
                <w:color w:val="auto"/>
                <w:szCs w:val="21"/>
                <w:highlight w:val="none"/>
                <w:lang w:eastAsia="zh-CN"/>
              </w:rPr>
              <w:t>谈判</w:t>
            </w:r>
            <w:r>
              <w:rPr>
                <w:rFonts w:hint="eastAsia" w:ascii="宋体" w:hAnsi="宋体" w:eastAsia="宋体" w:cs="宋体"/>
                <w:color w:val="auto"/>
                <w:szCs w:val="21"/>
                <w:highlight w:val="none"/>
              </w:rPr>
              <w:t>响应文件</w:t>
            </w:r>
          </w:p>
        </w:tc>
        <w:tc>
          <w:tcPr>
            <w:tcW w:w="6637" w:type="dxa"/>
            <w:noWrap w:val="0"/>
            <w:vAlign w:val="center"/>
          </w:tcPr>
          <w:p w14:paraId="70B0E590">
            <w:pPr>
              <w:keepNext w:val="0"/>
              <w:keepLines w:val="0"/>
              <w:suppressLineNumbers w:val="0"/>
              <w:spacing w:before="0" w:beforeAutospacing="0" w:after="0" w:afterAutospacing="0" w:line="288"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w:t>
            </w:r>
          </w:p>
        </w:tc>
      </w:tr>
      <w:tr w14:paraId="5E447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exact"/>
        </w:trPr>
        <w:tc>
          <w:tcPr>
            <w:tcW w:w="1070" w:type="dxa"/>
            <w:noWrap w:val="0"/>
            <w:vAlign w:val="center"/>
          </w:tcPr>
          <w:p w14:paraId="45E58568">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2143" w:type="dxa"/>
            <w:noWrap w:val="0"/>
            <w:vAlign w:val="center"/>
          </w:tcPr>
          <w:p w14:paraId="3A0C7D33">
            <w:pPr>
              <w:keepNext w:val="0"/>
              <w:keepLines w:val="0"/>
              <w:suppressLineNumbers w:val="0"/>
              <w:spacing w:before="0" w:beforeAutospacing="0" w:after="0" w:afterAutospacing="0"/>
              <w:ind w:left="0" w:leftChars="0" w:right="0" w:rightChars="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开标时间和地点</w:t>
            </w:r>
          </w:p>
        </w:tc>
        <w:tc>
          <w:tcPr>
            <w:tcW w:w="6637" w:type="dxa"/>
            <w:noWrap w:val="0"/>
            <w:vAlign w:val="center"/>
          </w:tcPr>
          <w:p w14:paraId="1AE2FFCD">
            <w:pPr>
              <w:keepNext w:val="0"/>
              <w:keepLines w:val="0"/>
              <w:suppressLineNumbers w:val="0"/>
              <w:spacing w:before="0" w:beforeAutospacing="0" w:after="0" w:afterAutospacing="0" w:line="288" w:lineRule="auto"/>
              <w:ind w:left="0" w:right="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开标时间：同竞标截止时间</w:t>
            </w:r>
          </w:p>
          <w:p w14:paraId="22E8D835">
            <w:pPr>
              <w:keepNext w:val="0"/>
              <w:keepLines w:val="0"/>
              <w:suppressLineNumbers w:val="0"/>
              <w:spacing w:before="0" w:beforeAutospacing="0" w:after="0" w:afterAutospacing="0" w:line="288"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开标地点：</w:t>
            </w:r>
            <w:r>
              <w:rPr>
                <w:rFonts w:hint="eastAsia" w:ascii="宋体" w:hAnsi="宋体" w:cs="宋体"/>
                <w:b/>
                <w:bCs/>
                <w:color w:val="auto"/>
                <w:szCs w:val="21"/>
                <w:highlight w:val="none"/>
                <w:lang w:val="en-US" w:eastAsia="zh-CN"/>
              </w:rPr>
              <w:t>云南能投智慧能源股份有限公司</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云南能投智慧能源股份有限公司</w:t>
            </w:r>
            <w:r>
              <w:rPr>
                <w:rFonts w:hint="eastAsia" w:ascii="宋体" w:hAnsi="宋体" w:eastAsia="宋体" w:cs="宋体"/>
                <w:b/>
                <w:bCs/>
                <w:color w:val="auto"/>
                <w:szCs w:val="21"/>
                <w:highlight w:val="none"/>
              </w:rPr>
              <w:t>）会议室</w:t>
            </w:r>
          </w:p>
        </w:tc>
      </w:tr>
      <w:tr w14:paraId="665C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70" w:type="dxa"/>
            <w:noWrap w:val="0"/>
            <w:vAlign w:val="center"/>
          </w:tcPr>
          <w:p w14:paraId="052DB694">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w:t>
            </w:r>
          </w:p>
        </w:tc>
        <w:tc>
          <w:tcPr>
            <w:tcW w:w="2143" w:type="dxa"/>
            <w:noWrap w:val="0"/>
            <w:vAlign w:val="center"/>
          </w:tcPr>
          <w:p w14:paraId="2FED03A3">
            <w:pPr>
              <w:keepNext w:val="0"/>
              <w:keepLines w:val="0"/>
              <w:suppressLineNumbers w:val="0"/>
              <w:spacing w:before="0" w:beforeAutospacing="0" w:after="0" w:afterAutospacing="0"/>
              <w:ind w:left="0" w:leftChars="0" w:right="0" w:rightChars="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评审办法</w:t>
            </w:r>
          </w:p>
        </w:tc>
        <w:tc>
          <w:tcPr>
            <w:tcW w:w="6637" w:type="dxa"/>
            <w:noWrap w:val="0"/>
            <w:vAlign w:val="center"/>
          </w:tcPr>
          <w:p w14:paraId="32553F55">
            <w:pPr>
              <w:keepNext w:val="0"/>
              <w:keepLines w:val="0"/>
              <w:suppressLineNumbers w:val="0"/>
              <w:spacing w:before="0" w:beforeAutospacing="0" w:after="0" w:afterAutospacing="0" w:line="288" w:lineRule="auto"/>
              <w:ind w:left="0" w:leftChars="0" w:right="0" w:rightChars="0"/>
              <w:rPr>
                <w:rFonts w:hint="eastAsia" w:ascii="宋体" w:hAnsi="宋体" w:eastAsia="宋体" w:cs="宋体"/>
                <w:b/>
                <w:bCs/>
                <w:color w:val="auto"/>
                <w:szCs w:val="21"/>
                <w:highlight w:val="none"/>
                <w:u w:val="single"/>
                <w:lang w:val="en-US"/>
              </w:rPr>
            </w:pPr>
            <w:r>
              <w:rPr>
                <w:rFonts w:hint="eastAsia" w:ascii="宋体" w:hAnsi="宋体" w:eastAsia="宋体" w:cs="宋体"/>
                <w:color w:val="auto"/>
                <w:szCs w:val="21"/>
                <w:highlight w:val="none"/>
              </w:rPr>
              <w:t>综合评分法</w:t>
            </w:r>
          </w:p>
        </w:tc>
      </w:tr>
      <w:tr w14:paraId="52EFE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070" w:type="dxa"/>
            <w:noWrap w:val="0"/>
            <w:vAlign w:val="center"/>
          </w:tcPr>
          <w:p w14:paraId="5836F4B1">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p>
        </w:tc>
        <w:tc>
          <w:tcPr>
            <w:tcW w:w="2143" w:type="dxa"/>
            <w:noWrap w:val="0"/>
            <w:vAlign w:val="center"/>
          </w:tcPr>
          <w:p w14:paraId="73D34DB5">
            <w:pPr>
              <w:keepNext w:val="0"/>
              <w:keepLines w:val="0"/>
              <w:suppressLineNumbers w:val="0"/>
              <w:spacing w:before="0" w:beforeAutospacing="0" w:after="0" w:afterAutospacing="0"/>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谈判</w:t>
            </w:r>
            <w:r>
              <w:rPr>
                <w:rFonts w:hint="eastAsia" w:ascii="宋体" w:hAnsi="宋体" w:eastAsia="宋体" w:cs="宋体"/>
                <w:color w:val="auto"/>
                <w:kern w:val="0"/>
                <w:szCs w:val="21"/>
                <w:highlight w:val="none"/>
              </w:rPr>
              <w:t>小组的组建</w:t>
            </w:r>
          </w:p>
        </w:tc>
        <w:tc>
          <w:tcPr>
            <w:tcW w:w="6637" w:type="dxa"/>
            <w:noWrap w:val="0"/>
            <w:vAlign w:val="center"/>
          </w:tcPr>
          <w:p w14:paraId="6946A8E6">
            <w:pPr>
              <w:keepNext w:val="0"/>
              <w:keepLines w:val="0"/>
              <w:suppressLineNumbers w:val="0"/>
              <w:spacing w:before="0" w:beforeAutospacing="0" w:after="0" w:afterAutospacing="0"/>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谈判</w:t>
            </w:r>
            <w:r>
              <w:rPr>
                <w:rFonts w:hint="eastAsia" w:ascii="宋体" w:hAnsi="宋体" w:eastAsia="宋体" w:cs="宋体"/>
                <w:color w:val="auto"/>
                <w:kern w:val="0"/>
                <w:szCs w:val="21"/>
                <w:highlight w:val="none"/>
              </w:rPr>
              <w:t>小组构成：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w:t>
            </w:r>
            <w:r>
              <w:rPr>
                <w:rFonts w:hint="eastAsia" w:ascii="宋体" w:hAnsi="宋体" w:eastAsia="宋体" w:cs="宋体"/>
                <w:color w:val="auto"/>
                <w:kern w:val="0"/>
                <w:szCs w:val="21"/>
                <w:highlight w:val="none"/>
                <w:lang w:val="en-US" w:eastAsia="zh-CN"/>
              </w:rPr>
              <w:t>及以上单数构成</w:t>
            </w:r>
            <w:r>
              <w:rPr>
                <w:rFonts w:hint="eastAsia" w:ascii="宋体" w:hAnsi="宋体" w:eastAsia="宋体" w:cs="宋体"/>
                <w:color w:val="auto"/>
                <w:kern w:val="0"/>
                <w:szCs w:val="21"/>
                <w:highlight w:val="none"/>
              </w:rPr>
              <w:t>。</w:t>
            </w:r>
          </w:p>
        </w:tc>
      </w:tr>
      <w:tr w14:paraId="32052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070" w:type="dxa"/>
            <w:noWrap w:val="0"/>
            <w:vAlign w:val="center"/>
          </w:tcPr>
          <w:p w14:paraId="19B630D6">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2143" w:type="dxa"/>
            <w:noWrap w:val="0"/>
            <w:vAlign w:val="center"/>
          </w:tcPr>
          <w:p w14:paraId="71164FE7">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是否授权</w:t>
            </w:r>
            <w:r>
              <w:rPr>
                <w:rFonts w:hint="eastAsia" w:ascii="宋体" w:hAnsi="宋体" w:eastAsia="宋体" w:cs="宋体"/>
                <w:color w:val="auto"/>
                <w:szCs w:val="21"/>
                <w:highlight w:val="none"/>
                <w:lang w:eastAsia="zh-CN"/>
              </w:rPr>
              <w:t>谈判</w:t>
            </w:r>
            <w:r>
              <w:rPr>
                <w:rFonts w:hint="eastAsia" w:ascii="宋体" w:hAnsi="宋体" w:eastAsia="宋体" w:cs="宋体"/>
                <w:color w:val="auto"/>
                <w:szCs w:val="21"/>
                <w:highlight w:val="none"/>
              </w:rPr>
              <w:t>小组推荐成交候选人</w:t>
            </w:r>
          </w:p>
        </w:tc>
        <w:tc>
          <w:tcPr>
            <w:tcW w:w="6637" w:type="dxa"/>
            <w:noWrap w:val="0"/>
            <w:vAlign w:val="center"/>
          </w:tcPr>
          <w:p w14:paraId="71F4B09A">
            <w:pPr>
              <w:keepNext w:val="0"/>
              <w:keepLines w:val="0"/>
              <w:suppressLineNumbers w:val="0"/>
              <w:spacing w:before="0" w:beforeAutospacing="0" w:after="0" w:afterAutospacing="0" w:line="288" w:lineRule="auto"/>
              <w:ind w:left="0" w:leftChars="0" w:right="0" w:rightChars="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bdr w:val="single" w:color="auto" w:sz="4" w:space="0"/>
              </w:rPr>
              <w:t>√</w:t>
            </w:r>
            <w:r>
              <w:rPr>
                <w:rFonts w:hint="eastAsia" w:ascii="宋体" w:hAnsi="宋体" w:eastAsia="宋体" w:cs="宋体"/>
                <w:color w:val="auto"/>
                <w:szCs w:val="21"/>
                <w:highlight w:val="none"/>
              </w:rPr>
              <w:t>是，推荐的成交候选人数量：</w:t>
            </w:r>
            <w:r>
              <w:rPr>
                <w:rFonts w:hint="eastAsia" w:ascii="宋体" w:hAnsi="宋体" w:eastAsia="宋体" w:cs="宋体"/>
                <w:color w:val="auto"/>
                <w:szCs w:val="21"/>
                <w:highlight w:val="none"/>
                <w:u w:val="single"/>
              </w:rPr>
              <w:t xml:space="preserve"> 3家 </w:t>
            </w:r>
          </w:p>
        </w:tc>
      </w:tr>
      <w:tr w14:paraId="62CD5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070" w:type="dxa"/>
            <w:noWrap w:val="0"/>
            <w:vAlign w:val="center"/>
          </w:tcPr>
          <w:p w14:paraId="2F5A82BD">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w:t>
            </w:r>
          </w:p>
        </w:tc>
        <w:tc>
          <w:tcPr>
            <w:tcW w:w="2143" w:type="dxa"/>
            <w:noWrap w:val="0"/>
            <w:vAlign w:val="center"/>
          </w:tcPr>
          <w:p w14:paraId="6EDC8FC3">
            <w:pPr>
              <w:keepNext w:val="0"/>
              <w:keepLines w:val="0"/>
              <w:suppressLineNumbers w:val="0"/>
              <w:spacing w:before="0" w:beforeAutospacing="0" w:after="0" w:afterAutospacing="0"/>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637" w:type="dxa"/>
            <w:noWrap w:val="0"/>
            <w:vAlign w:val="center"/>
          </w:tcPr>
          <w:p w14:paraId="4409C7B5">
            <w:pPr>
              <w:keepNext w:val="0"/>
              <w:keepLines w:val="0"/>
              <w:suppressLineNumbers w:val="0"/>
              <w:spacing w:before="0" w:beforeAutospacing="0" w:after="0" w:afterAutospacing="0" w:line="288"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由甲乙双方协商约定</w:t>
            </w:r>
          </w:p>
        </w:tc>
      </w:tr>
      <w:tr w14:paraId="45AF0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850" w:type="dxa"/>
            <w:gridSpan w:val="3"/>
            <w:noWrap w:val="0"/>
            <w:vAlign w:val="center"/>
          </w:tcPr>
          <w:p w14:paraId="68F44AFD">
            <w:pPr>
              <w:keepNext w:val="0"/>
              <w:keepLines w:val="0"/>
              <w:suppressLineNumbers w:val="0"/>
              <w:spacing w:before="0" w:beforeAutospacing="0" w:after="0" w:afterAutospacing="0" w:line="380" w:lineRule="exact"/>
              <w:ind w:left="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需要补充的其他内容</w:t>
            </w:r>
          </w:p>
        </w:tc>
      </w:tr>
      <w:tr w14:paraId="65E5F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0" w:type="dxa"/>
            <w:noWrap w:val="0"/>
            <w:vAlign w:val="center"/>
          </w:tcPr>
          <w:p w14:paraId="7C35E093">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780" w:type="dxa"/>
            <w:gridSpan w:val="2"/>
            <w:noWrap w:val="0"/>
            <w:vAlign w:val="center"/>
          </w:tcPr>
          <w:p w14:paraId="1F0DC5AF">
            <w:pPr>
              <w:keepNext w:val="0"/>
              <w:keepLines w:val="0"/>
              <w:suppressLineNumbers w:val="0"/>
              <w:spacing w:before="0" w:beforeAutospacing="0" w:after="0" w:afterAutospacing="0" w:line="38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构成本</w:t>
            </w:r>
            <w:r>
              <w:rPr>
                <w:rFonts w:hint="eastAsia" w:ascii="宋体" w:hAnsi="宋体" w:eastAsia="宋体" w:cs="宋体"/>
                <w:color w:val="auto"/>
                <w:szCs w:val="21"/>
                <w:highlight w:val="none"/>
                <w:lang w:eastAsia="zh-CN"/>
              </w:rPr>
              <w:t>竞争性谈判文件</w:t>
            </w:r>
            <w:r>
              <w:rPr>
                <w:rFonts w:hint="eastAsia" w:ascii="宋体" w:hAnsi="宋体" w:eastAsia="宋体" w:cs="宋体"/>
                <w:color w:val="auto"/>
                <w:szCs w:val="21"/>
                <w:highlight w:val="none"/>
              </w:rPr>
              <w:t>各个组成部分的文件，未经采购人书面同意，申请人不得擅自复印和用于非本项目所需的其他目的。采购人全部或者部分使用未成交人响应文件中的技术成果或技术方案时，需征得其书面同意，并不得擅自复印或提供给第三人。</w:t>
            </w:r>
          </w:p>
        </w:tc>
      </w:tr>
      <w:tr w14:paraId="79A2B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070" w:type="dxa"/>
            <w:noWrap w:val="0"/>
            <w:vAlign w:val="center"/>
          </w:tcPr>
          <w:p w14:paraId="370816BE">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780" w:type="dxa"/>
            <w:gridSpan w:val="2"/>
            <w:noWrap w:val="0"/>
            <w:vAlign w:val="center"/>
          </w:tcPr>
          <w:p w14:paraId="4B715B27">
            <w:pPr>
              <w:keepNext w:val="0"/>
              <w:keepLines w:val="0"/>
              <w:suppressLineNumbers w:val="0"/>
              <w:spacing w:before="0" w:beforeAutospacing="0" w:after="0" w:afterAutospacing="0" w:line="38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本项目的</w:t>
            </w:r>
            <w:r>
              <w:rPr>
                <w:rFonts w:hint="eastAsia" w:ascii="宋体" w:hAnsi="宋体" w:eastAsia="宋体" w:cs="宋体"/>
                <w:color w:val="auto"/>
                <w:szCs w:val="21"/>
                <w:highlight w:val="none"/>
                <w:lang w:eastAsia="zh-CN"/>
              </w:rPr>
              <w:t>谈判</w:t>
            </w:r>
            <w:r>
              <w:rPr>
                <w:rFonts w:hint="eastAsia" w:ascii="宋体" w:hAnsi="宋体" w:eastAsia="宋体" w:cs="宋体"/>
                <w:color w:val="auto"/>
                <w:szCs w:val="21"/>
                <w:highlight w:val="none"/>
              </w:rPr>
              <w:t>活动及其相关当事人应当接受</w:t>
            </w:r>
            <w:r>
              <w:rPr>
                <w:rFonts w:hint="eastAsia" w:ascii="宋体" w:hAnsi="宋体" w:eastAsia="宋体" w:cs="宋体"/>
                <w:color w:val="auto"/>
                <w:szCs w:val="21"/>
                <w:highlight w:val="none"/>
                <w:lang w:val="zh-CN"/>
              </w:rPr>
              <w:t>云南能投智慧能源股份有限公司</w:t>
            </w:r>
            <w:r>
              <w:rPr>
                <w:rFonts w:hint="eastAsia" w:ascii="宋体" w:hAnsi="宋体" w:eastAsia="宋体" w:cs="宋体"/>
                <w:color w:val="auto"/>
                <w:szCs w:val="21"/>
                <w:highlight w:val="none"/>
                <w:lang w:val="en-US" w:eastAsia="zh-CN"/>
              </w:rPr>
              <w:t>各</w:t>
            </w:r>
            <w:r>
              <w:rPr>
                <w:rFonts w:hint="eastAsia" w:ascii="宋体" w:hAnsi="宋体" w:eastAsia="宋体" w:cs="宋体"/>
                <w:color w:val="auto"/>
                <w:szCs w:val="21"/>
                <w:highlight w:val="none"/>
              </w:rPr>
              <w:t>部门依法实施的监督。</w:t>
            </w:r>
          </w:p>
        </w:tc>
      </w:tr>
      <w:tr w14:paraId="676BC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70" w:type="dxa"/>
            <w:noWrap w:val="0"/>
            <w:vAlign w:val="center"/>
          </w:tcPr>
          <w:p w14:paraId="1C2B2275">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8780" w:type="dxa"/>
            <w:gridSpan w:val="2"/>
            <w:noWrap w:val="0"/>
            <w:vAlign w:val="center"/>
          </w:tcPr>
          <w:p w14:paraId="2FB13E86">
            <w:pPr>
              <w:keepNext w:val="0"/>
              <w:keepLines w:val="0"/>
              <w:suppressLineNumbers w:val="0"/>
              <w:spacing w:before="0" w:beforeAutospacing="0" w:after="0" w:afterAutospacing="0" w:line="380" w:lineRule="exact"/>
              <w:ind w:left="0" w:right="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竞争性</w:t>
            </w:r>
            <w:r>
              <w:rPr>
                <w:rFonts w:hint="eastAsia" w:ascii="宋体" w:hAnsi="宋体" w:eastAsia="宋体" w:cs="宋体"/>
                <w:color w:val="auto"/>
                <w:szCs w:val="21"/>
                <w:highlight w:val="none"/>
                <w:lang w:eastAsia="zh-CN"/>
              </w:rPr>
              <w:t>谈判</w:t>
            </w:r>
            <w:r>
              <w:rPr>
                <w:rFonts w:hint="eastAsia" w:ascii="宋体" w:hAnsi="宋体" w:eastAsia="宋体" w:cs="宋体"/>
                <w:color w:val="auto"/>
                <w:szCs w:val="21"/>
                <w:highlight w:val="none"/>
              </w:rPr>
              <w:t>响应文件中所有证明材料复印件和扫描件必须清晰可辨。</w:t>
            </w:r>
          </w:p>
        </w:tc>
      </w:tr>
      <w:tr w14:paraId="5EEFB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070" w:type="dxa"/>
            <w:noWrap w:val="0"/>
            <w:vAlign w:val="center"/>
          </w:tcPr>
          <w:p w14:paraId="5E79E56E">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8780" w:type="dxa"/>
            <w:gridSpan w:val="2"/>
            <w:noWrap w:val="0"/>
            <w:vAlign w:val="center"/>
          </w:tcPr>
          <w:p w14:paraId="47EC3CA9">
            <w:pPr>
              <w:keepNext w:val="0"/>
              <w:keepLines w:val="0"/>
              <w:suppressLineNumbers w:val="0"/>
              <w:spacing w:before="0" w:beforeAutospacing="0" w:after="0" w:afterAutospacing="0" w:line="38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申请人应保证其提供的联系方式（电话、传真、电子邮箱）一致正确有效，以保证往来函件（文件澄清，修改等）能及时通知申请人，并能及时反馈信息。由此引起的一切后果，申请人自行承担。</w:t>
            </w:r>
          </w:p>
        </w:tc>
      </w:tr>
      <w:tr w14:paraId="13D18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070" w:type="dxa"/>
            <w:noWrap w:val="0"/>
            <w:vAlign w:val="center"/>
          </w:tcPr>
          <w:p w14:paraId="5B8075CA">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8780" w:type="dxa"/>
            <w:gridSpan w:val="2"/>
            <w:noWrap w:val="0"/>
            <w:vAlign w:val="center"/>
          </w:tcPr>
          <w:p w14:paraId="4C07B39B">
            <w:pPr>
              <w:keepNext w:val="0"/>
              <w:keepLines w:val="0"/>
              <w:suppressLineNumbers w:val="0"/>
              <w:spacing w:before="0" w:beforeAutospacing="0" w:after="0" w:afterAutospacing="0" w:line="38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谈判小组</w:t>
            </w:r>
            <w:r>
              <w:rPr>
                <w:rFonts w:hint="eastAsia" w:ascii="宋体" w:hAnsi="宋体" w:eastAsia="宋体" w:cs="宋体"/>
                <w:color w:val="auto"/>
                <w:szCs w:val="21"/>
                <w:highlight w:val="none"/>
              </w:rPr>
              <w:t>发现</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的报价明显低于其他</w:t>
            </w:r>
            <w:r>
              <w:rPr>
                <w:rFonts w:hint="eastAsia" w:ascii="宋体" w:hAnsi="宋体" w:eastAsia="宋体" w:cs="宋体"/>
                <w:color w:val="auto"/>
                <w:szCs w:val="21"/>
                <w:highlight w:val="none"/>
                <w:lang w:val="en-US" w:eastAsia="zh-CN"/>
              </w:rPr>
              <w:t>竞标</w:t>
            </w:r>
            <w:r>
              <w:rPr>
                <w:rFonts w:hint="eastAsia" w:ascii="宋体" w:hAnsi="宋体" w:eastAsia="宋体" w:cs="宋体"/>
                <w:color w:val="auto"/>
                <w:szCs w:val="21"/>
                <w:highlight w:val="none"/>
              </w:rPr>
              <w:t>报价，使得其</w:t>
            </w:r>
            <w:r>
              <w:rPr>
                <w:rFonts w:hint="eastAsia" w:ascii="宋体" w:hAnsi="宋体" w:eastAsia="宋体" w:cs="宋体"/>
                <w:color w:val="auto"/>
                <w:szCs w:val="21"/>
                <w:highlight w:val="none"/>
                <w:lang w:val="en-US" w:eastAsia="zh-CN"/>
              </w:rPr>
              <w:t>竞标</w:t>
            </w:r>
            <w:r>
              <w:rPr>
                <w:rFonts w:hint="eastAsia" w:ascii="宋体" w:hAnsi="宋体" w:eastAsia="宋体" w:cs="宋体"/>
                <w:color w:val="auto"/>
                <w:szCs w:val="21"/>
                <w:highlight w:val="none"/>
              </w:rPr>
              <w:t>报价可能低于其个别成本的，应当要求该</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作出书面说明并提供相应的证明材料。</w:t>
            </w:r>
            <w:r>
              <w:rPr>
                <w:rFonts w:hint="eastAsia" w:ascii="宋体" w:hAnsi="宋体" w:eastAsia="宋体" w:cs="宋体"/>
                <w:color w:val="auto"/>
                <w:szCs w:val="21"/>
                <w:highlight w:val="none"/>
                <w:lang w:val="en-US" w:eastAsia="zh-CN"/>
              </w:rPr>
              <w:t>竞标</w:t>
            </w:r>
            <w:r>
              <w:rPr>
                <w:rFonts w:hint="eastAsia" w:ascii="宋体" w:hAnsi="宋体" w:eastAsia="宋体" w:cs="宋体"/>
                <w:color w:val="auto"/>
                <w:szCs w:val="21"/>
                <w:highlight w:val="none"/>
              </w:rPr>
              <w:t>人不能合理说明或者不能提供相应证明材料的，由</w:t>
            </w:r>
            <w:r>
              <w:rPr>
                <w:rFonts w:hint="eastAsia" w:ascii="宋体" w:hAnsi="宋体" w:eastAsia="宋体" w:cs="宋体"/>
                <w:color w:val="auto"/>
                <w:szCs w:val="21"/>
                <w:highlight w:val="none"/>
                <w:lang w:val="en-US" w:eastAsia="zh-CN"/>
              </w:rPr>
              <w:t>谈判小组</w:t>
            </w:r>
            <w:r>
              <w:rPr>
                <w:rFonts w:hint="eastAsia" w:ascii="宋体" w:hAnsi="宋体" w:eastAsia="宋体" w:cs="宋体"/>
                <w:color w:val="auto"/>
                <w:szCs w:val="21"/>
                <w:highlight w:val="none"/>
              </w:rPr>
              <w:t>认定该</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以低于成本报价竞标，其</w:t>
            </w:r>
            <w:r>
              <w:rPr>
                <w:rFonts w:hint="eastAsia" w:ascii="宋体" w:hAnsi="宋体" w:eastAsia="宋体" w:cs="宋体"/>
                <w:color w:val="auto"/>
                <w:szCs w:val="21"/>
                <w:highlight w:val="none"/>
                <w:lang w:val="en-US" w:eastAsia="zh-CN"/>
              </w:rPr>
              <w:t>竞标</w:t>
            </w:r>
            <w:r>
              <w:rPr>
                <w:rFonts w:hint="eastAsia" w:ascii="宋体" w:hAnsi="宋体" w:eastAsia="宋体" w:cs="宋体"/>
                <w:color w:val="auto"/>
                <w:szCs w:val="21"/>
                <w:highlight w:val="none"/>
              </w:rPr>
              <w:t>作否决其</w:t>
            </w:r>
            <w:r>
              <w:rPr>
                <w:rFonts w:hint="eastAsia" w:ascii="宋体" w:hAnsi="宋体" w:eastAsia="宋体" w:cs="宋体"/>
                <w:color w:val="auto"/>
                <w:szCs w:val="21"/>
                <w:highlight w:val="none"/>
                <w:lang w:val="en-US" w:eastAsia="zh-CN"/>
              </w:rPr>
              <w:t>竞标</w:t>
            </w:r>
            <w:r>
              <w:rPr>
                <w:rFonts w:hint="eastAsia" w:ascii="宋体" w:hAnsi="宋体" w:eastAsia="宋体" w:cs="宋体"/>
                <w:color w:val="auto"/>
                <w:szCs w:val="21"/>
                <w:highlight w:val="none"/>
              </w:rPr>
              <w:t>处理。</w:t>
            </w:r>
          </w:p>
        </w:tc>
      </w:tr>
    </w:tbl>
    <w:p w14:paraId="00C3BED3">
      <w:pPr>
        <w:pStyle w:val="3"/>
        <w:spacing w:before="0" w:after="0" w:line="36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br w:type="page"/>
      </w:r>
      <w:bookmarkStart w:id="53" w:name="_Toc7521"/>
      <w:bookmarkStart w:id="54" w:name="_Toc3188"/>
      <w:bookmarkStart w:id="55" w:name="_Toc27319_WPSOffice_Level2"/>
      <w:bookmarkStart w:id="56" w:name="_Toc28470"/>
      <w:r>
        <w:rPr>
          <w:rFonts w:hint="eastAsia" w:ascii="宋体" w:hAnsi="宋体" w:eastAsia="宋体" w:cs="宋体"/>
          <w:color w:val="auto"/>
          <w:sz w:val="28"/>
          <w:szCs w:val="28"/>
          <w:highlight w:val="none"/>
        </w:rPr>
        <w:t>1.总则</w:t>
      </w:r>
      <w:bookmarkEnd w:id="53"/>
      <w:bookmarkEnd w:id="54"/>
      <w:bookmarkEnd w:id="55"/>
      <w:bookmarkEnd w:id="56"/>
    </w:p>
    <w:p w14:paraId="21E40FE3">
      <w:pPr>
        <w:rPr>
          <w:rFonts w:hint="eastAsia" w:ascii="宋体" w:hAnsi="宋体" w:eastAsia="宋体" w:cs="宋体"/>
          <w:color w:val="auto"/>
          <w:sz w:val="24"/>
          <w:highlight w:val="none"/>
        </w:rPr>
      </w:pPr>
      <w:bookmarkStart w:id="57" w:name="_Toc456491091"/>
      <w:r>
        <w:rPr>
          <w:rFonts w:hint="eastAsia" w:ascii="宋体" w:hAnsi="宋体" w:eastAsia="宋体" w:cs="宋体"/>
          <w:color w:val="auto"/>
          <w:sz w:val="24"/>
          <w:highlight w:val="none"/>
        </w:rPr>
        <w:t>1.1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概况</w:t>
      </w:r>
      <w:bookmarkEnd w:id="57"/>
    </w:p>
    <w:p w14:paraId="16AB334F">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1.1.1根据《中华人民共和国政府采购法》、《云南省政府采购管理暂行办法》及《政府采购竞争性</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采购方式管理暂行办法》等相关法律法规的规定，本项目已具备</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条件。</w:t>
      </w:r>
    </w:p>
    <w:p w14:paraId="3A04A074">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1.1.2本项目采购人：见须知前附表。</w:t>
      </w:r>
    </w:p>
    <w:p w14:paraId="5B62104F">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1.1.3本项目名称：见须知前附表。</w:t>
      </w:r>
    </w:p>
    <w:p w14:paraId="43E7015A">
      <w:pPr>
        <w:rPr>
          <w:rFonts w:hint="eastAsia" w:ascii="宋体" w:hAnsi="宋体" w:eastAsia="宋体" w:cs="宋体"/>
          <w:color w:val="auto"/>
          <w:sz w:val="24"/>
          <w:highlight w:val="none"/>
        </w:rPr>
      </w:pPr>
      <w:bookmarkStart w:id="58" w:name="_Toc456491092"/>
      <w:r>
        <w:rPr>
          <w:rFonts w:hint="eastAsia" w:ascii="宋体" w:hAnsi="宋体" w:eastAsia="宋体" w:cs="宋体"/>
          <w:color w:val="auto"/>
          <w:sz w:val="24"/>
          <w:highlight w:val="none"/>
        </w:rPr>
        <w:t>1.2</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资金来源和落实情况</w:t>
      </w:r>
      <w:bookmarkEnd w:id="58"/>
    </w:p>
    <w:p w14:paraId="2B594826">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1.2.1本项目的资金来源：见须知前附表。</w:t>
      </w:r>
    </w:p>
    <w:p w14:paraId="686DF02A">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1.2.2本项目采购预算：见须知前附表。</w:t>
      </w:r>
    </w:p>
    <w:p w14:paraId="2E92BEC2">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1.2.3本项目的资金落实情况：见须知前附表。</w:t>
      </w:r>
    </w:p>
    <w:p w14:paraId="6083F5F6">
      <w:pPr>
        <w:rPr>
          <w:rFonts w:hint="eastAsia" w:ascii="宋体" w:hAnsi="宋体" w:eastAsia="宋体" w:cs="宋体"/>
          <w:color w:val="auto"/>
          <w:sz w:val="24"/>
          <w:highlight w:val="none"/>
        </w:rPr>
      </w:pPr>
      <w:bookmarkStart w:id="59" w:name="_Toc456491093"/>
      <w:r>
        <w:rPr>
          <w:rFonts w:hint="eastAsia" w:ascii="宋体" w:hAnsi="宋体" w:eastAsia="宋体" w:cs="宋体"/>
          <w:color w:val="auto"/>
          <w:sz w:val="24"/>
          <w:highlight w:val="none"/>
        </w:rPr>
        <w:t>1.3</w:t>
      </w:r>
      <w:r>
        <w:rPr>
          <w:rFonts w:hint="eastAsia" w:ascii="宋体" w:hAnsi="宋体" w:eastAsia="宋体" w:cs="宋体"/>
          <w:color w:val="auto"/>
          <w:sz w:val="24"/>
          <w:highlight w:val="none"/>
        </w:rPr>
        <w:tab/>
      </w:r>
      <w:bookmarkEnd w:id="59"/>
      <w:r>
        <w:rPr>
          <w:rFonts w:hint="eastAsia" w:ascii="宋体" w:hAnsi="宋体" w:eastAsia="宋体" w:cs="宋体"/>
          <w:color w:val="auto"/>
          <w:sz w:val="24"/>
          <w:highlight w:val="none"/>
        </w:rPr>
        <w:t>采购范围和、计划完成时间和质量要求</w:t>
      </w:r>
    </w:p>
    <w:p w14:paraId="7BDE0F02">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1.3.1本项目采购范围：见须知前附表。</w:t>
      </w:r>
    </w:p>
    <w:p w14:paraId="17530305">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1.3.2本项目计划完成时间：见须知前附表。</w:t>
      </w:r>
    </w:p>
    <w:p w14:paraId="4028115A">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1.3.3本项目质量要求：见须知前附表。</w:t>
      </w:r>
    </w:p>
    <w:p w14:paraId="7A304E64">
      <w:pPr>
        <w:rPr>
          <w:rFonts w:hint="eastAsia" w:ascii="宋体" w:hAnsi="宋体" w:eastAsia="宋体" w:cs="宋体"/>
          <w:color w:val="auto"/>
          <w:sz w:val="24"/>
          <w:highlight w:val="none"/>
        </w:rPr>
      </w:pPr>
      <w:bookmarkStart w:id="60" w:name="_Toc456491094"/>
      <w:r>
        <w:rPr>
          <w:rFonts w:hint="eastAsia" w:ascii="宋体" w:hAnsi="宋体" w:eastAsia="宋体" w:cs="宋体"/>
          <w:color w:val="auto"/>
          <w:sz w:val="24"/>
          <w:highlight w:val="none"/>
        </w:rPr>
        <w:t>1.4</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申请人资格要求</w:t>
      </w:r>
      <w:bookmarkEnd w:id="60"/>
    </w:p>
    <w:p w14:paraId="29052449">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1.4.1本项目的申请人资格要求：见须知前附表。</w:t>
      </w:r>
    </w:p>
    <w:p w14:paraId="5A910F24">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1.4.2是否接受联合体竞标：见须知前附表。</w:t>
      </w:r>
    </w:p>
    <w:p w14:paraId="0D2E39AA">
      <w:pPr>
        <w:rPr>
          <w:rFonts w:hint="eastAsia" w:ascii="宋体" w:hAnsi="宋体" w:eastAsia="宋体" w:cs="宋体"/>
          <w:color w:val="auto"/>
          <w:sz w:val="24"/>
          <w:highlight w:val="none"/>
        </w:rPr>
      </w:pPr>
      <w:bookmarkStart w:id="61" w:name="_Toc456491095"/>
      <w:r>
        <w:rPr>
          <w:rFonts w:hint="eastAsia" w:ascii="宋体" w:hAnsi="宋体" w:eastAsia="宋体" w:cs="宋体"/>
          <w:color w:val="auto"/>
          <w:sz w:val="24"/>
          <w:highlight w:val="none"/>
        </w:rPr>
        <w:t>1.5</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费用承担</w:t>
      </w:r>
      <w:bookmarkEnd w:id="61"/>
    </w:p>
    <w:p w14:paraId="1E842E84">
      <w:pPr>
        <w:autoSpaceDE w:val="0"/>
        <w:autoSpaceDN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申请人准备和参加竞标活动发生的费用自理。</w:t>
      </w:r>
    </w:p>
    <w:p w14:paraId="07420300">
      <w:pPr>
        <w:rPr>
          <w:rFonts w:hint="eastAsia" w:ascii="宋体" w:hAnsi="宋体" w:eastAsia="宋体" w:cs="宋体"/>
          <w:color w:val="auto"/>
          <w:sz w:val="24"/>
          <w:highlight w:val="none"/>
        </w:rPr>
      </w:pPr>
      <w:bookmarkStart w:id="62" w:name="_Toc456491096"/>
      <w:r>
        <w:rPr>
          <w:rFonts w:hint="eastAsia" w:ascii="宋体" w:hAnsi="宋体" w:eastAsia="宋体" w:cs="宋体"/>
          <w:color w:val="auto"/>
          <w:sz w:val="24"/>
          <w:highlight w:val="none"/>
        </w:rPr>
        <w:t>1.6</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保密</w:t>
      </w:r>
      <w:bookmarkEnd w:id="62"/>
    </w:p>
    <w:p w14:paraId="006219FF">
      <w:pPr>
        <w:autoSpaceDE w:val="0"/>
        <w:autoSpaceDN w:val="0"/>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参与采购及竞标活动的各方应对</w:t>
      </w:r>
      <w:r>
        <w:rPr>
          <w:rFonts w:hint="eastAsia" w:ascii="宋体" w:hAnsi="宋体" w:eastAsia="宋体" w:cs="宋体"/>
          <w:color w:val="auto"/>
          <w:kern w:val="0"/>
          <w:sz w:val="24"/>
          <w:highlight w:val="none"/>
          <w:lang w:eastAsia="zh-CN"/>
        </w:rPr>
        <w:t>竞争性谈判文件</w:t>
      </w:r>
      <w:r>
        <w:rPr>
          <w:rFonts w:hint="eastAsia" w:ascii="宋体" w:hAnsi="宋体" w:eastAsia="宋体" w:cs="宋体"/>
          <w:color w:val="auto"/>
          <w:kern w:val="0"/>
          <w:sz w:val="24"/>
          <w:highlight w:val="none"/>
        </w:rPr>
        <w:t>和竞争性</w:t>
      </w:r>
      <w:r>
        <w:rPr>
          <w:rFonts w:hint="eastAsia" w:ascii="宋体" w:hAnsi="宋体" w:eastAsia="宋体" w:cs="宋体"/>
          <w:color w:val="auto"/>
          <w:kern w:val="0"/>
          <w:sz w:val="24"/>
          <w:highlight w:val="none"/>
          <w:lang w:eastAsia="zh-CN"/>
        </w:rPr>
        <w:t>谈判</w:t>
      </w:r>
      <w:r>
        <w:rPr>
          <w:rFonts w:hint="eastAsia" w:ascii="宋体" w:hAnsi="宋体" w:eastAsia="宋体" w:cs="宋体"/>
          <w:color w:val="auto"/>
          <w:kern w:val="0"/>
          <w:sz w:val="24"/>
          <w:highlight w:val="none"/>
        </w:rPr>
        <w:t>响应文件中的商业和技术等秘密保密，否则应对由此造成的后果承担法律责任。</w:t>
      </w:r>
    </w:p>
    <w:p w14:paraId="301D7D59">
      <w:pPr>
        <w:rPr>
          <w:rFonts w:hint="eastAsia" w:ascii="宋体" w:hAnsi="宋体" w:eastAsia="宋体" w:cs="宋体"/>
          <w:color w:val="auto"/>
          <w:sz w:val="24"/>
          <w:highlight w:val="none"/>
        </w:rPr>
      </w:pPr>
      <w:bookmarkStart w:id="63" w:name="_Toc456491097"/>
      <w:r>
        <w:rPr>
          <w:rFonts w:hint="eastAsia" w:ascii="宋体" w:hAnsi="宋体" w:eastAsia="宋体" w:cs="宋体"/>
          <w:color w:val="auto"/>
          <w:sz w:val="24"/>
          <w:highlight w:val="none"/>
        </w:rPr>
        <w:t>1.7</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语言文字</w:t>
      </w:r>
      <w:bookmarkEnd w:id="63"/>
    </w:p>
    <w:p w14:paraId="6D6B7AD9">
      <w:pPr>
        <w:autoSpaceDE w:val="0"/>
        <w:autoSpaceDN w:val="0"/>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除专用术语外，与竞标有关的语言均使用中文。专用术语使用外文的，应附有中文注释。</w:t>
      </w:r>
    </w:p>
    <w:p w14:paraId="67E5FB14">
      <w:pPr>
        <w:rPr>
          <w:rFonts w:hint="eastAsia" w:ascii="宋体" w:hAnsi="宋体" w:eastAsia="宋体" w:cs="宋体"/>
          <w:color w:val="auto"/>
          <w:sz w:val="24"/>
          <w:highlight w:val="none"/>
        </w:rPr>
      </w:pPr>
      <w:bookmarkStart w:id="64" w:name="_Toc456491098"/>
      <w:r>
        <w:rPr>
          <w:rFonts w:hint="eastAsia" w:ascii="宋体" w:hAnsi="宋体" w:eastAsia="宋体" w:cs="宋体"/>
          <w:bCs/>
          <w:color w:val="auto"/>
          <w:sz w:val="24"/>
          <w:highlight w:val="none"/>
        </w:rPr>
        <w:t>1.8</w:t>
      </w:r>
      <w:r>
        <w:rPr>
          <w:rFonts w:hint="eastAsia" w:ascii="宋体" w:hAnsi="宋体" w:eastAsia="宋体" w:cs="宋体"/>
          <w:bCs/>
          <w:color w:val="auto"/>
          <w:sz w:val="24"/>
          <w:highlight w:val="none"/>
        </w:rPr>
        <w:tab/>
      </w:r>
      <w:r>
        <w:rPr>
          <w:rFonts w:hint="eastAsia" w:ascii="宋体" w:hAnsi="宋体" w:eastAsia="宋体" w:cs="宋体"/>
          <w:color w:val="auto"/>
          <w:sz w:val="24"/>
          <w:highlight w:val="none"/>
        </w:rPr>
        <w:t>计量单位</w:t>
      </w:r>
      <w:bookmarkEnd w:id="64"/>
    </w:p>
    <w:p w14:paraId="363F6C26">
      <w:pPr>
        <w:autoSpaceDE w:val="0"/>
        <w:autoSpaceDN w:val="0"/>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所有计量均采用中华人民共和国法定计量单位。</w:t>
      </w:r>
    </w:p>
    <w:p w14:paraId="5965C988">
      <w:pP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竞标预备会</w:t>
      </w:r>
    </w:p>
    <w:p w14:paraId="54765458">
      <w:pPr>
        <w:autoSpaceDE w:val="0"/>
        <w:autoSpaceDN w:val="0"/>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cs="宋体"/>
          <w:color w:val="auto"/>
          <w:kern w:val="0"/>
          <w:sz w:val="24"/>
          <w:highlight w:val="none"/>
          <w:lang w:val="en-US" w:eastAsia="zh-CN"/>
        </w:rPr>
        <w:t>9</w:t>
      </w:r>
      <w:r>
        <w:rPr>
          <w:rFonts w:hint="eastAsia" w:ascii="宋体" w:hAnsi="宋体" w:eastAsia="宋体" w:cs="宋体"/>
          <w:color w:val="auto"/>
          <w:kern w:val="0"/>
          <w:sz w:val="24"/>
          <w:highlight w:val="none"/>
        </w:rPr>
        <w:t>.1 须知前附表规定召开竞标预备会的，采购人按须知前附表规定的时间和地点召开竞标预备会，澄清申请人提出的问题。</w:t>
      </w:r>
    </w:p>
    <w:p w14:paraId="6BC78277">
      <w:pPr>
        <w:autoSpaceDE w:val="0"/>
        <w:autoSpaceDN w:val="0"/>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cs="宋体"/>
          <w:color w:val="auto"/>
          <w:kern w:val="0"/>
          <w:sz w:val="24"/>
          <w:highlight w:val="none"/>
          <w:lang w:val="en-US" w:eastAsia="zh-CN"/>
        </w:rPr>
        <w:t>9</w:t>
      </w:r>
      <w:r>
        <w:rPr>
          <w:rFonts w:hint="eastAsia" w:ascii="宋体" w:hAnsi="宋体" w:eastAsia="宋体" w:cs="宋体"/>
          <w:color w:val="auto"/>
          <w:kern w:val="0"/>
          <w:sz w:val="24"/>
          <w:highlight w:val="none"/>
        </w:rPr>
        <w:t>.2 申请人应在须知前附表规定的时间前，以书面形式将提出的问题送达采购人，以便采购人在会议期间澄清。</w:t>
      </w:r>
    </w:p>
    <w:p w14:paraId="0D228089">
      <w:pPr>
        <w:autoSpaceDE w:val="0"/>
        <w:autoSpaceDN w:val="0"/>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.3 竞标预</w:t>
      </w:r>
      <w:r>
        <w:rPr>
          <w:rFonts w:hint="eastAsia" w:ascii="宋体" w:hAnsi="宋体" w:eastAsia="宋体" w:cs="宋体"/>
          <w:color w:val="auto"/>
          <w:kern w:val="0"/>
          <w:sz w:val="24"/>
          <w:highlight w:val="none"/>
        </w:rPr>
        <w:t>备会后，采购人在须知前附表规定的时间内，将对申请人所提问题的澄清，以书面方式通知所有购买</w:t>
      </w:r>
      <w:r>
        <w:rPr>
          <w:rFonts w:hint="eastAsia" w:ascii="宋体" w:hAnsi="宋体" w:eastAsia="宋体" w:cs="宋体"/>
          <w:color w:val="auto"/>
          <w:kern w:val="0"/>
          <w:sz w:val="24"/>
          <w:highlight w:val="none"/>
          <w:lang w:eastAsia="zh-CN"/>
        </w:rPr>
        <w:t>竞争性谈判文件</w:t>
      </w:r>
      <w:r>
        <w:rPr>
          <w:rFonts w:hint="eastAsia" w:ascii="宋体" w:hAnsi="宋体" w:eastAsia="宋体" w:cs="宋体"/>
          <w:color w:val="auto"/>
          <w:kern w:val="0"/>
          <w:sz w:val="24"/>
          <w:highlight w:val="none"/>
        </w:rPr>
        <w:t>的申请人。该澄清内容为</w:t>
      </w:r>
      <w:r>
        <w:rPr>
          <w:rFonts w:hint="eastAsia" w:ascii="宋体" w:hAnsi="宋体" w:eastAsia="宋体" w:cs="宋体"/>
          <w:color w:val="auto"/>
          <w:kern w:val="0"/>
          <w:sz w:val="24"/>
          <w:highlight w:val="none"/>
          <w:lang w:eastAsia="zh-CN"/>
        </w:rPr>
        <w:t>竞争性谈判文件</w:t>
      </w:r>
      <w:r>
        <w:rPr>
          <w:rFonts w:hint="eastAsia" w:ascii="宋体" w:hAnsi="宋体" w:eastAsia="宋体" w:cs="宋体"/>
          <w:color w:val="auto"/>
          <w:kern w:val="0"/>
          <w:sz w:val="24"/>
          <w:highlight w:val="none"/>
        </w:rPr>
        <w:t>的组成部分。</w:t>
      </w:r>
    </w:p>
    <w:p w14:paraId="4139D5DF">
      <w:pPr>
        <w:pStyle w:val="3"/>
        <w:spacing w:before="0" w:after="0" w:line="360" w:lineRule="auto"/>
        <w:rPr>
          <w:rFonts w:hint="eastAsia" w:ascii="宋体" w:hAnsi="宋体" w:eastAsia="宋体" w:cs="宋体"/>
          <w:color w:val="auto"/>
          <w:sz w:val="28"/>
          <w:szCs w:val="28"/>
          <w:highlight w:val="none"/>
          <w:lang w:eastAsia="zh-CN"/>
        </w:rPr>
      </w:pPr>
      <w:bookmarkStart w:id="65" w:name="_Toc456491103"/>
      <w:bookmarkStart w:id="66" w:name="_Toc31068"/>
      <w:bookmarkStart w:id="67" w:name="_Toc18434"/>
      <w:bookmarkStart w:id="68" w:name="_Toc350_WPSOffice_Level2"/>
      <w:bookmarkStart w:id="69" w:name="_Toc6682"/>
      <w:r>
        <w:rPr>
          <w:rFonts w:hint="eastAsia" w:ascii="宋体" w:hAnsi="宋体" w:eastAsia="宋体" w:cs="宋体"/>
          <w:color w:val="auto"/>
          <w:sz w:val="28"/>
          <w:szCs w:val="28"/>
          <w:highlight w:val="none"/>
        </w:rPr>
        <w:t>2.</w:t>
      </w:r>
      <w:bookmarkEnd w:id="65"/>
      <w:bookmarkEnd w:id="66"/>
      <w:r>
        <w:rPr>
          <w:rFonts w:hint="eastAsia" w:ascii="宋体" w:hAnsi="宋体" w:eastAsia="宋体" w:cs="宋体"/>
          <w:color w:val="auto"/>
          <w:sz w:val="28"/>
          <w:szCs w:val="28"/>
          <w:highlight w:val="none"/>
          <w:lang w:eastAsia="zh-CN"/>
        </w:rPr>
        <w:t>竞争性谈判文件</w:t>
      </w:r>
      <w:bookmarkEnd w:id="67"/>
      <w:bookmarkEnd w:id="68"/>
      <w:bookmarkEnd w:id="69"/>
    </w:p>
    <w:p w14:paraId="65259A7A">
      <w:pPr>
        <w:rPr>
          <w:rFonts w:hint="eastAsia" w:ascii="宋体" w:hAnsi="宋体" w:eastAsia="宋体" w:cs="宋体"/>
          <w:color w:val="auto"/>
          <w:sz w:val="24"/>
          <w:highlight w:val="none"/>
        </w:rPr>
      </w:pPr>
      <w:bookmarkStart w:id="70" w:name="_Toc456491104"/>
      <w:r>
        <w:rPr>
          <w:rFonts w:hint="eastAsia" w:ascii="宋体" w:hAnsi="宋体" w:eastAsia="宋体" w:cs="宋体"/>
          <w:color w:val="auto"/>
          <w:sz w:val="24"/>
          <w:highlight w:val="none"/>
        </w:rPr>
        <w:t>2.1</w:t>
      </w:r>
      <w:r>
        <w:rPr>
          <w:rFonts w:hint="eastAsia" w:ascii="宋体" w:hAnsi="宋体" w:eastAsia="宋体" w:cs="宋体"/>
          <w:color w:val="auto"/>
          <w:sz w:val="24"/>
          <w:highlight w:val="none"/>
        </w:rPr>
        <w:tab/>
      </w:r>
      <w:r>
        <w:rPr>
          <w:rFonts w:hint="eastAsia" w:ascii="宋体" w:hAnsi="宋体" w:eastAsia="宋体" w:cs="宋体"/>
          <w:color w:val="auto"/>
          <w:sz w:val="24"/>
          <w:highlight w:val="none"/>
          <w:lang w:eastAsia="zh-CN"/>
        </w:rPr>
        <w:t>竞争性谈判文件</w:t>
      </w:r>
      <w:r>
        <w:rPr>
          <w:rFonts w:hint="eastAsia" w:ascii="宋体" w:hAnsi="宋体" w:eastAsia="宋体" w:cs="宋体"/>
          <w:color w:val="auto"/>
          <w:sz w:val="24"/>
          <w:highlight w:val="none"/>
        </w:rPr>
        <w:t>的组成</w:t>
      </w:r>
      <w:bookmarkEnd w:id="70"/>
    </w:p>
    <w:p w14:paraId="2CDC7450">
      <w:pPr>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eastAsia="zh-CN"/>
        </w:rPr>
        <w:t>竞争性谈判文件</w:t>
      </w:r>
      <w:r>
        <w:rPr>
          <w:rFonts w:hint="eastAsia" w:ascii="宋体" w:hAnsi="宋体" w:eastAsia="宋体" w:cs="宋体"/>
          <w:color w:val="auto"/>
          <w:sz w:val="24"/>
          <w:highlight w:val="none"/>
        </w:rPr>
        <w:t>包括：</w:t>
      </w:r>
    </w:p>
    <w:p w14:paraId="1B5985A4">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（1）竞争性</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采购公告；</w:t>
      </w:r>
    </w:p>
    <w:p w14:paraId="30AA0767">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须知；</w:t>
      </w:r>
    </w:p>
    <w:p w14:paraId="66E60533">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（3）合同主要条款；</w:t>
      </w:r>
    </w:p>
    <w:p w14:paraId="1555FEE4">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（4）竞争性</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响应文件格式；</w:t>
      </w:r>
    </w:p>
    <w:p w14:paraId="4B96D3FA">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rPr>
        <w:t>办法；</w:t>
      </w:r>
    </w:p>
    <w:p w14:paraId="03388E5A">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（6）本项目采购内容及需求描述。</w:t>
      </w:r>
    </w:p>
    <w:p w14:paraId="6C69AA31">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根据本章第1.</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款、第2.2款对</w:t>
      </w:r>
      <w:r>
        <w:rPr>
          <w:rFonts w:hint="eastAsia" w:ascii="宋体" w:hAnsi="宋体" w:eastAsia="宋体" w:cs="宋体"/>
          <w:color w:val="auto"/>
          <w:sz w:val="24"/>
          <w:highlight w:val="none"/>
          <w:lang w:eastAsia="zh-CN"/>
        </w:rPr>
        <w:t>竞争性谈判文件</w:t>
      </w:r>
      <w:r>
        <w:rPr>
          <w:rFonts w:hint="eastAsia" w:ascii="宋体" w:hAnsi="宋体" w:eastAsia="宋体" w:cs="宋体"/>
          <w:color w:val="auto"/>
          <w:sz w:val="24"/>
          <w:highlight w:val="none"/>
        </w:rPr>
        <w:t>所作的澄清、修改，构成</w:t>
      </w:r>
      <w:r>
        <w:rPr>
          <w:rFonts w:hint="eastAsia" w:ascii="宋体" w:hAnsi="宋体" w:eastAsia="宋体" w:cs="宋体"/>
          <w:color w:val="auto"/>
          <w:sz w:val="24"/>
          <w:highlight w:val="none"/>
          <w:lang w:eastAsia="zh-CN"/>
        </w:rPr>
        <w:t>竞争性谈判文件</w:t>
      </w:r>
      <w:r>
        <w:rPr>
          <w:rFonts w:hint="eastAsia" w:ascii="宋体" w:hAnsi="宋体" w:eastAsia="宋体" w:cs="宋体"/>
          <w:color w:val="auto"/>
          <w:sz w:val="24"/>
          <w:highlight w:val="none"/>
        </w:rPr>
        <w:t>的组成部分。</w:t>
      </w:r>
    </w:p>
    <w:p w14:paraId="6D854A3C">
      <w:pPr>
        <w:rPr>
          <w:rFonts w:hint="eastAsia" w:ascii="宋体" w:hAnsi="宋体" w:eastAsia="宋体" w:cs="宋体"/>
          <w:color w:val="auto"/>
          <w:highlight w:val="none"/>
        </w:rPr>
      </w:pPr>
      <w:bookmarkStart w:id="71" w:name="_Toc456491105"/>
      <w:r>
        <w:rPr>
          <w:rFonts w:hint="eastAsia" w:ascii="宋体" w:hAnsi="宋体" w:eastAsia="宋体" w:cs="宋体"/>
          <w:color w:val="auto"/>
          <w:sz w:val="24"/>
          <w:highlight w:val="none"/>
        </w:rPr>
        <w:t>2.2</w:t>
      </w:r>
      <w:r>
        <w:rPr>
          <w:rFonts w:hint="eastAsia" w:ascii="宋体" w:hAnsi="宋体" w:eastAsia="宋体" w:cs="宋体"/>
          <w:color w:val="auto"/>
          <w:sz w:val="24"/>
          <w:highlight w:val="none"/>
        </w:rPr>
        <w:tab/>
      </w:r>
      <w:r>
        <w:rPr>
          <w:rFonts w:hint="eastAsia" w:ascii="宋体" w:hAnsi="宋体" w:eastAsia="宋体" w:cs="宋体"/>
          <w:color w:val="auto"/>
          <w:sz w:val="24"/>
          <w:highlight w:val="none"/>
          <w:lang w:eastAsia="zh-CN"/>
        </w:rPr>
        <w:t>竞争性谈判文件</w:t>
      </w:r>
      <w:r>
        <w:rPr>
          <w:rFonts w:hint="eastAsia" w:ascii="宋体" w:hAnsi="宋体" w:eastAsia="宋体" w:cs="宋体"/>
          <w:color w:val="auto"/>
          <w:sz w:val="24"/>
          <w:highlight w:val="none"/>
        </w:rPr>
        <w:t>的澄清</w:t>
      </w:r>
      <w:bookmarkEnd w:id="71"/>
      <w:r>
        <w:rPr>
          <w:rFonts w:hint="eastAsia" w:ascii="宋体" w:hAnsi="宋体" w:eastAsia="宋体" w:cs="宋体"/>
          <w:color w:val="auto"/>
          <w:sz w:val="24"/>
          <w:highlight w:val="none"/>
        </w:rPr>
        <w:t>及修改</w:t>
      </w:r>
    </w:p>
    <w:p w14:paraId="2048B8E5">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2.2.申请人应仔细阅读和检查</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文件的全部内容。如发现缺页或附件不全，应及时向采购人提出，以便补齐。如发现要求有误或要求不合理的，申请人必须在收到</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文件后到“须知前附表”规定截止时间前以信函或传真等书面形式（加盖公章）要求采购人对</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文件予以澄清，否则，由此产生的后果由申请人负责。</w:t>
      </w:r>
    </w:p>
    <w:p w14:paraId="4A1B7509">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2.2.2采购</w:t>
      </w:r>
      <w:r>
        <w:rPr>
          <w:rFonts w:hint="eastAsia" w:ascii="宋体" w:hAnsi="宋体" w:cs="宋体"/>
          <w:color w:val="auto"/>
          <w:sz w:val="24"/>
          <w:highlight w:val="none"/>
          <w:lang w:val="en-US" w:eastAsia="zh-CN"/>
        </w:rPr>
        <w:t>人</w:t>
      </w:r>
      <w:r>
        <w:rPr>
          <w:rFonts w:hint="eastAsia" w:ascii="宋体" w:hAnsi="宋体" w:eastAsia="宋体" w:cs="宋体"/>
          <w:color w:val="auto"/>
          <w:sz w:val="24"/>
          <w:highlight w:val="none"/>
        </w:rPr>
        <w:t>将以按须知前附表表要求答复所有购买</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文件的申请人（答复中不包含问题的来源）要求澄清的问题，其他澄清方式为无效。</w:t>
      </w:r>
    </w:p>
    <w:p w14:paraId="42D1A742">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2.2.3采购</w:t>
      </w:r>
      <w:r>
        <w:rPr>
          <w:rFonts w:hint="eastAsia" w:ascii="宋体" w:hAnsi="宋体" w:cs="宋体"/>
          <w:color w:val="auto"/>
          <w:sz w:val="24"/>
          <w:highlight w:val="none"/>
          <w:lang w:eastAsia="zh-CN"/>
        </w:rPr>
        <w:t>人</w:t>
      </w:r>
      <w:r>
        <w:rPr>
          <w:rFonts w:hint="eastAsia" w:ascii="宋体" w:hAnsi="宋体" w:eastAsia="宋体" w:cs="宋体"/>
          <w:color w:val="auto"/>
          <w:sz w:val="24"/>
          <w:highlight w:val="none"/>
        </w:rPr>
        <w:t>对已发出的</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文件进行必要澄清或者修改的，于</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文件要求提交响应文件截止时间</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日前，按须知前附表规定的形式进行澄清或者修改。</w:t>
      </w:r>
    </w:p>
    <w:p w14:paraId="5C44F37B">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2.2.4采购人可以视采购具体情况，延长提交响应文件截止时间，但至少在</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文件要求提交响应文件的截止时间5日前，将变更时间通知所有</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文件收受人。</w:t>
      </w:r>
    </w:p>
    <w:p w14:paraId="0D55636D">
      <w:pPr>
        <w:pStyle w:val="3"/>
        <w:spacing w:before="0" w:after="0" w:line="360" w:lineRule="auto"/>
        <w:rPr>
          <w:rFonts w:hint="eastAsia" w:ascii="宋体" w:hAnsi="宋体" w:eastAsia="宋体" w:cs="宋体"/>
          <w:color w:val="auto"/>
          <w:sz w:val="28"/>
          <w:szCs w:val="28"/>
          <w:highlight w:val="none"/>
        </w:rPr>
      </w:pPr>
      <w:bookmarkStart w:id="72" w:name="_Toc12965"/>
      <w:bookmarkStart w:id="73" w:name="_Toc6008_WPSOffice_Level2"/>
      <w:bookmarkStart w:id="74" w:name="_Toc456491107"/>
      <w:bookmarkStart w:id="75" w:name="_Toc13710"/>
      <w:bookmarkStart w:id="76" w:name="_Toc32604"/>
      <w:r>
        <w:rPr>
          <w:rFonts w:hint="eastAsia" w:ascii="宋体" w:hAnsi="宋体" w:eastAsia="宋体" w:cs="宋体"/>
          <w:color w:val="auto"/>
          <w:sz w:val="28"/>
          <w:szCs w:val="28"/>
          <w:highlight w:val="none"/>
        </w:rPr>
        <w:t>3.竞争性</w:t>
      </w:r>
      <w:r>
        <w:rPr>
          <w:rFonts w:hint="eastAsia" w:ascii="宋体" w:hAnsi="宋体" w:eastAsia="宋体" w:cs="宋体"/>
          <w:color w:val="auto"/>
          <w:sz w:val="28"/>
          <w:szCs w:val="28"/>
          <w:highlight w:val="none"/>
          <w:lang w:eastAsia="zh-CN"/>
        </w:rPr>
        <w:t>谈判</w:t>
      </w:r>
      <w:r>
        <w:rPr>
          <w:rFonts w:hint="eastAsia" w:ascii="宋体" w:hAnsi="宋体" w:eastAsia="宋体" w:cs="宋体"/>
          <w:color w:val="auto"/>
          <w:sz w:val="28"/>
          <w:szCs w:val="28"/>
          <w:highlight w:val="none"/>
        </w:rPr>
        <w:t>响应文件</w:t>
      </w:r>
      <w:bookmarkEnd w:id="72"/>
      <w:bookmarkEnd w:id="73"/>
      <w:bookmarkEnd w:id="74"/>
      <w:bookmarkEnd w:id="75"/>
      <w:bookmarkEnd w:id="76"/>
    </w:p>
    <w:p w14:paraId="621D33DB">
      <w:pPr>
        <w:rPr>
          <w:rFonts w:hint="eastAsia" w:ascii="宋体" w:hAnsi="宋体" w:eastAsia="宋体" w:cs="宋体"/>
          <w:color w:val="auto"/>
          <w:sz w:val="24"/>
          <w:highlight w:val="none"/>
        </w:rPr>
      </w:pPr>
      <w:bookmarkStart w:id="77" w:name="_Toc456491108"/>
      <w:r>
        <w:rPr>
          <w:rFonts w:hint="eastAsia" w:ascii="宋体" w:hAnsi="宋体" w:eastAsia="宋体" w:cs="宋体"/>
          <w:color w:val="auto"/>
          <w:sz w:val="24"/>
          <w:highlight w:val="none"/>
        </w:rPr>
        <w:t>3.1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竞争性</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响应文件的组成</w:t>
      </w:r>
      <w:bookmarkEnd w:id="77"/>
    </w:p>
    <w:p w14:paraId="28C05AA5">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3.1.1竞争性</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响应文件应包括下列内容：</w:t>
      </w:r>
    </w:p>
    <w:p w14:paraId="78F03BD4">
      <w:pPr>
        <w:ind w:firstLine="283" w:firstLineChars="118"/>
        <w:rPr>
          <w:rFonts w:hint="eastAsia" w:ascii="宋体" w:hAnsi="宋体" w:eastAsia="宋体" w:cs="宋体"/>
          <w:color w:val="auto"/>
          <w:sz w:val="24"/>
          <w:highlight w:val="none"/>
        </w:rPr>
      </w:pPr>
      <w:r>
        <w:rPr>
          <w:rFonts w:hint="eastAsia" w:ascii="宋体" w:hAnsi="宋体" w:eastAsia="宋体" w:cs="宋体"/>
          <w:color w:val="auto"/>
          <w:sz w:val="24"/>
          <w:highlight w:val="none"/>
        </w:rPr>
        <w:t>（1）竞争性</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一览表；</w:t>
      </w:r>
    </w:p>
    <w:p w14:paraId="61FEF83E">
      <w:pPr>
        <w:ind w:firstLine="283" w:firstLineChars="118"/>
        <w:rPr>
          <w:rFonts w:hint="eastAsia" w:ascii="宋体" w:hAnsi="宋体" w:eastAsia="宋体" w:cs="宋体"/>
          <w:color w:val="auto"/>
          <w:sz w:val="24"/>
          <w:highlight w:val="none"/>
        </w:rPr>
      </w:pPr>
      <w:r>
        <w:rPr>
          <w:rFonts w:hint="eastAsia" w:ascii="宋体" w:hAnsi="宋体" w:eastAsia="宋体" w:cs="宋体"/>
          <w:color w:val="auto"/>
          <w:sz w:val="24"/>
          <w:highlight w:val="none"/>
        </w:rPr>
        <w:t>（2）竞争性</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函；</w:t>
      </w:r>
    </w:p>
    <w:p w14:paraId="43525812">
      <w:pPr>
        <w:ind w:firstLine="283" w:firstLineChars="118"/>
        <w:rPr>
          <w:rFonts w:hint="eastAsia" w:ascii="宋体" w:hAnsi="宋体" w:eastAsia="宋体" w:cs="宋体"/>
          <w:color w:val="auto"/>
          <w:sz w:val="24"/>
          <w:highlight w:val="none"/>
        </w:rPr>
      </w:pPr>
      <w:r>
        <w:rPr>
          <w:rFonts w:hint="eastAsia" w:ascii="宋体" w:hAnsi="宋体" w:eastAsia="宋体" w:cs="宋体"/>
          <w:color w:val="auto"/>
          <w:sz w:val="24"/>
          <w:highlight w:val="none"/>
        </w:rPr>
        <w:t>（3）法定代表人身份证明；</w:t>
      </w:r>
    </w:p>
    <w:p w14:paraId="39CF62B9">
      <w:pPr>
        <w:ind w:firstLine="283" w:firstLineChars="118"/>
        <w:rPr>
          <w:rFonts w:hint="eastAsia" w:ascii="宋体" w:hAnsi="宋体" w:eastAsia="宋体" w:cs="宋体"/>
          <w:color w:val="auto"/>
          <w:sz w:val="24"/>
          <w:highlight w:val="none"/>
        </w:rPr>
      </w:pPr>
      <w:r>
        <w:rPr>
          <w:rFonts w:hint="eastAsia" w:ascii="宋体" w:hAnsi="宋体" w:eastAsia="宋体" w:cs="宋体"/>
          <w:color w:val="auto"/>
          <w:sz w:val="24"/>
          <w:highlight w:val="none"/>
        </w:rPr>
        <w:t>（4）法定代表人授权委托书；</w:t>
      </w:r>
    </w:p>
    <w:p w14:paraId="54A5B052">
      <w:pPr>
        <w:ind w:firstLine="283" w:firstLineChars="118"/>
        <w:rPr>
          <w:rFonts w:hint="eastAsia" w:ascii="宋体" w:hAnsi="宋体" w:eastAsia="宋体" w:cs="宋体"/>
          <w:color w:val="auto"/>
          <w:sz w:val="24"/>
          <w:highlight w:val="none"/>
        </w:rPr>
      </w:pPr>
      <w:r>
        <w:rPr>
          <w:rFonts w:hint="eastAsia" w:ascii="宋体" w:hAnsi="宋体" w:eastAsia="宋体" w:cs="宋体"/>
          <w:color w:val="auto"/>
          <w:sz w:val="24"/>
          <w:szCs w:val="32"/>
          <w:highlight w:val="none"/>
          <w:lang w:val="en-US" w:eastAsia="zh-CN"/>
        </w:rPr>
        <w:t>（5）</w:t>
      </w:r>
      <w:r>
        <w:rPr>
          <w:rFonts w:hint="eastAsia" w:ascii="宋体" w:hAnsi="宋体" w:eastAsia="宋体" w:cs="宋体"/>
          <w:color w:val="auto"/>
          <w:sz w:val="24"/>
          <w:highlight w:val="none"/>
        </w:rPr>
        <w:t>资格审查部分；</w:t>
      </w:r>
    </w:p>
    <w:p w14:paraId="7EF5D032">
      <w:pPr>
        <w:ind w:firstLine="283" w:firstLineChars="118"/>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）供应商在响应文件中未提供虚假材料的承诺；</w:t>
      </w:r>
    </w:p>
    <w:p w14:paraId="5B3D7647">
      <w:pPr>
        <w:ind w:firstLine="283" w:firstLineChars="118"/>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）申请人</w:t>
      </w:r>
      <w:r>
        <w:rPr>
          <w:rFonts w:hint="eastAsia" w:ascii="宋体" w:hAnsi="宋体" w:cs="宋体"/>
          <w:color w:val="auto"/>
          <w:sz w:val="24"/>
          <w:highlight w:val="none"/>
          <w:lang w:val="en-US" w:eastAsia="zh-CN"/>
        </w:rPr>
        <w:t>2022年</w:t>
      </w:r>
      <w:r>
        <w:rPr>
          <w:rFonts w:hint="eastAsia" w:ascii="宋体" w:hAnsi="宋体" w:eastAsia="宋体" w:cs="宋体"/>
          <w:color w:val="auto"/>
          <w:sz w:val="24"/>
          <w:highlight w:val="none"/>
          <w:lang w:val="en-US" w:eastAsia="zh-CN"/>
        </w:rPr>
        <w:t>至今完成过</w:t>
      </w:r>
      <w:r>
        <w:rPr>
          <w:rFonts w:hint="eastAsia" w:ascii="宋体" w:hAnsi="宋体" w:eastAsia="宋体" w:cs="宋体"/>
          <w:color w:val="auto"/>
          <w:sz w:val="24"/>
          <w:highlight w:val="none"/>
        </w:rPr>
        <w:t>的类似项目情况表；</w:t>
      </w:r>
    </w:p>
    <w:p w14:paraId="34522170">
      <w:pPr>
        <w:ind w:firstLine="283" w:firstLineChars="118"/>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方案；</w:t>
      </w:r>
    </w:p>
    <w:p w14:paraId="232E63B8">
      <w:pPr>
        <w:ind w:firstLine="283" w:firstLineChars="118"/>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）其它材料。</w:t>
      </w:r>
    </w:p>
    <w:p w14:paraId="1EF20488">
      <w:pPr>
        <w:ind w:firstLine="283" w:firstLineChars="118"/>
        <w:rPr>
          <w:rFonts w:hint="eastAsia" w:ascii="宋体" w:hAnsi="宋体" w:eastAsia="宋体" w:cs="宋体"/>
          <w:color w:val="auto"/>
          <w:sz w:val="24"/>
          <w:highlight w:val="none"/>
        </w:rPr>
      </w:pPr>
      <w:r>
        <w:rPr>
          <w:rFonts w:hint="eastAsia" w:ascii="宋体" w:hAnsi="宋体" w:eastAsia="宋体" w:cs="宋体"/>
          <w:color w:val="auto"/>
          <w:sz w:val="24"/>
          <w:highlight w:val="none"/>
        </w:rPr>
        <w:t>注：申请人应按“竞争性</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响应文件”提供的格式完整地填写，内容可增，未提供格式的各申请人自拟。</w:t>
      </w:r>
    </w:p>
    <w:p w14:paraId="7817E061">
      <w:pPr>
        <w:rPr>
          <w:rFonts w:hint="eastAsia" w:ascii="宋体" w:hAnsi="宋体" w:eastAsia="宋体" w:cs="宋体"/>
          <w:color w:val="auto"/>
          <w:sz w:val="24"/>
          <w:highlight w:val="none"/>
        </w:rPr>
      </w:pPr>
      <w:bookmarkStart w:id="78" w:name="_Toc456491109"/>
      <w:r>
        <w:rPr>
          <w:rFonts w:hint="eastAsia" w:ascii="宋体" w:hAnsi="宋体" w:eastAsia="宋体" w:cs="宋体"/>
          <w:color w:val="auto"/>
          <w:sz w:val="24"/>
          <w:highlight w:val="none"/>
        </w:rPr>
        <w:t>3.2</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报价</w:t>
      </w:r>
      <w:bookmarkEnd w:id="78"/>
      <w:r>
        <w:rPr>
          <w:rFonts w:hint="eastAsia" w:ascii="宋体" w:hAnsi="宋体" w:eastAsia="宋体" w:cs="宋体"/>
          <w:color w:val="auto"/>
          <w:sz w:val="24"/>
          <w:highlight w:val="none"/>
        </w:rPr>
        <w:t>说明</w:t>
      </w:r>
    </w:p>
    <w:p w14:paraId="0FC03959">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3.2.1竞标报价包括一切完成本项目采购内容所涉及全部费用，不可遗漏，否则一旦成交将认为申请人认同遗漏部分免费提供，成交后不得再向采购人收取任何费用。</w:t>
      </w:r>
    </w:p>
    <w:p w14:paraId="7E9786C0">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3.2.2本项目采购预算详见须知前附表，申请人的报价不得超出采购预算价；不得哄抬报价或低于成本价报价，否则一经查实，其竞标将可能被拒绝或被宣布为废标。</w:t>
      </w:r>
    </w:p>
    <w:p w14:paraId="5E25EAE0">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3.2.3本次采购在</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过程中，通过初步审查的各合格申请人均有再次报价的机会，报价均应书面确认，并加盖公章。</w:t>
      </w:r>
    </w:p>
    <w:p w14:paraId="3D4E8347">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3.2.4报价大小写金额不一致的，以大写金额为准；总价金额与按单价汇总金额不一致的，以单价金额计算结果为准；单价金额小数点有明显错位的，应以总价为准，并修改单价。</w:t>
      </w:r>
    </w:p>
    <w:p w14:paraId="0F479D78">
      <w:pPr>
        <w:rPr>
          <w:rFonts w:hint="eastAsia" w:ascii="宋体" w:hAnsi="宋体" w:eastAsia="宋体" w:cs="宋体"/>
          <w:color w:val="auto"/>
          <w:sz w:val="24"/>
          <w:highlight w:val="none"/>
        </w:rPr>
      </w:pPr>
      <w:bookmarkStart w:id="79" w:name="_Toc456491110"/>
      <w:r>
        <w:rPr>
          <w:rFonts w:hint="eastAsia" w:ascii="宋体" w:hAnsi="宋体" w:eastAsia="宋体" w:cs="宋体"/>
          <w:color w:val="auto"/>
          <w:sz w:val="24"/>
          <w:highlight w:val="none"/>
        </w:rPr>
        <w:t>3.3</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竞标有效期</w:t>
      </w:r>
      <w:bookmarkEnd w:id="79"/>
    </w:p>
    <w:p w14:paraId="03AFFDB7">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3.3.1在须知前附表规定的竞标有效期内，申请人不得要求撤销或修改其竞争性</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响应文件。</w:t>
      </w:r>
    </w:p>
    <w:p w14:paraId="2947A487">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3.3.2出现特殊情况需要延长竞标有效期的，采购人通知所有申请人延长竞标有效期。申请人同意延长的，应相应延长其</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保证金的有效期，但不得要求或被允许修改或撤销其竞争性</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响应文件；申请人拒绝延长的，其竞标失效，但申请人有权收回其</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保证金。</w:t>
      </w:r>
    </w:p>
    <w:p w14:paraId="22B9D541">
      <w:pPr>
        <w:rPr>
          <w:rFonts w:hint="eastAsia" w:ascii="宋体" w:hAnsi="宋体" w:eastAsia="宋体" w:cs="宋体"/>
          <w:color w:val="auto"/>
          <w:sz w:val="24"/>
          <w:highlight w:val="none"/>
        </w:rPr>
      </w:pPr>
      <w:bookmarkStart w:id="80" w:name="_Toc456491114"/>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竞争性</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响应文件的编制</w:t>
      </w:r>
      <w:bookmarkEnd w:id="80"/>
    </w:p>
    <w:p w14:paraId="4F1789A4">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.1竞争性</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响应文件应按“竞争性</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响应文件格式”进行编写，如有必要，可以增加附页，作为竞争性</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响应文件的组成部分，编制具体要求详见须知前附表。</w:t>
      </w:r>
    </w:p>
    <w:p w14:paraId="1AFFDF29">
      <w:pPr>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.2所收到的竞争性</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响应文件无论成交与否概不退还。</w:t>
      </w:r>
    </w:p>
    <w:p w14:paraId="7F2154E4">
      <w:pPr>
        <w:pStyle w:val="3"/>
        <w:spacing w:before="0" w:after="0" w:line="360" w:lineRule="auto"/>
        <w:rPr>
          <w:rFonts w:hint="eastAsia" w:ascii="宋体" w:hAnsi="宋体" w:eastAsia="宋体" w:cs="宋体"/>
          <w:color w:val="auto"/>
          <w:sz w:val="28"/>
          <w:szCs w:val="28"/>
          <w:highlight w:val="none"/>
          <w:lang w:val="en-US" w:eastAsia="zh-CN"/>
        </w:rPr>
      </w:pPr>
      <w:bookmarkStart w:id="81" w:name="_Toc456491115"/>
      <w:bookmarkStart w:id="82" w:name="_Toc25783"/>
      <w:bookmarkStart w:id="83" w:name="_Toc13829"/>
      <w:bookmarkStart w:id="84" w:name="_Toc27209"/>
      <w:bookmarkStart w:id="85" w:name="_Toc27879_WPSOffice_Level2"/>
      <w:r>
        <w:rPr>
          <w:rFonts w:hint="eastAsia" w:ascii="宋体" w:hAnsi="宋体" w:eastAsia="宋体" w:cs="宋体"/>
          <w:color w:val="auto"/>
          <w:sz w:val="28"/>
          <w:szCs w:val="28"/>
          <w:highlight w:val="none"/>
        </w:rPr>
        <w:t>4.</w:t>
      </w:r>
      <w:bookmarkEnd w:id="81"/>
      <w:bookmarkEnd w:id="82"/>
      <w:bookmarkEnd w:id="83"/>
      <w:r>
        <w:rPr>
          <w:rFonts w:hint="eastAsia" w:ascii="宋体" w:hAnsi="宋体" w:eastAsia="宋体" w:cs="宋体"/>
          <w:color w:val="auto"/>
          <w:sz w:val="28"/>
          <w:szCs w:val="28"/>
          <w:highlight w:val="none"/>
          <w:lang w:val="en-US" w:eastAsia="zh-CN"/>
        </w:rPr>
        <w:t>响应文件</w:t>
      </w:r>
      <w:bookmarkEnd w:id="84"/>
      <w:bookmarkEnd w:id="85"/>
    </w:p>
    <w:p w14:paraId="4AFEAB60">
      <w:pPr>
        <w:ind w:firstLine="480" w:firstLineChars="200"/>
        <w:rPr>
          <w:rFonts w:hint="eastAsia" w:ascii="宋体" w:hAnsi="宋体" w:eastAsia="宋体" w:cs="宋体"/>
          <w:color w:val="auto"/>
          <w:sz w:val="24"/>
          <w:highlight w:val="none"/>
        </w:rPr>
      </w:pPr>
      <w:bookmarkStart w:id="86" w:name="_Toc86124062"/>
      <w:bookmarkStart w:id="87" w:name="_Toc329810202"/>
      <w:r>
        <w:rPr>
          <w:rFonts w:hint="eastAsia" w:ascii="宋体" w:hAnsi="宋体" w:eastAsia="宋体" w:cs="宋体"/>
          <w:color w:val="auto"/>
          <w:sz w:val="24"/>
          <w:highlight w:val="none"/>
        </w:rPr>
        <w:t>4.1响应文件的密封与标记</w:t>
      </w:r>
      <w:bookmarkEnd w:id="86"/>
      <w:bookmarkEnd w:id="87"/>
    </w:p>
    <w:p w14:paraId="4748CF10">
      <w:pPr>
        <w:ind w:firstLine="480" w:firstLineChars="200"/>
        <w:rPr>
          <w:rFonts w:hint="eastAsia" w:ascii="宋体" w:hAnsi="宋体" w:eastAsia="宋体" w:cs="宋体"/>
          <w:color w:val="auto"/>
          <w:sz w:val="24"/>
          <w:highlight w:val="none"/>
        </w:rPr>
      </w:pPr>
      <w:bookmarkStart w:id="88" w:name="_Hlk141453490"/>
      <w:r>
        <w:rPr>
          <w:rFonts w:hint="eastAsia" w:ascii="宋体" w:hAnsi="宋体" w:eastAsia="宋体" w:cs="宋体"/>
          <w:color w:val="auto"/>
          <w:sz w:val="24"/>
          <w:highlight w:val="none"/>
        </w:rPr>
        <w:t>4.1.1</w:t>
      </w:r>
      <w:bookmarkStart w:id="89" w:name="_Hlk33718382"/>
      <w:r>
        <w:rPr>
          <w:rFonts w:hint="eastAsia" w:ascii="宋体" w:hAnsi="宋体" w:eastAsia="宋体" w:cs="宋体"/>
          <w:color w:val="auto"/>
          <w:sz w:val="24"/>
          <w:highlight w:val="none"/>
        </w:rPr>
        <w:t>响应文件应按“供应商须知前附表”的规定进行提交。</w:t>
      </w:r>
      <w:bookmarkEnd w:id="89"/>
    </w:p>
    <w:bookmarkEnd w:id="88"/>
    <w:p w14:paraId="2E6F8893">
      <w:pPr>
        <w:ind w:firstLine="480" w:firstLineChars="200"/>
        <w:rPr>
          <w:rFonts w:hint="eastAsia" w:ascii="宋体" w:hAnsi="宋体" w:eastAsia="宋体" w:cs="宋体"/>
          <w:color w:val="auto"/>
          <w:sz w:val="24"/>
          <w:highlight w:val="none"/>
        </w:rPr>
      </w:pPr>
      <w:bookmarkStart w:id="90" w:name="_Toc329810203"/>
      <w:bookmarkStart w:id="91" w:name="_Toc86124063"/>
      <w:r>
        <w:rPr>
          <w:rFonts w:hint="eastAsia" w:ascii="宋体" w:hAnsi="宋体" w:eastAsia="宋体" w:cs="宋体"/>
          <w:color w:val="auto"/>
          <w:sz w:val="24"/>
          <w:highlight w:val="none"/>
        </w:rPr>
        <w:t>4.2.提交响应文件的截止时间和地点</w:t>
      </w:r>
      <w:bookmarkEnd w:id="90"/>
      <w:bookmarkEnd w:id="91"/>
    </w:p>
    <w:p w14:paraId="60CA70A3">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4.2.1 响应文件的提交不得迟于“供应商须知前附表”规定的提交响应文件截止时间。逾期送达的响应文件，采购人不予接收。</w:t>
      </w:r>
    </w:p>
    <w:p w14:paraId="2605A02D">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4.3供应商必须在规定时间内将响应文件提交到“供应商须知前附表”规定的地点。</w:t>
      </w:r>
    </w:p>
    <w:p w14:paraId="43F0708B">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4.4除“供应商须知前附表”另有规定外，供应商所提交的响应文件不予退还。</w:t>
      </w:r>
    </w:p>
    <w:p w14:paraId="2F93DE09">
      <w:pPr>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4.5</w:t>
      </w:r>
      <w:r>
        <w:rPr>
          <w:rFonts w:hint="eastAsia" w:ascii="宋体" w:hAnsi="宋体" w:eastAsia="宋体" w:cs="宋体"/>
          <w:b/>
          <w:bCs/>
          <w:color w:val="auto"/>
          <w:sz w:val="24"/>
          <w:highlight w:val="none"/>
          <w:lang w:eastAsia="zh-CN"/>
        </w:rPr>
        <w:t>谈判</w:t>
      </w:r>
      <w:r>
        <w:rPr>
          <w:rFonts w:hint="eastAsia" w:ascii="宋体" w:hAnsi="宋体" w:eastAsia="宋体" w:cs="宋体"/>
          <w:b/>
          <w:bCs/>
          <w:color w:val="auto"/>
          <w:sz w:val="24"/>
          <w:highlight w:val="none"/>
        </w:rPr>
        <w:t>程序：</w:t>
      </w:r>
      <w:r>
        <w:rPr>
          <w:rFonts w:hint="eastAsia" w:ascii="宋体" w:hAnsi="宋体" w:eastAsia="宋体" w:cs="宋体"/>
          <w:b/>
          <w:bCs/>
          <w:color w:val="auto"/>
          <w:sz w:val="24"/>
          <w:highlight w:val="none"/>
          <w:lang w:eastAsia="zh-CN"/>
        </w:rPr>
        <w:t>谈判</w:t>
      </w:r>
      <w:r>
        <w:rPr>
          <w:rFonts w:hint="eastAsia" w:ascii="宋体" w:hAnsi="宋体" w:cs="宋体"/>
          <w:b/>
          <w:bCs/>
          <w:color w:val="auto"/>
          <w:sz w:val="24"/>
          <w:highlight w:val="none"/>
          <w:lang w:eastAsia="zh-CN"/>
        </w:rPr>
        <w:t>小</w:t>
      </w:r>
      <w:r>
        <w:rPr>
          <w:rFonts w:hint="eastAsia" w:ascii="宋体" w:hAnsi="宋体" w:eastAsia="宋体" w:cs="宋体"/>
          <w:b/>
          <w:bCs/>
          <w:color w:val="auto"/>
          <w:sz w:val="24"/>
          <w:highlight w:val="none"/>
        </w:rPr>
        <w:t>组进行形式审查→</w:t>
      </w:r>
      <w:r>
        <w:rPr>
          <w:rFonts w:hint="eastAsia" w:ascii="宋体" w:hAnsi="宋体" w:eastAsia="宋体" w:cs="宋体"/>
          <w:b/>
          <w:bCs/>
          <w:color w:val="auto"/>
          <w:sz w:val="24"/>
          <w:highlight w:val="none"/>
          <w:lang w:eastAsia="zh-CN"/>
        </w:rPr>
        <w:t>谈判</w:t>
      </w:r>
      <w:r>
        <w:rPr>
          <w:rFonts w:hint="eastAsia" w:ascii="宋体" w:hAnsi="宋体" w:cs="宋体"/>
          <w:b/>
          <w:bCs/>
          <w:color w:val="auto"/>
          <w:sz w:val="24"/>
          <w:highlight w:val="none"/>
          <w:lang w:eastAsia="zh-CN"/>
        </w:rPr>
        <w:t>小</w:t>
      </w:r>
      <w:r>
        <w:rPr>
          <w:rFonts w:hint="eastAsia" w:ascii="宋体" w:hAnsi="宋体" w:eastAsia="宋体" w:cs="宋体"/>
          <w:b/>
          <w:bCs/>
          <w:color w:val="auto"/>
          <w:sz w:val="24"/>
          <w:highlight w:val="none"/>
        </w:rPr>
        <w:t>组进行资格性审查→</w:t>
      </w:r>
      <w:r>
        <w:rPr>
          <w:rFonts w:hint="eastAsia" w:ascii="宋体" w:hAnsi="宋体" w:eastAsia="宋体" w:cs="宋体"/>
          <w:b/>
          <w:bCs/>
          <w:color w:val="auto"/>
          <w:sz w:val="24"/>
          <w:highlight w:val="none"/>
          <w:lang w:eastAsia="zh-CN"/>
        </w:rPr>
        <w:t>谈判</w:t>
      </w:r>
      <w:r>
        <w:rPr>
          <w:rFonts w:hint="eastAsia" w:ascii="宋体" w:hAnsi="宋体" w:eastAsia="宋体" w:cs="宋体"/>
          <w:b/>
          <w:bCs/>
          <w:color w:val="auto"/>
          <w:sz w:val="24"/>
          <w:highlight w:val="none"/>
        </w:rPr>
        <w:t>小组按签</w:t>
      </w:r>
      <w:r>
        <w:rPr>
          <w:rFonts w:hint="eastAsia" w:ascii="宋体" w:hAnsi="宋体" w:cs="宋体"/>
          <w:b/>
          <w:bCs/>
          <w:color w:val="auto"/>
          <w:sz w:val="24"/>
          <w:highlight w:val="none"/>
          <w:lang w:val="en-US" w:eastAsia="zh-CN"/>
        </w:rPr>
        <w:t>到</w:t>
      </w:r>
      <w:r>
        <w:rPr>
          <w:rFonts w:hint="eastAsia" w:ascii="宋体" w:hAnsi="宋体" w:eastAsia="宋体" w:cs="宋体"/>
          <w:b/>
          <w:bCs/>
          <w:color w:val="auto"/>
          <w:sz w:val="24"/>
          <w:highlight w:val="none"/>
        </w:rPr>
        <w:t>顺序分别与合格的</w:t>
      </w:r>
      <w:r>
        <w:rPr>
          <w:rFonts w:hint="eastAsia" w:ascii="宋体" w:hAnsi="宋体" w:eastAsia="宋体" w:cs="宋体"/>
          <w:b/>
          <w:bCs/>
          <w:color w:val="auto"/>
          <w:sz w:val="24"/>
          <w:highlight w:val="none"/>
          <w:lang w:eastAsia="zh-CN"/>
        </w:rPr>
        <w:t>谈判</w:t>
      </w:r>
      <w:r>
        <w:rPr>
          <w:rFonts w:hint="eastAsia" w:ascii="宋体" w:hAnsi="宋体" w:eastAsia="宋体" w:cs="宋体"/>
          <w:b/>
          <w:bCs/>
          <w:color w:val="auto"/>
          <w:sz w:val="24"/>
          <w:highlight w:val="none"/>
        </w:rPr>
        <w:t>响应人进行</w:t>
      </w:r>
      <w:r>
        <w:rPr>
          <w:rFonts w:hint="eastAsia" w:ascii="宋体" w:hAnsi="宋体" w:eastAsia="宋体" w:cs="宋体"/>
          <w:b/>
          <w:bCs/>
          <w:color w:val="auto"/>
          <w:sz w:val="24"/>
          <w:highlight w:val="none"/>
          <w:lang w:eastAsia="zh-CN"/>
        </w:rPr>
        <w:t>谈判</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谈判</w:t>
      </w:r>
      <w:r>
        <w:rPr>
          <w:rFonts w:hint="eastAsia" w:ascii="宋体" w:hAnsi="宋体" w:eastAsia="宋体" w:cs="宋体"/>
          <w:b/>
          <w:bCs/>
          <w:color w:val="auto"/>
          <w:sz w:val="24"/>
          <w:highlight w:val="none"/>
        </w:rPr>
        <w:t>响应人提供二次报价→详细评审→推荐成交候选人。</w:t>
      </w:r>
    </w:p>
    <w:p w14:paraId="286750E9">
      <w:pPr>
        <w:ind w:firstLine="480" w:firstLineChars="200"/>
        <w:rPr>
          <w:rFonts w:hint="eastAsia" w:ascii="宋体" w:hAnsi="宋体" w:eastAsia="宋体" w:cs="宋体"/>
          <w:b/>
          <w:color w:val="auto"/>
          <w:sz w:val="24"/>
          <w:highlight w:val="none"/>
        </w:rPr>
      </w:pPr>
      <w:bookmarkStart w:id="92" w:name="_Hlk141453412"/>
      <w:r>
        <w:rPr>
          <w:rFonts w:hint="eastAsia" w:ascii="宋体" w:hAnsi="宋体" w:eastAsia="宋体" w:cs="宋体"/>
          <w:color w:val="auto"/>
          <w:sz w:val="24"/>
          <w:highlight w:val="none"/>
        </w:rPr>
        <w:t>4.6</w:t>
      </w:r>
      <w:r>
        <w:rPr>
          <w:rFonts w:hint="eastAsia" w:ascii="宋体" w:hAnsi="宋体" w:eastAsia="宋体" w:cs="宋体"/>
          <w:b/>
          <w:color w:val="auto"/>
          <w:sz w:val="24"/>
          <w:highlight w:val="none"/>
        </w:rPr>
        <w:t>最终报价文件应在规定的时间统一提交。若已提交的最终报价文件中出现含义不明确、同类问题表述不一致或者签署不完整、有明显文字和计算错误的，可以进行澄清和补充，但不得改变最终报价文件中报价等实质性内容（算术性错误修正的除外）。</w:t>
      </w:r>
    </w:p>
    <w:bookmarkEnd w:id="92"/>
    <w:p w14:paraId="4C427280">
      <w:pPr>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4.7</w:t>
      </w:r>
      <w:r>
        <w:rPr>
          <w:rFonts w:hint="eastAsia" w:ascii="宋体" w:hAnsi="宋体" w:eastAsia="宋体" w:cs="宋体"/>
          <w:b/>
          <w:bCs/>
          <w:color w:val="auto"/>
          <w:sz w:val="24"/>
          <w:highlight w:val="none"/>
        </w:rPr>
        <w:t>通过实质性要求审查的供应商才能进入第二轮报价，第二轮报价为最终报价。</w:t>
      </w:r>
    </w:p>
    <w:p w14:paraId="2EF36CB9">
      <w:pPr>
        <w:pStyle w:val="3"/>
        <w:spacing w:before="0" w:after="0" w:line="360" w:lineRule="auto"/>
        <w:rPr>
          <w:rFonts w:hint="eastAsia" w:ascii="宋体" w:hAnsi="宋体" w:eastAsia="宋体" w:cs="宋体"/>
          <w:color w:val="auto"/>
          <w:sz w:val="28"/>
          <w:szCs w:val="28"/>
          <w:highlight w:val="none"/>
          <w:lang w:val="en-US" w:eastAsia="zh-CN"/>
        </w:rPr>
      </w:pPr>
      <w:bookmarkStart w:id="93" w:name="_Toc456491122"/>
      <w:bookmarkStart w:id="94" w:name="_Toc24707"/>
      <w:bookmarkStart w:id="95" w:name="_Toc20604"/>
      <w:bookmarkStart w:id="96" w:name="_Toc17159"/>
      <w:bookmarkStart w:id="97" w:name="_Toc29586_WPSOffice_Level2"/>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w:t>
      </w:r>
      <w:bookmarkEnd w:id="93"/>
      <w:bookmarkEnd w:id="94"/>
      <w:r>
        <w:rPr>
          <w:rFonts w:hint="eastAsia" w:ascii="宋体" w:hAnsi="宋体" w:eastAsia="宋体" w:cs="宋体"/>
          <w:color w:val="auto"/>
          <w:sz w:val="28"/>
          <w:szCs w:val="28"/>
          <w:highlight w:val="none"/>
          <w:lang w:val="en-US" w:eastAsia="zh-CN"/>
        </w:rPr>
        <w:t>评审</w:t>
      </w:r>
      <w:bookmarkEnd w:id="95"/>
      <w:bookmarkEnd w:id="96"/>
      <w:bookmarkEnd w:id="97"/>
    </w:p>
    <w:p w14:paraId="17671145">
      <w:pPr>
        <w:rPr>
          <w:rFonts w:hint="eastAsia" w:ascii="宋体" w:hAnsi="宋体" w:eastAsia="宋体" w:cs="宋体"/>
          <w:color w:val="auto"/>
          <w:sz w:val="24"/>
          <w:highlight w:val="none"/>
        </w:rPr>
      </w:pPr>
      <w:bookmarkStart w:id="98" w:name="_Toc456491123"/>
      <w:r>
        <w:rPr>
          <w:rFonts w:hint="eastAsia" w:ascii="宋体" w:hAnsi="宋体" w:eastAsia="宋体" w:cs="宋体"/>
          <w:color w:val="auto"/>
          <w:sz w:val="24"/>
          <w:highlight w:val="none"/>
        </w:rPr>
        <w:t>5.1</w:t>
      </w:r>
      <w:r>
        <w:rPr>
          <w:rFonts w:hint="eastAsia" w:ascii="宋体" w:hAnsi="宋体" w:eastAsia="宋体" w:cs="宋体"/>
          <w:color w:val="auto"/>
          <w:sz w:val="24"/>
          <w:highlight w:val="none"/>
        </w:rPr>
        <w:tab/>
      </w:r>
      <w:bookmarkEnd w:id="98"/>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小组</w:t>
      </w:r>
    </w:p>
    <w:p w14:paraId="11223076">
      <w:pPr>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小组由</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人</w:t>
      </w:r>
      <w:r>
        <w:rPr>
          <w:rFonts w:hint="eastAsia" w:ascii="宋体" w:hAnsi="宋体" w:cs="宋体"/>
          <w:color w:val="auto"/>
          <w:sz w:val="24"/>
          <w:highlight w:val="none"/>
          <w:lang w:eastAsia="zh-CN"/>
        </w:rPr>
        <w:t>及</w:t>
      </w:r>
      <w:r>
        <w:rPr>
          <w:rFonts w:hint="eastAsia" w:ascii="宋体" w:hAnsi="宋体" w:eastAsia="宋体" w:cs="宋体"/>
          <w:color w:val="auto"/>
          <w:sz w:val="24"/>
          <w:highlight w:val="none"/>
        </w:rPr>
        <w:t>以上单数组成。</w:t>
      </w:r>
    </w:p>
    <w:p w14:paraId="622F9A0A">
      <w:pPr>
        <w:rPr>
          <w:rFonts w:hint="eastAsia" w:ascii="宋体" w:hAnsi="宋体" w:eastAsia="宋体" w:cs="宋体"/>
          <w:color w:val="auto"/>
          <w:sz w:val="24"/>
          <w:highlight w:val="none"/>
        </w:rPr>
      </w:pPr>
      <w:bookmarkStart w:id="99" w:name="_Toc456491124"/>
      <w:r>
        <w:rPr>
          <w:rFonts w:hint="eastAsia" w:ascii="宋体" w:hAnsi="宋体" w:eastAsia="宋体" w:cs="宋体"/>
          <w:color w:val="auto"/>
          <w:sz w:val="24"/>
          <w:highlight w:val="none"/>
        </w:rPr>
        <w:t>5.2</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rPr>
        <w:t>原则</w:t>
      </w:r>
      <w:bookmarkEnd w:id="99"/>
    </w:p>
    <w:p w14:paraId="22961640">
      <w:pPr>
        <w:autoSpaceDE w:val="0"/>
        <w:autoSpaceDN w:val="0"/>
        <w:ind w:firstLine="424" w:firstLineChars="17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活动遵循公平、公正、科学和择优的原则。</w:t>
      </w:r>
    </w:p>
    <w:p w14:paraId="481BCC1F">
      <w:pPr>
        <w:rPr>
          <w:rFonts w:hint="eastAsia" w:ascii="宋体" w:hAnsi="宋体" w:eastAsia="宋体" w:cs="宋体"/>
          <w:color w:val="auto"/>
          <w:sz w:val="24"/>
          <w:highlight w:val="none"/>
        </w:rPr>
      </w:pPr>
      <w:bookmarkStart w:id="100" w:name="_Toc456491125"/>
      <w:r>
        <w:rPr>
          <w:rFonts w:hint="eastAsia" w:ascii="宋体" w:hAnsi="宋体" w:eastAsia="宋体" w:cs="宋体"/>
          <w:color w:val="auto"/>
          <w:sz w:val="24"/>
          <w:highlight w:val="none"/>
        </w:rPr>
        <w:t>5.3</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评</w:t>
      </w:r>
      <w:bookmarkEnd w:id="100"/>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rPr>
        <w:t>办法</w:t>
      </w:r>
    </w:p>
    <w:p w14:paraId="16D3092A">
      <w:pPr>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5.3.1</w:t>
      </w:r>
      <w:r>
        <w:rPr>
          <w:rFonts w:hint="eastAsia" w:ascii="宋体" w:hAnsi="宋体" w:eastAsia="宋体" w:cs="宋体"/>
          <w:b/>
          <w:color w:val="auto"/>
          <w:sz w:val="24"/>
          <w:highlight w:val="none"/>
          <w:lang w:eastAsia="zh-CN"/>
        </w:rPr>
        <w:t>谈判</w:t>
      </w:r>
      <w:r>
        <w:rPr>
          <w:rFonts w:hint="eastAsia" w:ascii="宋体" w:hAnsi="宋体" w:eastAsia="宋体" w:cs="宋体"/>
          <w:b/>
          <w:color w:val="auto"/>
          <w:sz w:val="24"/>
          <w:highlight w:val="none"/>
        </w:rPr>
        <w:t>小组采用综合评分法，按照“评</w:t>
      </w:r>
      <w:r>
        <w:rPr>
          <w:rFonts w:hint="eastAsia" w:ascii="宋体" w:hAnsi="宋体" w:eastAsia="宋体" w:cs="宋体"/>
          <w:b/>
          <w:color w:val="auto"/>
          <w:sz w:val="24"/>
          <w:highlight w:val="none"/>
          <w:lang w:val="en-US" w:eastAsia="zh-CN"/>
        </w:rPr>
        <w:t>审</w:t>
      </w:r>
      <w:r>
        <w:rPr>
          <w:rFonts w:hint="eastAsia" w:ascii="宋体" w:hAnsi="宋体" w:eastAsia="宋体" w:cs="宋体"/>
          <w:b/>
          <w:color w:val="auto"/>
          <w:sz w:val="24"/>
          <w:highlight w:val="none"/>
        </w:rPr>
        <w:t>办法”规定的方法、评审因素、标准和程序进行综合评审。</w:t>
      </w:r>
    </w:p>
    <w:p w14:paraId="77BD47F6">
      <w:pPr>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5.3.2</w:t>
      </w:r>
      <w:r>
        <w:rPr>
          <w:rFonts w:hint="eastAsia" w:ascii="宋体" w:hAnsi="宋体" w:eastAsia="宋体" w:cs="宋体"/>
          <w:color w:val="auto"/>
          <w:kern w:val="0"/>
          <w:sz w:val="24"/>
          <w:highlight w:val="none"/>
          <w:lang w:eastAsia="zh-CN"/>
        </w:rPr>
        <w:t>谈判</w:t>
      </w:r>
      <w:r>
        <w:rPr>
          <w:rFonts w:hint="eastAsia" w:ascii="宋体" w:hAnsi="宋体" w:eastAsia="宋体" w:cs="宋体"/>
          <w:color w:val="auto"/>
          <w:kern w:val="0"/>
          <w:sz w:val="24"/>
          <w:highlight w:val="none"/>
        </w:rPr>
        <w:t>小组应当根据综合评分情况，按照评审得分由高到低顺序推荐3名成交候选申请人，并编写评审报告。评审得分相同的，按照最后报价由低到高的顺序推荐。评审得分且最后报价相同的，按照方案优劣顺序推荐。</w:t>
      </w:r>
    </w:p>
    <w:p w14:paraId="62031DD6">
      <w:pPr>
        <w:pStyle w:val="3"/>
        <w:spacing w:before="0" w:after="0" w:line="360" w:lineRule="auto"/>
        <w:rPr>
          <w:rFonts w:hint="eastAsia" w:ascii="宋体" w:hAnsi="宋体" w:eastAsia="宋体" w:cs="宋体"/>
          <w:color w:val="auto"/>
          <w:sz w:val="28"/>
          <w:szCs w:val="28"/>
          <w:highlight w:val="none"/>
        </w:rPr>
      </w:pPr>
      <w:bookmarkStart w:id="101" w:name="_Toc456491126"/>
      <w:bookmarkStart w:id="102" w:name="_Toc2054"/>
      <w:bookmarkStart w:id="103" w:name="_Toc29624"/>
      <w:bookmarkStart w:id="104" w:name="_Toc8222_WPSOffice_Level2"/>
      <w:bookmarkStart w:id="105" w:name="_Toc28525"/>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w:t>
      </w:r>
      <w:bookmarkEnd w:id="101"/>
      <w:r>
        <w:rPr>
          <w:rFonts w:hint="eastAsia" w:ascii="宋体" w:hAnsi="宋体" w:eastAsia="宋体" w:cs="宋体"/>
          <w:color w:val="auto"/>
          <w:sz w:val="28"/>
          <w:szCs w:val="28"/>
          <w:highlight w:val="none"/>
        </w:rPr>
        <w:t>成交</w:t>
      </w:r>
      <w:bookmarkEnd w:id="102"/>
      <w:bookmarkEnd w:id="103"/>
      <w:bookmarkEnd w:id="104"/>
      <w:bookmarkEnd w:id="105"/>
    </w:p>
    <w:p w14:paraId="409FD90F">
      <w:pPr>
        <w:rPr>
          <w:rFonts w:hint="eastAsia" w:ascii="宋体" w:hAnsi="宋体" w:eastAsia="宋体" w:cs="宋体"/>
          <w:color w:val="auto"/>
          <w:sz w:val="24"/>
          <w:highlight w:val="none"/>
        </w:rPr>
      </w:pPr>
      <w:bookmarkStart w:id="106" w:name="_Toc456491127"/>
      <w:r>
        <w:rPr>
          <w:rFonts w:hint="eastAsia" w:ascii="宋体" w:hAnsi="宋体" w:eastAsia="宋体" w:cs="宋体"/>
          <w:color w:val="auto"/>
          <w:sz w:val="24"/>
          <w:highlight w:val="none"/>
        </w:rPr>
        <w:t>6.1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成交通知</w:t>
      </w:r>
    </w:p>
    <w:p w14:paraId="657D34CB">
      <w:pPr>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6.1.1采购人根据评审委员会所推荐的成交候选人由高到低顺序确定成交人，成交供应商确定后，成交结果在《</w:t>
      </w:r>
      <w:r>
        <w:rPr>
          <w:rFonts w:hint="eastAsia" w:ascii="宋体" w:hAnsi="宋体" w:eastAsia="宋体" w:cs="宋体"/>
          <w:color w:val="auto"/>
          <w:sz w:val="24"/>
          <w:highlight w:val="none"/>
          <w:lang w:val="en-US" w:eastAsia="zh-CN"/>
        </w:rPr>
        <w:t>云南能投集团招采发布平台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（http://zcfb.cnyeig.cn/ntzhny/）</w:t>
      </w:r>
      <w:r>
        <w:rPr>
          <w:rFonts w:hint="eastAsia" w:ascii="宋体" w:hAnsi="宋体" w:eastAsia="宋体" w:cs="宋体"/>
          <w:color w:val="auto"/>
          <w:sz w:val="24"/>
          <w:highlight w:val="none"/>
        </w:rPr>
        <w:t>上进行公告；公告期</w:t>
      </w: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天</w:t>
      </w:r>
      <w:r>
        <w:rPr>
          <w:rFonts w:hint="eastAsia" w:ascii="宋体" w:hAnsi="宋体" w:eastAsia="宋体" w:cs="宋体"/>
          <w:color w:val="auto"/>
          <w:sz w:val="24"/>
          <w:highlight w:val="none"/>
        </w:rPr>
        <w:t>，发出成交结果公告的同时发出成交通知书。</w:t>
      </w:r>
    </w:p>
    <w:p w14:paraId="600CFF88">
      <w:pPr>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6.1.2</w:t>
      </w:r>
      <w:r>
        <w:rPr>
          <w:rFonts w:hint="eastAsia" w:ascii="宋体" w:hAnsi="宋体" w:cs="宋体"/>
          <w:color w:val="auto"/>
          <w:sz w:val="24"/>
          <w:highlight w:val="none"/>
          <w:lang w:val="en-US" w:eastAsia="zh-CN"/>
        </w:rPr>
        <w:t xml:space="preserve"> 采购人</w:t>
      </w:r>
      <w:r>
        <w:rPr>
          <w:rFonts w:hint="eastAsia" w:ascii="宋体" w:hAnsi="宋体" w:eastAsia="宋体" w:cs="宋体"/>
          <w:color w:val="auto"/>
          <w:sz w:val="24"/>
          <w:highlight w:val="none"/>
        </w:rPr>
        <w:t>无义务向未成交人解释落标原因和退还竞争性</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响应文件。</w:t>
      </w:r>
    </w:p>
    <w:p w14:paraId="1DAE5214">
      <w:pPr>
        <w:rPr>
          <w:rFonts w:hint="eastAsia" w:ascii="宋体" w:hAnsi="宋体" w:eastAsia="宋体" w:cs="宋体"/>
          <w:color w:val="auto"/>
          <w:sz w:val="24"/>
          <w:highlight w:val="none"/>
        </w:rPr>
      </w:pPr>
      <w:r>
        <w:rPr>
          <w:rFonts w:hint="eastAsia" w:ascii="宋体" w:hAnsi="宋体" w:eastAsia="宋体" w:cs="宋体"/>
          <w:color w:val="auto"/>
          <w:sz w:val="24"/>
          <w:highlight w:val="none"/>
        </w:rPr>
        <w:t>6.2</w:t>
      </w:r>
      <w:r>
        <w:rPr>
          <w:rFonts w:hint="eastAsia" w:ascii="宋体" w:hAnsi="宋体" w:eastAsia="宋体" w:cs="宋体"/>
          <w:color w:val="auto"/>
          <w:sz w:val="24"/>
          <w:highlight w:val="none"/>
        </w:rPr>
        <w:tab/>
      </w:r>
      <w:bookmarkEnd w:id="106"/>
      <w:r>
        <w:rPr>
          <w:rFonts w:hint="eastAsia" w:ascii="宋体" w:hAnsi="宋体" w:eastAsia="宋体" w:cs="宋体"/>
          <w:color w:val="auto"/>
          <w:sz w:val="24"/>
          <w:highlight w:val="none"/>
        </w:rPr>
        <w:t>成交人的确定</w:t>
      </w:r>
    </w:p>
    <w:p w14:paraId="25EF593E">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6.2.1除须知前附表规定</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小组直接确定成交人外，采购人依据</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小组推荐的成交候选人确定成交人，</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小组推荐成交候选人的人数见须知前附表。若排名第一的成交候选人放弃成交或被取消成交资格，采购人可以与排名第二的成交候选人成交，依次类推。也可以重新组织</w:t>
      </w:r>
      <w:r>
        <w:rPr>
          <w:rFonts w:hint="eastAsia" w:ascii="宋体" w:hAnsi="宋体" w:eastAsia="宋体" w:cs="宋体"/>
          <w:color w:val="auto"/>
          <w:sz w:val="24"/>
          <w:highlight w:val="none"/>
          <w:lang w:val="en-US" w:eastAsia="zh-CN"/>
        </w:rPr>
        <w:t>谈判</w:t>
      </w:r>
      <w:r>
        <w:rPr>
          <w:rFonts w:hint="eastAsia" w:ascii="宋体" w:hAnsi="宋体" w:eastAsia="宋体" w:cs="宋体"/>
          <w:color w:val="auto"/>
          <w:sz w:val="24"/>
          <w:highlight w:val="none"/>
        </w:rPr>
        <w:t>。</w:t>
      </w:r>
    </w:p>
    <w:p w14:paraId="09DCAA66">
      <w:pPr>
        <w:rPr>
          <w:rFonts w:hint="eastAsia" w:ascii="宋体" w:hAnsi="宋体" w:eastAsia="宋体" w:cs="宋体"/>
          <w:color w:val="auto"/>
          <w:sz w:val="24"/>
          <w:highlight w:val="none"/>
        </w:rPr>
      </w:pPr>
      <w:bookmarkStart w:id="107" w:name="_Toc456491130"/>
      <w:r>
        <w:rPr>
          <w:rFonts w:hint="eastAsia" w:ascii="宋体" w:hAnsi="宋体" w:eastAsia="宋体" w:cs="宋体"/>
          <w:color w:val="auto"/>
          <w:sz w:val="24"/>
          <w:highlight w:val="none"/>
        </w:rPr>
        <w:t>6.3</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签订合同</w:t>
      </w:r>
      <w:bookmarkEnd w:id="107"/>
    </w:p>
    <w:p w14:paraId="4AB304C9">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6.3.1采购人和成交人应当自成交通知书发出之日起30天内，根据</w:t>
      </w:r>
      <w:r>
        <w:rPr>
          <w:rFonts w:hint="eastAsia" w:ascii="宋体" w:hAnsi="宋体" w:eastAsia="宋体" w:cs="宋体"/>
          <w:color w:val="auto"/>
          <w:sz w:val="24"/>
          <w:highlight w:val="none"/>
          <w:lang w:eastAsia="zh-CN"/>
        </w:rPr>
        <w:t>竞争性谈判文件</w:t>
      </w:r>
      <w:r>
        <w:rPr>
          <w:rFonts w:hint="eastAsia" w:ascii="宋体" w:hAnsi="宋体" w:eastAsia="宋体" w:cs="宋体"/>
          <w:color w:val="auto"/>
          <w:sz w:val="24"/>
          <w:highlight w:val="none"/>
        </w:rPr>
        <w:t>和成交人的竞争性</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响应文件订立书面合同。成交人无正当理由拒签合同的，采购人取消其成交资格，其</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保证金不予退还；给采购人造成的损失超过</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保证金数额的，成交人还应当对超过部分予以赔偿。</w:t>
      </w:r>
    </w:p>
    <w:p w14:paraId="07BFF14A">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6.3.2发出成交通知书后，采购人无正当理由拒签合同的，采购人向成交人退还</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保证金；给成交人造成损失的，还应当赔偿损失。</w:t>
      </w:r>
    </w:p>
    <w:p w14:paraId="08DD5B62">
      <w:pPr>
        <w:pStyle w:val="3"/>
        <w:spacing w:before="0" w:after="0" w:line="360" w:lineRule="auto"/>
        <w:rPr>
          <w:rFonts w:hint="eastAsia" w:ascii="宋体" w:hAnsi="宋体" w:eastAsia="宋体" w:cs="宋体"/>
          <w:color w:val="auto"/>
          <w:sz w:val="24"/>
          <w:szCs w:val="24"/>
          <w:highlight w:val="none"/>
          <w:lang w:eastAsia="zh-CN"/>
        </w:rPr>
      </w:pPr>
      <w:bookmarkStart w:id="108" w:name="_Toc6276_WPSOffice_Level2"/>
      <w:bookmarkStart w:id="109" w:name="_Toc13324"/>
      <w:bookmarkStart w:id="110" w:name="_Toc27366"/>
      <w:bookmarkStart w:id="111" w:name="_Toc2560"/>
      <w:bookmarkStart w:id="112" w:name="_Toc11912"/>
      <w:bookmarkStart w:id="113" w:name="_Toc456491131"/>
      <w:bookmarkStart w:id="114" w:name="_Toc18365"/>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.重新</w:t>
      </w:r>
      <w:r>
        <w:rPr>
          <w:rFonts w:hint="eastAsia" w:ascii="宋体" w:hAnsi="宋体" w:eastAsia="宋体" w:cs="宋体"/>
          <w:color w:val="auto"/>
          <w:sz w:val="28"/>
          <w:szCs w:val="28"/>
          <w:highlight w:val="none"/>
          <w:lang w:val="en-US" w:eastAsia="zh-CN"/>
        </w:rPr>
        <w:t>采购和不再采购</w:t>
      </w:r>
      <w:bookmarkEnd w:id="108"/>
      <w:bookmarkEnd w:id="109"/>
      <w:bookmarkEnd w:id="110"/>
      <w:bookmarkEnd w:id="111"/>
    </w:p>
    <w:p w14:paraId="66289A56">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重新</w:t>
      </w:r>
      <w:r>
        <w:rPr>
          <w:rFonts w:hint="eastAsia" w:ascii="宋体" w:hAnsi="宋体" w:eastAsia="宋体" w:cs="宋体"/>
          <w:color w:val="auto"/>
          <w:sz w:val="24"/>
          <w:szCs w:val="24"/>
          <w:highlight w:val="none"/>
          <w:lang w:val="en-US" w:eastAsia="zh-CN"/>
        </w:rPr>
        <w:t>采购</w:t>
      </w:r>
    </w:p>
    <w:p w14:paraId="7B916C50">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有下列情形之一的，采购人将重新</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w:t>
      </w:r>
    </w:p>
    <w:p w14:paraId="06274279">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截止时间止，申请人少于3个的；</w:t>
      </w:r>
    </w:p>
    <w:p w14:paraId="79351F12">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w:t>
      </w:r>
      <w:r>
        <w:rPr>
          <w:rFonts w:hint="eastAsia" w:ascii="宋体" w:hAnsi="宋体" w:eastAsia="宋体" w:cs="宋体"/>
          <w:color w:val="auto"/>
          <w:sz w:val="24"/>
          <w:highlight w:val="none"/>
          <w:lang w:val="en-US" w:eastAsia="zh-CN"/>
        </w:rPr>
        <w:t>谈判</w:t>
      </w:r>
      <w:r>
        <w:rPr>
          <w:rFonts w:hint="eastAsia" w:ascii="宋体" w:hAnsi="宋体" w:eastAsia="宋体" w:cs="宋体"/>
          <w:color w:val="auto"/>
          <w:sz w:val="24"/>
          <w:szCs w:val="24"/>
          <w:highlight w:val="none"/>
        </w:rPr>
        <w:t>小组评审后否决所有</w:t>
      </w:r>
      <w:r>
        <w:rPr>
          <w:rFonts w:hint="eastAsia" w:ascii="宋体" w:hAnsi="宋体" w:eastAsia="宋体" w:cs="宋体"/>
          <w:color w:val="auto"/>
          <w:sz w:val="24"/>
          <w:szCs w:val="24"/>
          <w:highlight w:val="none"/>
          <w:lang w:val="en-US" w:eastAsia="zh-CN"/>
        </w:rPr>
        <w:t>申请人</w:t>
      </w:r>
      <w:r>
        <w:rPr>
          <w:rFonts w:hint="eastAsia" w:ascii="宋体" w:hAnsi="宋体" w:eastAsia="宋体" w:cs="宋体"/>
          <w:color w:val="auto"/>
          <w:sz w:val="24"/>
          <w:szCs w:val="24"/>
          <w:highlight w:val="none"/>
        </w:rPr>
        <w:t>的。</w:t>
      </w:r>
    </w:p>
    <w:p w14:paraId="5CAE5CE1">
      <w:pPr>
        <w:pStyle w:val="10"/>
        <w:ind w:left="0" w:leftChars="0" w:firstLine="0" w:firstLineChars="0"/>
        <w:rPr>
          <w:rFonts w:hint="eastAsia" w:ascii="宋体" w:hAnsi="宋体" w:eastAsia="宋体" w:cs="宋体"/>
          <w:color w:val="auto"/>
          <w:highlight w:val="none"/>
          <w:lang w:eastAsia="zh-CN"/>
        </w:rPr>
      </w:pPr>
      <w:bookmarkStart w:id="115" w:name="_Toc25989"/>
      <w:r>
        <w:rPr>
          <w:rFonts w:hint="eastAsia" w:ascii="宋体" w:hAnsi="宋体" w:eastAsia="宋体" w:cs="宋体"/>
          <w:color w:val="auto"/>
          <w:kern w:val="2"/>
          <w:sz w:val="24"/>
          <w:szCs w:val="24"/>
          <w:highlight w:val="none"/>
          <w:lang w:val="en-US" w:eastAsia="zh-CN" w:bidi="ar-SA"/>
        </w:rPr>
        <w:t>8.2 不再</w:t>
      </w:r>
      <w:bookmarkEnd w:id="115"/>
      <w:r>
        <w:rPr>
          <w:rFonts w:hint="eastAsia" w:ascii="宋体" w:hAnsi="宋体" w:eastAsia="宋体" w:cs="宋体"/>
          <w:color w:val="auto"/>
          <w:kern w:val="2"/>
          <w:sz w:val="24"/>
          <w:szCs w:val="24"/>
          <w:highlight w:val="none"/>
          <w:lang w:val="en-US" w:eastAsia="zh-CN" w:bidi="ar-SA"/>
        </w:rPr>
        <w:t>采购</w:t>
      </w:r>
    </w:p>
    <w:p w14:paraId="36277CCC">
      <w:pPr>
        <w:pStyle w:val="10"/>
        <w:rPr>
          <w:rFonts w:hint="eastAsia" w:ascii="宋体" w:hAnsi="宋体" w:eastAsia="宋体" w:cs="宋体"/>
          <w:color w:val="auto"/>
          <w:highlight w:val="none"/>
        </w:rPr>
      </w:pPr>
      <w:r>
        <w:rPr>
          <w:rFonts w:hint="eastAsia" w:ascii="宋体" w:hAnsi="宋体" w:eastAsia="宋体" w:cs="宋体"/>
          <w:color w:val="auto"/>
          <w:sz w:val="24"/>
          <w:szCs w:val="32"/>
          <w:highlight w:val="none"/>
        </w:rPr>
        <w:t>重新</w:t>
      </w:r>
      <w:r>
        <w:rPr>
          <w:rFonts w:hint="eastAsia" w:ascii="宋体" w:hAnsi="宋体" w:eastAsia="宋体" w:cs="宋体"/>
          <w:color w:val="auto"/>
          <w:sz w:val="24"/>
          <w:szCs w:val="32"/>
          <w:highlight w:val="none"/>
          <w:lang w:eastAsia="zh-CN"/>
        </w:rPr>
        <w:t>采购</w:t>
      </w:r>
      <w:r>
        <w:rPr>
          <w:rFonts w:hint="eastAsia" w:ascii="宋体" w:hAnsi="宋体" w:eastAsia="宋体" w:cs="宋体"/>
          <w:color w:val="auto"/>
          <w:sz w:val="24"/>
          <w:szCs w:val="32"/>
          <w:highlight w:val="none"/>
        </w:rPr>
        <w:t>后</w:t>
      </w:r>
      <w:r>
        <w:rPr>
          <w:rFonts w:hint="eastAsia" w:ascii="宋体" w:hAnsi="宋体" w:eastAsia="宋体" w:cs="宋体"/>
          <w:color w:val="auto"/>
          <w:sz w:val="24"/>
          <w:szCs w:val="32"/>
          <w:highlight w:val="none"/>
          <w:lang w:eastAsia="zh-CN"/>
        </w:rPr>
        <w:t>供应商</w:t>
      </w:r>
      <w:r>
        <w:rPr>
          <w:rFonts w:hint="eastAsia" w:ascii="宋体" w:hAnsi="宋体" w:eastAsia="宋体" w:cs="宋体"/>
          <w:color w:val="auto"/>
          <w:sz w:val="24"/>
          <w:szCs w:val="32"/>
          <w:highlight w:val="none"/>
        </w:rPr>
        <w:t>仍少于3个或者所有</w:t>
      </w:r>
      <w:r>
        <w:rPr>
          <w:rFonts w:hint="eastAsia" w:ascii="宋体" w:hAnsi="宋体" w:eastAsia="宋体" w:cs="宋体"/>
          <w:color w:val="auto"/>
          <w:sz w:val="24"/>
          <w:szCs w:val="32"/>
          <w:highlight w:val="none"/>
          <w:lang w:val="en-US" w:eastAsia="zh-CN"/>
        </w:rPr>
        <w:t>谈判申请</w:t>
      </w:r>
      <w:r>
        <w:rPr>
          <w:rFonts w:hint="eastAsia" w:ascii="宋体" w:hAnsi="宋体" w:eastAsia="宋体" w:cs="宋体"/>
          <w:color w:val="auto"/>
          <w:sz w:val="24"/>
          <w:szCs w:val="32"/>
          <w:highlight w:val="none"/>
        </w:rPr>
        <w:t>被否决的，属于必须审批或核准的项目，经原审批或核准部门批准后不再进行</w:t>
      </w:r>
      <w:r>
        <w:rPr>
          <w:rFonts w:hint="eastAsia" w:ascii="宋体" w:hAnsi="宋体" w:eastAsia="宋体" w:cs="宋体"/>
          <w:color w:val="auto"/>
          <w:sz w:val="24"/>
          <w:szCs w:val="32"/>
          <w:highlight w:val="none"/>
          <w:lang w:eastAsia="zh-CN"/>
        </w:rPr>
        <w:t>采购</w:t>
      </w:r>
      <w:r>
        <w:rPr>
          <w:rFonts w:hint="eastAsia" w:ascii="宋体" w:hAnsi="宋体" w:eastAsia="宋体" w:cs="宋体"/>
          <w:color w:val="auto"/>
          <w:sz w:val="24"/>
          <w:szCs w:val="32"/>
          <w:highlight w:val="none"/>
        </w:rPr>
        <w:t>。</w:t>
      </w:r>
    </w:p>
    <w:bookmarkEnd w:id="112"/>
    <w:bookmarkEnd w:id="113"/>
    <w:bookmarkEnd w:id="114"/>
    <w:p w14:paraId="4B9B569E">
      <w:pPr>
        <w:pStyle w:val="3"/>
        <w:spacing w:before="0" w:after="0" w:line="360" w:lineRule="auto"/>
        <w:rPr>
          <w:rFonts w:hint="eastAsia" w:ascii="宋体" w:hAnsi="宋体" w:eastAsia="宋体" w:cs="宋体"/>
          <w:color w:val="auto"/>
          <w:sz w:val="24"/>
          <w:szCs w:val="24"/>
          <w:highlight w:val="none"/>
        </w:rPr>
      </w:pPr>
      <w:bookmarkStart w:id="116" w:name="_Toc13857_WPSOffice_Level2"/>
      <w:bookmarkStart w:id="117" w:name="_Toc32373"/>
      <w:bookmarkStart w:id="118" w:name="_Toc456491134"/>
      <w:bookmarkStart w:id="119" w:name="_Toc28112"/>
      <w:bookmarkStart w:id="120" w:name="_Toc32683"/>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.纪律和监督</w:t>
      </w:r>
      <w:bookmarkEnd w:id="116"/>
      <w:bookmarkEnd w:id="117"/>
      <w:bookmarkEnd w:id="118"/>
      <w:bookmarkEnd w:id="119"/>
      <w:bookmarkEnd w:id="120"/>
    </w:p>
    <w:p w14:paraId="4B5A9084">
      <w:pPr>
        <w:rPr>
          <w:rFonts w:hint="eastAsia" w:ascii="宋体" w:hAnsi="宋体" w:eastAsia="宋体" w:cs="宋体"/>
          <w:color w:val="auto"/>
          <w:sz w:val="24"/>
          <w:szCs w:val="24"/>
          <w:highlight w:val="none"/>
        </w:rPr>
      </w:pPr>
      <w:bookmarkStart w:id="121" w:name="_Toc456491135"/>
      <w:r>
        <w:rPr>
          <w:rFonts w:hint="eastAsia" w:ascii="宋体" w:hAnsi="宋体" w:eastAsia="宋体" w:cs="宋体"/>
          <w:color w:val="auto"/>
          <w:sz w:val="24"/>
          <w:szCs w:val="24"/>
          <w:highlight w:val="none"/>
        </w:rPr>
        <w:t>8.1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对采购人的纪律要求</w:t>
      </w:r>
      <w:bookmarkEnd w:id="121"/>
    </w:p>
    <w:p w14:paraId="4728713E">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采购人不得泄漏</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活动中应当保密的情况和资料，不得与申请人串通损害国家利益、社会公共利益或者他人合法权益。</w:t>
      </w:r>
    </w:p>
    <w:p w14:paraId="7174D1F1">
      <w:pPr>
        <w:rPr>
          <w:rFonts w:hint="eastAsia" w:ascii="宋体" w:hAnsi="宋体" w:eastAsia="宋体" w:cs="宋体"/>
          <w:color w:val="auto"/>
          <w:sz w:val="24"/>
          <w:szCs w:val="24"/>
          <w:highlight w:val="none"/>
        </w:rPr>
      </w:pPr>
      <w:bookmarkStart w:id="122" w:name="_Toc456491136"/>
      <w:r>
        <w:rPr>
          <w:rFonts w:hint="eastAsia" w:ascii="宋体" w:hAnsi="宋体" w:eastAsia="宋体" w:cs="宋体"/>
          <w:color w:val="auto"/>
          <w:sz w:val="24"/>
          <w:szCs w:val="24"/>
          <w:highlight w:val="none"/>
        </w:rPr>
        <w:t>8.2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对申请人的纪律要求</w:t>
      </w:r>
      <w:bookmarkEnd w:id="122"/>
    </w:p>
    <w:p w14:paraId="707805BC">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申请人不得相互串通竞标或者与采购人串通竞标，不得向采购人或者</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小组成员行贿谋取成交，不得以他人名义竞标或者以其他方式弄虚作假骗取成交；申请人不得以任何方式干扰、影响评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工作。</w:t>
      </w:r>
    </w:p>
    <w:p w14:paraId="1CF23D5D">
      <w:pPr>
        <w:rPr>
          <w:rFonts w:hint="eastAsia" w:ascii="宋体" w:hAnsi="宋体" w:eastAsia="宋体" w:cs="宋体"/>
          <w:color w:val="auto"/>
          <w:sz w:val="24"/>
          <w:szCs w:val="24"/>
          <w:highlight w:val="none"/>
        </w:rPr>
      </w:pPr>
      <w:bookmarkStart w:id="123" w:name="_Toc456491137"/>
      <w:r>
        <w:rPr>
          <w:rFonts w:hint="eastAsia" w:ascii="宋体" w:hAnsi="宋体" w:eastAsia="宋体" w:cs="宋体"/>
          <w:color w:val="auto"/>
          <w:sz w:val="24"/>
          <w:szCs w:val="24"/>
          <w:highlight w:val="none"/>
        </w:rPr>
        <w:t>8.3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小组成员的纪律要求</w:t>
      </w:r>
      <w:bookmarkEnd w:id="123"/>
    </w:p>
    <w:p w14:paraId="1AB3A533">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小组成员不得收受他人的财物或者其他好处，不得向他人透漏对竞争性</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响应文件的评审和比较、成交候选人的推荐情况以及评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有关的其他情况。在评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活动中，</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小组成员不得擅离职守，影响评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程序正常进行，不得使用 “评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办法”没有规定的评审因素和标准进行评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w:t>
      </w:r>
    </w:p>
    <w:p w14:paraId="3851C9FE">
      <w:pPr>
        <w:rPr>
          <w:rFonts w:hint="eastAsia" w:ascii="宋体" w:hAnsi="宋体" w:eastAsia="宋体" w:cs="宋体"/>
          <w:color w:val="auto"/>
          <w:sz w:val="24"/>
          <w:szCs w:val="24"/>
          <w:highlight w:val="none"/>
        </w:rPr>
      </w:pPr>
      <w:bookmarkStart w:id="124" w:name="_Toc456491138"/>
      <w:r>
        <w:rPr>
          <w:rFonts w:hint="eastAsia" w:ascii="宋体" w:hAnsi="宋体" w:eastAsia="宋体" w:cs="宋体"/>
          <w:color w:val="auto"/>
          <w:sz w:val="24"/>
          <w:szCs w:val="24"/>
          <w:highlight w:val="none"/>
        </w:rPr>
        <w:t>8.4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对与评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活动有关的工作人员的纪律要求</w:t>
      </w:r>
      <w:bookmarkEnd w:id="124"/>
    </w:p>
    <w:p w14:paraId="75810722">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活动有关的工作人员不得收受他人的财物或者其他好处，不得向他人透漏对竞争性</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响应文件的评审和比较、成交候选人的推荐情况以及评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有关的其他情况。在评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活动中，与评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活动有关的工作人员不得擅离职守，影响评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程序正常进行。</w:t>
      </w:r>
    </w:p>
    <w:p w14:paraId="40D8E302">
      <w:pPr>
        <w:rPr>
          <w:rFonts w:hint="eastAsia" w:ascii="宋体" w:hAnsi="宋体" w:eastAsia="宋体" w:cs="宋体"/>
          <w:color w:val="auto"/>
          <w:sz w:val="24"/>
          <w:szCs w:val="24"/>
          <w:highlight w:val="none"/>
        </w:rPr>
      </w:pPr>
      <w:bookmarkStart w:id="125" w:name="_Toc456491139"/>
      <w:r>
        <w:rPr>
          <w:rFonts w:hint="eastAsia" w:ascii="宋体" w:hAnsi="宋体" w:eastAsia="宋体" w:cs="宋体"/>
          <w:color w:val="auto"/>
          <w:sz w:val="24"/>
          <w:szCs w:val="24"/>
          <w:highlight w:val="none"/>
        </w:rPr>
        <w:t>8.5</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质疑与投诉</w:t>
      </w:r>
      <w:bookmarkEnd w:id="125"/>
    </w:p>
    <w:p w14:paraId="198EB40A">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申请人的质疑和投诉，依照《中华人民共和国政府采购法实施条例》国务院令第658号令执行。</w:t>
      </w:r>
    </w:p>
    <w:p w14:paraId="5C749DD9">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color w:val="auto"/>
          <w:highlight w:val="none"/>
        </w:rPr>
      </w:pPr>
      <w:bookmarkStart w:id="126" w:name="_Toc11142"/>
      <w:bookmarkStart w:id="127" w:name="_Toc1552_WPSOffice_Level2"/>
      <w:bookmarkStart w:id="128" w:name="_Toc2302"/>
      <w:bookmarkStart w:id="129" w:name="_Toc28392"/>
      <w:r>
        <w:rPr>
          <w:rFonts w:hint="eastAsia" w:ascii="宋体" w:hAnsi="宋体" w:eastAsia="宋体" w:cs="宋体"/>
          <w:b/>
          <w:bCs/>
          <w:color w:val="auto"/>
          <w:kern w:val="0"/>
          <w:sz w:val="28"/>
          <w:szCs w:val="28"/>
          <w:highlight w:val="none"/>
          <w:lang w:val="en-US" w:eastAsia="zh-CN" w:bidi="ar-SA"/>
        </w:rPr>
        <w:t>9.需要补充的其他内容</w:t>
      </w:r>
      <w:bookmarkEnd w:id="126"/>
      <w:bookmarkEnd w:id="127"/>
      <w:bookmarkEnd w:id="128"/>
      <w:bookmarkEnd w:id="129"/>
    </w:p>
    <w:p w14:paraId="3F22A719">
      <w:pPr>
        <w:pageBreakBefore w:val="0"/>
        <w:widowControl w:val="0"/>
        <w:kinsoku/>
        <w:wordWrap/>
        <w:overflowPunct/>
        <w:topLinePunct w:val="0"/>
        <w:autoSpaceDE/>
        <w:autoSpaceDN/>
        <w:bidi w:val="0"/>
        <w:adjustRightInd/>
        <w:snapToGrid/>
        <w:spacing w:line="360" w:lineRule="auto"/>
        <w:ind w:firstLine="452" w:firstLineChars="161"/>
        <w:textAlignment w:val="auto"/>
        <w:rPr>
          <w:rFonts w:hint="eastAsia" w:ascii="宋体" w:hAnsi="宋体" w:eastAsia="宋体" w:cs="宋体"/>
          <w:color w:val="auto"/>
          <w:highlight w:val="none"/>
        </w:rPr>
      </w:pPr>
      <w:bookmarkStart w:id="130" w:name="_Toc16488"/>
      <w:r>
        <w:rPr>
          <w:rStyle w:val="21"/>
          <w:rFonts w:hint="eastAsia" w:ascii="宋体" w:hAnsi="宋体" w:eastAsia="宋体" w:cs="宋体"/>
          <w:b/>
          <w:bCs w:val="0"/>
          <w:color w:val="auto"/>
          <w:sz w:val="24"/>
          <w:szCs w:val="24"/>
          <w:highlight w:val="none"/>
          <w:lang w:val="en-US" w:eastAsia="zh-CN"/>
        </w:rPr>
        <w:t>无</w:t>
      </w:r>
      <w:bookmarkEnd w:id="130"/>
      <w:r>
        <w:rPr>
          <w:rFonts w:hint="eastAsia" w:ascii="宋体" w:hAnsi="宋体" w:eastAsia="宋体" w:cs="宋体"/>
          <w:color w:val="auto"/>
          <w:kern w:val="0"/>
          <w:sz w:val="22"/>
          <w:szCs w:val="22"/>
          <w:highlight w:val="none"/>
        </w:rPr>
        <w:br w:type="page"/>
      </w:r>
      <w:bookmarkStart w:id="131" w:name="_Toc456491142"/>
    </w:p>
    <w:p w14:paraId="08354DE4">
      <w:pPr>
        <w:pStyle w:val="2"/>
        <w:spacing w:line="240" w:lineRule="auto"/>
        <w:jc w:val="center"/>
        <w:rPr>
          <w:rFonts w:hint="eastAsia" w:ascii="宋体" w:hAnsi="宋体" w:eastAsia="宋体" w:cs="宋体"/>
          <w:color w:val="auto"/>
          <w:sz w:val="52"/>
          <w:szCs w:val="52"/>
          <w:highlight w:val="none"/>
        </w:rPr>
      </w:pPr>
      <w:bookmarkStart w:id="132" w:name="_Toc10811"/>
      <w:bookmarkStart w:id="133" w:name="_Toc6159"/>
      <w:bookmarkStart w:id="134" w:name="_Toc17003_WPSOffice_Level1"/>
      <w:bookmarkStart w:id="135" w:name="_Toc6377"/>
    </w:p>
    <w:p w14:paraId="32856198">
      <w:pPr>
        <w:pStyle w:val="2"/>
        <w:spacing w:line="240" w:lineRule="auto"/>
        <w:jc w:val="center"/>
        <w:rPr>
          <w:rFonts w:hint="eastAsia" w:ascii="宋体" w:hAnsi="宋体" w:eastAsia="宋体" w:cs="宋体"/>
          <w:color w:val="auto"/>
          <w:sz w:val="52"/>
          <w:szCs w:val="52"/>
          <w:highlight w:val="none"/>
        </w:rPr>
      </w:pPr>
    </w:p>
    <w:p w14:paraId="4D1F159D">
      <w:pPr>
        <w:pStyle w:val="2"/>
        <w:spacing w:line="240" w:lineRule="auto"/>
        <w:jc w:val="center"/>
        <w:rPr>
          <w:rFonts w:hint="eastAsia" w:ascii="宋体" w:hAnsi="宋体" w:eastAsia="宋体" w:cs="宋体"/>
          <w:color w:val="auto"/>
          <w:sz w:val="52"/>
          <w:szCs w:val="52"/>
          <w:highlight w:val="none"/>
        </w:rPr>
      </w:pPr>
    </w:p>
    <w:p w14:paraId="4E6413BB">
      <w:pPr>
        <w:pStyle w:val="2"/>
        <w:spacing w:line="240" w:lineRule="auto"/>
        <w:jc w:val="center"/>
        <w:rPr>
          <w:rFonts w:hint="eastAsia" w:ascii="宋体" w:hAnsi="宋体" w:eastAsia="宋体" w:cs="宋体"/>
          <w:color w:val="auto"/>
          <w:sz w:val="52"/>
          <w:szCs w:val="52"/>
          <w:highlight w:val="none"/>
        </w:rPr>
      </w:pPr>
    </w:p>
    <w:p w14:paraId="0D6C97C6">
      <w:pPr>
        <w:pStyle w:val="2"/>
        <w:spacing w:line="240" w:lineRule="auto"/>
        <w:jc w:val="center"/>
        <w:rPr>
          <w:rFonts w:hint="eastAsia" w:ascii="宋体" w:hAnsi="宋体" w:eastAsia="宋体" w:cs="宋体"/>
          <w:color w:val="auto"/>
          <w:sz w:val="52"/>
          <w:szCs w:val="52"/>
          <w:highlight w:val="none"/>
        </w:rPr>
      </w:pPr>
    </w:p>
    <w:p w14:paraId="6E5AC382">
      <w:pPr>
        <w:pStyle w:val="2"/>
        <w:spacing w:line="240" w:lineRule="auto"/>
        <w:jc w:val="center"/>
        <w:rPr>
          <w:rFonts w:hint="eastAsia" w:ascii="宋体" w:hAnsi="宋体" w:eastAsia="宋体" w:cs="宋体"/>
          <w:color w:val="auto"/>
          <w:sz w:val="52"/>
          <w:szCs w:val="52"/>
          <w:highlight w:val="none"/>
          <w:lang w:eastAsia="zh-CN"/>
        </w:rPr>
      </w:pPr>
      <w:r>
        <w:rPr>
          <w:rFonts w:hint="eastAsia" w:ascii="宋体" w:hAnsi="宋体" w:eastAsia="宋体" w:cs="宋体"/>
          <w:color w:val="auto"/>
          <w:sz w:val="52"/>
          <w:szCs w:val="52"/>
          <w:highlight w:val="none"/>
        </w:rPr>
        <w:t>第</w:t>
      </w:r>
      <w:r>
        <w:rPr>
          <w:rFonts w:hint="eastAsia" w:ascii="宋体" w:hAnsi="宋体" w:eastAsia="宋体" w:cs="宋体"/>
          <w:color w:val="auto"/>
          <w:sz w:val="52"/>
          <w:szCs w:val="52"/>
          <w:highlight w:val="none"/>
          <w:lang w:eastAsia="zh-CN"/>
        </w:rPr>
        <w:t>三</w:t>
      </w:r>
      <w:r>
        <w:rPr>
          <w:rFonts w:hint="eastAsia" w:ascii="宋体" w:hAnsi="宋体" w:eastAsia="宋体" w:cs="宋体"/>
          <w:color w:val="auto"/>
          <w:sz w:val="52"/>
          <w:szCs w:val="52"/>
          <w:highlight w:val="none"/>
        </w:rPr>
        <w:t xml:space="preserve">章   </w:t>
      </w:r>
      <w:r>
        <w:rPr>
          <w:rFonts w:hint="eastAsia" w:ascii="宋体" w:hAnsi="宋体" w:eastAsia="宋体" w:cs="宋体"/>
          <w:color w:val="auto"/>
          <w:sz w:val="52"/>
          <w:szCs w:val="52"/>
          <w:highlight w:val="none"/>
          <w:lang w:eastAsia="zh-CN"/>
        </w:rPr>
        <w:t>合同主要条款</w:t>
      </w:r>
      <w:bookmarkEnd w:id="132"/>
      <w:bookmarkEnd w:id="133"/>
      <w:bookmarkEnd w:id="134"/>
      <w:bookmarkEnd w:id="135"/>
    </w:p>
    <w:p w14:paraId="75A6BDB8">
      <w:pPr>
        <w:jc w:val="center"/>
        <w:rPr>
          <w:rFonts w:hint="eastAsia" w:ascii="宋体" w:hAnsi="宋体" w:eastAsia="宋体" w:cs="宋体"/>
          <w:color w:val="auto"/>
          <w:sz w:val="28"/>
          <w:szCs w:val="28"/>
          <w:highlight w:val="none"/>
        </w:rPr>
      </w:pPr>
    </w:p>
    <w:p w14:paraId="389CF892">
      <w:pPr>
        <w:jc w:val="center"/>
        <w:rPr>
          <w:rFonts w:hint="eastAsia" w:ascii="宋体" w:hAnsi="宋体" w:eastAsia="宋体" w:cs="宋体"/>
          <w:color w:val="auto"/>
          <w:sz w:val="28"/>
          <w:szCs w:val="28"/>
          <w:highlight w:val="none"/>
        </w:rPr>
      </w:pPr>
    </w:p>
    <w:p w14:paraId="58F5877A">
      <w:pPr>
        <w:jc w:val="center"/>
        <w:rPr>
          <w:rFonts w:hint="eastAsia" w:ascii="宋体" w:hAnsi="宋体" w:eastAsia="宋体" w:cs="宋体"/>
          <w:color w:val="auto"/>
          <w:sz w:val="28"/>
          <w:szCs w:val="28"/>
          <w:highlight w:val="none"/>
        </w:rPr>
      </w:pPr>
    </w:p>
    <w:p w14:paraId="7375CEDE">
      <w:pPr>
        <w:jc w:val="center"/>
        <w:rPr>
          <w:rFonts w:hint="eastAsia" w:ascii="宋体" w:hAnsi="宋体" w:eastAsia="宋体" w:cs="宋体"/>
          <w:color w:val="auto"/>
          <w:sz w:val="28"/>
          <w:szCs w:val="28"/>
          <w:highlight w:val="none"/>
        </w:rPr>
      </w:pPr>
    </w:p>
    <w:p w14:paraId="16A6700F">
      <w:pPr>
        <w:jc w:val="center"/>
        <w:rPr>
          <w:rFonts w:hint="eastAsia" w:ascii="宋体" w:hAnsi="宋体" w:eastAsia="宋体" w:cs="宋体"/>
          <w:color w:val="auto"/>
          <w:sz w:val="28"/>
          <w:szCs w:val="28"/>
          <w:highlight w:val="none"/>
        </w:rPr>
      </w:pPr>
    </w:p>
    <w:p w14:paraId="3503655B">
      <w:pPr>
        <w:jc w:val="center"/>
        <w:rPr>
          <w:rFonts w:hint="eastAsia" w:ascii="宋体" w:hAnsi="宋体" w:eastAsia="宋体" w:cs="宋体"/>
          <w:color w:val="auto"/>
          <w:sz w:val="28"/>
          <w:szCs w:val="28"/>
          <w:highlight w:val="none"/>
        </w:rPr>
      </w:pPr>
    </w:p>
    <w:p w14:paraId="0EBC5E73">
      <w:pPr>
        <w:jc w:val="center"/>
        <w:rPr>
          <w:rFonts w:hint="eastAsia" w:ascii="宋体" w:hAnsi="宋体" w:eastAsia="宋体" w:cs="宋体"/>
          <w:color w:val="auto"/>
          <w:sz w:val="28"/>
          <w:szCs w:val="28"/>
          <w:highlight w:val="none"/>
        </w:rPr>
      </w:pPr>
    </w:p>
    <w:p w14:paraId="04A8DC31">
      <w:pPr>
        <w:jc w:val="center"/>
        <w:rPr>
          <w:rFonts w:hint="eastAsia" w:ascii="宋体" w:hAnsi="宋体" w:eastAsia="宋体" w:cs="宋体"/>
          <w:color w:val="auto"/>
          <w:sz w:val="28"/>
          <w:szCs w:val="28"/>
          <w:highlight w:val="none"/>
        </w:rPr>
      </w:pPr>
    </w:p>
    <w:p w14:paraId="6E2BBD8E">
      <w:pPr>
        <w:jc w:val="center"/>
        <w:rPr>
          <w:rFonts w:hint="eastAsia" w:ascii="宋体" w:hAnsi="宋体" w:eastAsia="宋体" w:cs="宋体"/>
          <w:color w:val="auto"/>
          <w:sz w:val="28"/>
          <w:szCs w:val="28"/>
          <w:highlight w:val="none"/>
        </w:rPr>
      </w:pPr>
    </w:p>
    <w:p w14:paraId="53518EB8">
      <w:pPr>
        <w:rPr>
          <w:rFonts w:hint="eastAsia" w:ascii="宋体" w:hAnsi="宋体" w:eastAsia="宋体" w:cs="宋体"/>
          <w:b/>
          <w:bCs/>
          <w:color w:val="auto"/>
          <w:sz w:val="30"/>
          <w:szCs w:val="30"/>
          <w:highlight w:val="none"/>
        </w:rPr>
      </w:pPr>
      <w:r>
        <w:rPr>
          <w:rFonts w:hint="eastAsia" w:ascii="宋体" w:hAnsi="宋体" w:eastAsia="宋体" w:cs="宋体"/>
          <w:color w:val="auto"/>
          <w:sz w:val="28"/>
          <w:szCs w:val="28"/>
          <w:highlight w:val="none"/>
        </w:rPr>
        <w:br w:type="page"/>
      </w:r>
      <w:bookmarkEnd w:id="131"/>
      <w:bookmarkStart w:id="136" w:name="_Toc456491144"/>
      <w:bookmarkStart w:id="137" w:name="_Toc247514245"/>
      <w:bookmarkStart w:id="138" w:name="_Toc300835208"/>
      <w:bookmarkStart w:id="139" w:name="_Toc247527826"/>
    </w:p>
    <w:p w14:paraId="54A2AFEA">
      <w:pPr>
        <w:keepNext w:val="0"/>
        <w:keepLines w:val="0"/>
        <w:pageBreakBefore w:val="0"/>
        <w:widowControl/>
        <w:kinsoku/>
        <w:wordWrap/>
        <w:overflowPunct/>
        <w:topLinePunct w:val="0"/>
        <w:autoSpaceDE/>
        <w:autoSpaceDN/>
        <w:bidi w:val="0"/>
        <w:adjustRightInd/>
        <w:snapToGrid/>
        <w:spacing w:afterAutospacing="0" w:line="600" w:lineRule="exact"/>
        <w:jc w:val="center"/>
        <w:textAlignment w:val="auto"/>
        <w:outlineLvl w:val="0"/>
        <w:rPr>
          <w:rFonts w:hint="eastAsia" w:ascii="方正黑体_GBK" w:hAnsi="方正黑体_GBK" w:eastAsia="方正黑体_GBK" w:cs="方正黑体_GBK"/>
          <w:b w:val="0"/>
          <w:bCs w:val="0"/>
          <w:color w:val="000000"/>
          <w:kern w:val="0"/>
          <w:sz w:val="44"/>
          <w:szCs w:val="44"/>
          <w:lang w:val="en-US" w:eastAsia="zh-CN"/>
        </w:rPr>
      </w:pPr>
      <w:bookmarkStart w:id="140" w:name="_Toc9309_WPSOffice_Level2"/>
      <w:r>
        <w:rPr>
          <w:rFonts w:hint="eastAsia" w:ascii="方正黑体_GBK" w:hAnsi="方正黑体_GBK" w:eastAsia="方正黑体_GBK" w:cs="方正黑体_GBK"/>
          <w:b w:val="0"/>
          <w:bCs w:val="0"/>
          <w:color w:val="000000"/>
          <w:kern w:val="0"/>
          <w:sz w:val="44"/>
          <w:szCs w:val="44"/>
          <w:lang w:val="en-US" w:eastAsia="zh-CN"/>
        </w:rPr>
        <w:t>智慧能源公司会议室及部分办公室区域</w:t>
      </w:r>
    </w:p>
    <w:p w14:paraId="39E36781">
      <w:pPr>
        <w:keepNext w:val="0"/>
        <w:keepLines w:val="0"/>
        <w:pageBreakBefore w:val="0"/>
        <w:widowControl/>
        <w:kinsoku/>
        <w:wordWrap/>
        <w:overflowPunct/>
        <w:topLinePunct w:val="0"/>
        <w:autoSpaceDE/>
        <w:autoSpaceDN/>
        <w:bidi w:val="0"/>
        <w:adjustRightInd/>
        <w:snapToGrid/>
        <w:spacing w:afterAutospacing="0" w:line="600" w:lineRule="exact"/>
        <w:jc w:val="center"/>
        <w:textAlignment w:val="auto"/>
        <w:outlineLvl w:val="0"/>
        <w:rPr>
          <w:rFonts w:hint="eastAsia" w:ascii="方正黑体_GBK" w:hAnsi="方正黑体_GBK" w:eastAsia="方正黑体_GBK" w:cs="方正黑体_GBK"/>
          <w:b w:val="0"/>
          <w:bCs w:val="0"/>
          <w:color w:val="000000"/>
          <w:kern w:val="0"/>
          <w:sz w:val="44"/>
          <w:szCs w:val="44"/>
        </w:rPr>
      </w:pPr>
      <w:r>
        <w:rPr>
          <w:rFonts w:hint="eastAsia" w:ascii="方正黑体_GBK" w:hAnsi="方正黑体_GBK" w:eastAsia="方正黑体_GBK" w:cs="方正黑体_GBK"/>
          <w:b w:val="0"/>
          <w:bCs w:val="0"/>
          <w:color w:val="000000"/>
          <w:kern w:val="0"/>
          <w:sz w:val="44"/>
          <w:szCs w:val="44"/>
          <w:lang w:val="en-US" w:eastAsia="zh-CN"/>
        </w:rPr>
        <w:t>改造项目合同</w:t>
      </w:r>
      <w:bookmarkEnd w:id="140"/>
    </w:p>
    <w:p w14:paraId="4A67B1EC">
      <w:pPr>
        <w:widowControl/>
        <w:spacing w:line="44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发包方（甲方）</w:t>
      </w:r>
      <w:r>
        <w:rPr>
          <w:rFonts w:hint="eastAsia" w:ascii="宋体" w:hAnsi="宋体" w:eastAsia="宋体" w:cs="宋体"/>
          <w:color w:val="000000"/>
          <w:kern w:val="0"/>
          <w:sz w:val="24"/>
          <w:szCs w:val="24"/>
        </w:rPr>
        <w:t>：</w:t>
      </w:r>
    </w:p>
    <w:p w14:paraId="1257CB46">
      <w:pPr>
        <w:widowControl/>
        <w:spacing w:line="44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承包方（乙方）</w:t>
      </w:r>
      <w:r>
        <w:rPr>
          <w:rFonts w:hint="eastAsia" w:ascii="宋体" w:hAnsi="宋体" w:eastAsia="宋体" w:cs="宋体"/>
          <w:color w:val="000000"/>
          <w:kern w:val="0"/>
          <w:sz w:val="24"/>
          <w:szCs w:val="24"/>
        </w:rPr>
        <w:t>：</w:t>
      </w:r>
    </w:p>
    <w:p w14:paraId="66254F0F">
      <w:pPr>
        <w:widowControl/>
        <w:spacing w:line="440" w:lineRule="exact"/>
        <w:ind w:firstLine="480" w:firstLineChars="200"/>
        <w:rPr>
          <w:rFonts w:hint="eastAsia" w:ascii="宋体" w:hAnsi="宋体" w:eastAsia="宋体" w:cs="宋体"/>
          <w:color w:val="000000"/>
          <w:kern w:val="0"/>
          <w:sz w:val="24"/>
          <w:szCs w:val="24"/>
        </w:rPr>
      </w:pPr>
    </w:p>
    <w:p w14:paraId="200D5807">
      <w:pPr>
        <w:widowControl/>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依照《中华人民共和国</w:t>
      </w:r>
      <w:r>
        <w:rPr>
          <w:rFonts w:hint="eastAsia" w:ascii="宋体" w:hAnsi="宋体" w:eastAsia="宋体" w:cs="宋体"/>
          <w:color w:val="000000"/>
          <w:kern w:val="0"/>
          <w:sz w:val="24"/>
          <w:szCs w:val="24"/>
          <w:lang w:val="en-US" w:eastAsia="zh-CN"/>
        </w:rPr>
        <w:t>民法典</w:t>
      </w:r>
      <w:r>
        <w:rPr>
          <w:rFonts w:hint="eastAsia" w:ascii="宋体" w:hAnsi="宋体" w:eastAsia="宋体" w:cs="宋体"/>
          <w:color w:val="000000"/>
          <w:kern w:val="0"/>
          <w:sz w:val="24"/>
          <w:szCs w:val="24"/>
        </w:rPr>
        <w:t>》《中华人民共和国建筑法》及其他有关法律、行政法规，遵循平等、自愿、公平和诚实信用的原则，就</w:t>
      </w:r>
      <w:r>
        <w:rPr>
          <w:rFonts w:hint="eastAsia" w:ascii="宋体" w:hAnsi="宋体" w:eastAsia="宋体" w:cs="宋体"/>
          <w:color w:val="000000"/>
          <w:kern w:val="0"/>
          <w:sz w:val="24"/>
          <w:szCs w:val="24"/>
          <w:lang w:val="en-US" w:eastAsia="zh-CN"/>
        </w:rPr>
        <w:t>乙方承包甲方</w:t>
      </w:r>
      <w:r>
        <w:rPr>
          <w:rFonts w:hint="eastAsia" w:ascii="宋体" w:hAnsi="宋体" w:cs="宋体"/>
          <w:color w:val="000000"/>
          <w:kern w:val="0"/>
          <w:sz w:val="24"/>
          <w:szCs w:val="24"/>
          <w:u w:val="single"/>
          <w:lang w:val="en-US" w:eastAsia="zh-CN"/>
        </w:rPr>
        <w:t>智慧能源公司会议室及部分办公室区域改造项目</w:t>
      </w:r>
      <w:r>
        <w:rPr>
          <w:rFonts w:hint="eastAsia" w:ascii="宋体" w:hAnsi="宋体" w:eastAsia="宋体" w:cs="宋体"/>
          <w:color w:val="000000"/>
          <w:kern w:val="0"/>
          <w:sz w:val="24"/>
          <w:szCs w:val="24"/>
        </w:rPr>
        <w:t>的有关事宜协商一致，订立本合同。</w:t>
      </w:r>
    </w:p>
    <w:p w14:paraId="0935C83B">
      <w:pPr>
        <w:widowControl/>
        <w:spacing w:line="440" w:lineRule="exact"/>
        <w:ind w:firstLine="482" w:firstLineChars="200"/>
        <w:rPr>
          <w:rFonts w:hint="eastAsia" w:ascii="宋体" w:hAnsi="宋体" w:eastAsia="宋体" w:cs="宋体"/>
          <w:color w:val="000000"/>
          <w:kern w:val="0"/>
          <w:sz w:val="24"/>
          <w:szCs w:val="24"/>
        </w:rPr>
      </w:pPr>
      <w:bookmarkStart w:id="141" w:name="_Toc17881_WPSOffice_Level2"/>
      <w:r>
        <w:rPr>
          <w:rFonts w:hint="eastAsia" w:ascii="宋体" w:hAnsi="宋体" w:eastAsia="宋体" w:cs="宋体"/>
          <w:b/>
          <w:bCs/>
          <w:color w:val="000000"/>
          <w:kern w:val="0"/>
          <w:sz w:val="24"/>
          <w:szCs w:val="24"/>
        </w:rPr>
        <w:t>第一条 工程概况</w:t>
      </w:r>
      <w:bookmarkEnd w:id="141"/>
    </w:p>
    <w:p w14:paraId="452D631D">
      <w:pPr>
        <w:widowControl/>
        <w:spacing w:line="440" w:lineRule="exact"/>
        <w:ind w:firstLine="480" w:firstLineChars="200"/>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1.工程名称：</w:t>
      </w:r>
      <w:r>
        <w:rPr>
          <w:rFonts w:hint="eastAsia" w:ascii="宋体" w:hAnsi="宋体" w:cs="宋体"/>
          <w:sz w:val="24"/>
          <w:szCs w:val="24"/>
          <w:u w:val="single"/>
          <w:lang w:val="en-US" w:eastAsia="zh-CN"/>
        </w:rPr>
        <w:t>智慧能源公司会议室及部分办公室区域改造项目</w:t>
      </w:r>
    </w:p>
    <w:p w14:paraId="0AAC1267">
      <w:pPr>
        <w:widowControl/>
        <w:spacing w:line="440" w:lineRule="exact"/>
        <w:ind w:firstLine="480" w:firstLineChars="200"/>
        <w:rPr>
          <w:rFonts w:hint="eastAsia" w:ascii="宋体" w:hAnsi="宋体" w:eastAsia="宋体" w:cs="宋体"/>
          <w:color w:val="000000"/>
          <w:kern w:val="0"/>
          <w:sz w:val="24"/>
          <w:szCs w:val="24"/>
          <w:u w:val="single"/>
          <w:lang w:eastAsia="zh-CN"/>
        </w:rPr>
      </w:pPr>
      <w:r>
        <w:rPr>
          <w:rFonts w:hint="eastAsia" w:ascii="宋体" w:hAnsi="宋体" w:eastAsia="宋体" w:cs="宋体"/>
          <w:color w:val="000000"/>
          <w:kern w:val="0"/>
          <w:sz w:val="24"/>
          <w:szCs w:val="24"/>
        </w:rPr>
        <w:t>2.工程地点</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u w:val="single"/>
          <w:lang w:val="en-US" w:eastAsia="zh-CN"/>
        </w:rPr>
        <w:t>云南省</w:t>
      </w:r>
      <w:r>
        <w:rPr>
          <w:rFonts w:hint="eastAsia" w:ascii="宋体" w:hAnsi="宋体" w:eastAsia="宋体" w:cs="宋体"/>
          <w:color w:val="000000"/>
          <w:kern w:val="0"/>
          <w:sz w:val="24"/>
          <w:szCs w:val="24"/>
          <w:u w:val="single"/>
          <w:lang w:eastAsia="zh-CN"/>
        </w:rPr>
        <w:t>昆明市西山区日新东路润城第二大道1栋24层、云南省昆明市</w:t>
      </w:r>
      <w:r>
        <w:rPr>
          <w:rFonts w:hint="eastAsia" w:ascii="宋体" w:hAnsi="宋体" w:eastAsia="宋体" w:cs="宋体"/>
          <w:color w:val="000000"/>
          <w:kern w:val="0"/>
          <w:sz w:val="24"/>
          <w:szCs w:val="24"/>
          <w:u w:val="single"/>
          <w:lang w:val="en-US" w:eastAsia="zh-CN"/>
        </w:rPr>
        <w:t>五华区二环北路190号</w:t>
      </w:r>
    </w:p>
    <w:p w14:paraId="68B0BB01">
      <w:pPr>
        <w:widowControl/>
        <w:spacing w:line="440" w:lineRule="exact"/>
        <w:ind w:firstLine="480" w:firstLineChars="200"/>
        <w:rPr>
          <w:rFonts w:hint="eastAsia" w:ascii="宋体" w:hAnsi="宋体" w:eastAsia="宋体" w:cs="宋体"/>
          <w:color w:val="000000"/>
          <w:kern w:val="0"/>
          <w:sz w:val="24"/>
          <w:szCs w:val="24"/>
          <w:lang w:eastAsia="zh-CN"/>
        </w:rPr>
      </w:pPr>
      <w:r>
        <w:rPr>
          <w:rFonts w:hint="eastAsia" w:ascii="宋体" w:hAnsi="宋体" w:eastAsia="宋体" w:cs="宋体"/>
          <w:sz w:val="24"/>
          <w:szCs w:val="24"/>
        </w:rPr>
        <w:t>3.改造内容：详见</w:t>
      </w:r>
      <w:r>
        <w:rPr>
          <w:rFonts w:hint="eastAsia" w:ascii="宋体" w:hAnsi="宋体" w:eastAsia="宋体" w:cs="宋体"/>
          <w:sz w:val="24"/>
          <w:szCs w:val="24"/>
          <w:lang w:eastAsia="zh-CN"/>
        </w:rPr>
        <w:t>工程量清单及材料明细表（</w:t>
      </w:r>
      <w:r>
        <w:rPr>
          <w:rFonts w:hint="eastAsia" w:ascii="宋体" w:hAnsi="宋体" w:eastAsia="宋体" w:cs="宋体"/>
          <w:sz w:val="24"/>
          <w:szCs w:val="24"/>
        </w:rPr>
        <w:t>附件</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p>
    <w:p w14:paraId="31DC837D">
      <w:pPr>
        <w:widowControl/>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.合作方式：采用总承包（包工、包料、包质量、包工期）方式包工包料。</w:t>
      </w:r>
    </w:p>
    <w:p w14:paraId="63C79BB9">
      <w:pPr>
        <w:widowControl/>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.工程造价：</w:t>
      </w:r>
    </w:p>
    <w:p w14:paraId="7BD3A99B">
      <w:pPr>
        <w:widowControl/>
        <w:spacing w:line="440" w:lineRule="exact"/>
        <w:ind w:firstLine="480" w:firstLineChars="20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双方确定工程改造总价为￥</w:t>
      </w:r>
      <w:r>
        <w:rPr>
          <w:rFonts w:hint="eastAsia" w:ascii="宋体" w:hAnsi="宋体" w:eastAsia="宋体" w:cs="宋体"/>
          <w:b/>
          <w:bCs/>
          <w:color w:val="000000"/>
          <w:kern w:val="0"/>
          <w:sz w:val="24"/>
          <w:szCs w:val="24"/>
          <w:u w:val="single"/>
          <w:lang w:val="en-US" w:eastAsia="zh-CN"/>
        </w:rPr>
        <w:t xml:space="preserve">      </w:t>
      </w:r>
      <w:r>
        <w:rPr>
          <w:rFonts w:hint="eastAsia" w:ascii="宋体" w:hAnsi="宋体" w:eastAsia="宋体" w:cs="宋体"/>
          <w:color w:val="000000"/>
          <w:kern w:val="0"/>
          <w:sz w:val="24"/>
          <w:szCs w:val="24"/>
        </w:rPr>
        <w:t>元（含增值税），大写：</w:t>
      </w:r>
      <w:r>
        <w:rPr>
          <w:rFonts w:hint="eastAsia" w:ascii="宋体" w:hAnsi="宋体" w:eastAsia="宋体" w:cs="宋体"/>
          <w:b/>
          <w:bCs/>
          <w:color w:val="000000"/>
          <w:kern w:val="0"/>
          <w:sz w:val="24"/>
          <w:szCs w:val="24"/>
          <w:u w:val="single"/>
          <w:lang w:val="en-US" w:eastAsia="zh-CN"/>
        </w:rPr>
        <w:t xml:space="preserve">             </w:t>
      </w:r>
      <w:r>
        <w:rPr>
          <w:rFonts w:hint="eastAsia" w:ascii="宋体" w:hAnsi="宋体" w:eastAsia="宋体" w:cs="宋体"/>
          <w:color w:val="000000"/>
          <w:kern w:val="0"/>
          <w:sz w:val="24"/>
          <w:szCs w:val="24"/>
        </w:rPr>
        <w:t>。本合同价格为一次性报价，除经甲方更改设计或变更及双方书面</w:t>
      </w:r>
      <w:r>
        <w:rPr>
          <w:rFonts w:hint="eastAsia" w:ascii="宋体" w:hAnsi="宋体" w:eastAsia="宋体" w:cs="宋体"/>
          <w:color w:val="000000"/>
          <w:kern w:val="0"/>
          <w:sz w:val="24"/>
          <w:szCs w:val="24"/>
          <w:lang w:val="en-US" w:eastAsia="zh-CN"/>
        </w:rPr>
        <w:t>签章</w:t>
      </w:r>
      <w:r>
        <w:rPr>
          <w:rFonts w:hint="eastAsia" w:ascii="宋体" w:hAnsi="宋体" w:eastAsia="宋体" w:cs="宋体"/>
          <w:color w:val="000000"/>
          <w:kern w:val="0"/>
          <w:sz w:val="24"/>
          <w:szCs w:val="24"/>
        </w:rPr>
        <w:t>确认增加的项目外，结算价款不作</w:t>
      </w:r>
      <w:r>
        <w:rPr>
          <w:rFonts w:hint="eastAsia" w:ascii="宋体" w:hAnsi="宋体" w:eastAsia="宋体" w:cs="宋体"/>
          <w:color w:val="000000"/>
          <w:kern w:val="0"/>
          <w:sz w:val="24"/>
          <w:szCs w:val="24"/>
          <w:lang w:val="en-US" w:eastAsia="zh-CN"/>
        </w:rPr>
        <w:t>任何</w:t>
      </w:r>
      <w:r>
        <w:rPr>
          <w:rFonts w:hint="eastAsia" w:ascii="宋体" w:hAnsi="宋体" w:eastAsia="宋体" w:cs="宋体"/>
          <w:color w:val="000000"/>
          <w:kern w:val="0"/>
          <w:sz w:val="24"/>
          <w:szCs w:val="24"/>
        </w:rPr>
        <w:t>调整</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在改造期间，</w:t>
      </w:r>
      <w:r>
        <w:rPr>
          <w:rFonts w:hint="eastAsia" w:ascii="宋体" w:hAnsi="宋体" w:eastAsia="宋体" w:cs="宋体"/>
          <w:color w:val="000000"/>
          <w:kern w:val="0"/>
          <w:sz w:val="24"/>
          <w:szCs w:val="24"/>
          <w:lang w:val="en-US" w:eastAsia="zh-CN"/>
        </w:rPr>
        <w:t>若</w:t>
      </w:r>
      <w:r>
        <w:rPr>
          <w:rFonts w:hint="eastAsia" w:ascii="宋体" w:hAnsi="宋体" w:eastAsia="宋体" w:cs="宋体"/>
          <w:color w:val="000000"/>
          <w:kern w:val="0"/>
          <w:sz w:val="24"/>
          <w:szCs w:val="24"/>
        </w:rPr>
        <w:t>发现电源线路需要增加，</w:t>
      </w:r>
      <w:r>
        <w:rPr>
          <w:rFonts w:hint="eastAsia" w:ascii="宋体" w:hAnsi="宋体" w:eastAsia="宋体" w:cs="宋体"/>
          <w:color w:val="000000"/>
          <w:kern w:val="0"/>
          <w:sz w:val="24"/>
          <w:szCs w:val="24"/>
          <w:lang w:val="en-US" w:eastAsia="zh-CN"/>
        </w:rPr>
        <w:t>双方另行商议</w:t>
      </w:r>
      <w:r>
        <w:rPr>
          <w:rFonts w:hint="eastAsia" w:ascii="宋体" w:hAnsi="宋体" w:eastAsia="宋体" w:cs="宋体"/>
          <w:color w:val="000000"/>
          <w:kern w:val="0"/>
          <w:sz w:val="24"/>
          <w:szCs w:val="24"/>
        </w:rPr>
        <w:t>按照实际增加线路签订补充协议</w:t>
      </w:r>
      <w:r>
        <w:rPr>
          <w:rFonts w:hint="eastAsia" w:ascii="宋体" w:hAnsi="宋体" w:eastAsia="宋体" w:cs="宋体"/>
          <w:color w:val="000000"/>
          <w:kern w:val="0"/>
          <w:sz w:val="24"/>
          <w:szCs w:val="24"/>
          <w:lang w:val="en-US" w:eastAsia="zh-CN"/>
        </w:rPr>
        <w:t>予以结算确认</w:t>
      </w:r>
      <w:r>
        <w:rPr>
          <w:rFonts w:hint="eastAsia" w:ascii="宋体" w:hAnsi="宋体" w:eastAsia="宋体" w:cs="宋体"/>
          <w:color w:val="000000"/>
          <w:kern w:val="0"/>
          <w:sz w:val="24"/>
          <w:szCs w:val="24"/>
        </w:rPr>
        <w:t>。</w:t>
      </w:r>
    </w:p>
    <w:p w14:paraId="61944A28">
      <w:pPr>
        <w:widowControl/>
        <w:spacing w:line="440" w:lineRule="exact"/>
        <w:ind w:firstLine="482" w:firstLineChars="200"/>
        <w:jc w:val="left"/>
        <w:rPr>
          <w:rFonts w:hint="eastAsia" w:ascii="宋体" w:hAnsi="宋体" w:eastAsia="宋体" w:cs="宋体"/>
          <w:color w:val="000000"/>
          <w:kern w:val="0"/>
          <w:sz w:val="24"/>
          <w:szCs w:val="24"/>
        </w:rPr>
      </w:pPr>
      <w:bookmarkStart w:id="142" w:name="_Toc14383_WPSOffice_Level2"/>
      <w:r>
        <w:rPr>
          <w:rFonts w:hint="eastAsia" w:ascii="宋体" w:hAnsi="宋体" w:eastAsia="宋体" w:cs="宋体"/>
          <w:b/>
          <w:bCs/>
          <w:color w:val="000000"/>
          <w:kern w:val="0"/>
          <w:sz w:val="24"/>
          <w:szCs w:val="24"/>
        </w:rPr>
        <w:t>第二条 工程价款及支付</w:t>
      </w:r>
      <w:bookmarkEnd w:id="142"/>
    </w:p>
    <w:p w14:paraId="43CF6A08">
      <w:pPr>
        <w:widowControl/>
        <w:spacing w:line="44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1.本合同签订后，改造完成</w:t>
      </w:r>
      <w:r>
        <w:rPr>
          <w:rFonts w:hint="eastAsia" w:ascii="宋体" w:hAnsi="宋体" w:eastAsia="宋体" w:cs="宋体"/>
          <w:color w:val="000000"/>
          <w:kern w:val="0"/>
          <w:sz w:val="24"/>
          <w:szCs w:val="24"/>
          <w:lang w:val="en-US" w:eastAsia="zh-CN"/>
        </w:rPr>
        <w:t>并经甲方</w:t>
      </w:r>
      <w:r>
        <w:rPr>
          <w:rFonts w:hint="eastAsia" w:ascii="宋体" w:hAnsi="宋体" w:eastAsia="宋体" w:cs="宋体"/>
          <w:color w:val="000000"/>
          <w:kern w:val="0"/>
          <w:sz w:val="24"/>
          <w:szCs w:val="24"/>
        </w:rPr>
        <w:t>验收</w:t>
      </w:r>
      <w:r>
        <w:rPr>
          <w:rFonts w:hint="eastAsia" w:ascii="宋体" w:hAnsi="宋体" w:eastAsia="宋体" w:cs="宋体"/>
          <w:color w:val="000000"/>
          <w:kern w:val="0"/>
          <w:sz w:val="24"/>
          <w:szCs w:val="24"/>
          <w:lang w:val="en-US" w:eastAsia="zh-CN"/>
        </w:rPr>
        <w:t>确认</w:t>
      </w:r>
      <w:r>
        <w:rPr>
          <w:rFonts w:hint="eastAsia" w:ascii="宋体" w:hAnsi="宋体" w:eastAsia="宋体" w:cs="宋体"/>
          <w:color w:val="000000"/>
          <w:kern w:val="0"/>
          <w:sz w:val="24"/>
          <w:szCs w:val="24"/>
        </w:rPr>
        <w:t>后</w:t>
      </w:r>
      <w:r>
        <w:rPr>
          <w:rFonts w:hint="eastAsia" w:ascii="宋体" w:hAnsi="宋体" w:eastAsia="宋体" w:cs="宋体"/>
          <w:color w:val="000000"/>
          <w:kern w:val="0"/>
          <w:sz w:val="24"/>
          <w:szCs w:val="24"/>
          <w:lang w:val="en-US" w:eastAsia="zh-CN"/>
        </w:rPr>
        <w:t>双方签订验收清单</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乙方向甲方开具增值税专用发票，</w:t>
      </w:r>
      <w:r>
        <w:rPr>
          <w:rFonts w:hint="eastAsia" w:ascii="宋体" w:hAnsi="宋体" w:eastAsia="宋体" w:cs="宋体"/>
          <w:color w:val="000000"/>
          <w:kern w:val="0"/>
          <w:sz w:val="24"/>
          <w:szCs w:val="24"/>
        </w:rPr>
        <w:t>甲方</w:t>
      </w:r>
      <w:r>
        <w:rPr>
          <w:rFonts w:hint="eastAsia" w:ascii="宋体" w:hAnsi="宋体" w:eastAsia="宋体" w:cs="宋体"/>
          <w:color w:val="000000"/>
          <w:kern w:val="0"/>
          <w:sz w:val="24"/>
          <w:szCs w:val="24"/>
          <w:lang w:val="en-US" w:eastAsia="zh-CN"/>
        </w:rPr>
        <w:t>收到发票后的【15】个工作日内</w:t>
      </w:r>
      <w:r>
        <w:rPr>
          <w:rFonts w:hint="eastAsia" w:ascii="宋体" w:hAnsi="宋体" w:eastAsia="宋体" w:cs="宋体"/>
          <w:color w:val="000000"/>
          <w:kern w:val="0"/>
          <w:sz w:val="24"/>
          <w:szCs w:val="24"/>
        </w:rPr>
        <w:t>向乙方</w:t>
      </w:r>
      <w:r>
        <w:rPr>
          <w:rFonts w:hint="eastAsia" w:ascii="宋体" w:hAnsi="宋体" w:eastAsia="宋体" w:cs="宋体"/>
          <w:color w:val="000000"/>
          <w:kern w:val="0"/>
          <w:sz w:val="24"/>
          <w:szCs w:val="24"/>
          <w:lang w:val="en-US" w:eastAsia="zh-CN"/>
        </w:rPr>
        <w:t>指定银行账户</w:t>
      </w:r>
      <w:r>
        <w:rPr>
          <w:rFonts w:hint="eastAsia" w:ascii="宋体" w:hAnsi="宋体" w:eastAsia="宋体" w:cs="宋体"/>
          <w:color w:val="000000"/>
          <w:kern w:val="0"/>
          <w:sz w:val="24"/>
          <w:szCs w:val="24"/>
        </w:rPr>
        <w:t>支付本工程总价的</w:t>
      </w:r>
      <w:r>
        <w:rPr>
          <w:rFonts w:hint="eastAsia" w:ascii="宋体" w:hAnsi="宋体" w:eastAsia="宋体" w:cs="宋体"/>
          <w:color w:val="000000"/>
          <w:kern w:val="0"/>
          <w:sz w:val="24"/>
          <w:szCs w:val="24"/>
          <w:u w:val="single"/>
          <w:lang w:val="en-US" w:eastAsia="zh-CN"/>
        </w:rPr>
        <w:t>9</w:t>
      </w:r>
      <w:r>
        <w:rPr>
          <w:rFonts w:hint="eastAsia" w:ascii="宋体" w:hAnsi="宋体" w:eastAsia="宋体" w:cs="宋体"/>
          <w:color w:val="000000"/>
          <w:kern w:val="0"/>
          <w:sz w:val="24"/>
          <w:szCs w:val="24"/>
          <w:u w:val="single"/>
        </w:rPr>
        <w:t>5</w:t>
      </w:r>
      <w:r>
        <w:rPr>
          <w:rFonts w:hint="eastAsia" w:ascii="宋体" w:hAnsi="宋体" w:eastAsia="宋体" w:cs="宋体"/>
          <w:color w:val="000000"/>
          <w:kern w:val="0"/>
          <w:sz w:val="24"/>
          <w:szCs w:val="24"/>
        </w:rPr>
        <w:t>%款项</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即：</w:t>
      </w:r>
      <w:r>
        <w:rPr>
          <w:rFonts w:hint="eastAsia" w:ascii="宋体" w:hAnsi="宋体" w:eastAsia="宋体" w:cs="宋体"/>
          <w:b/>
          <w:bCs/>
          <w:color w:val="000000"/>
          <w:kern w:val="0"/>
          <w:sz w:val="24"/>
          <w:szCs w:val="24"/>
          <w:u w:val="single"/>
          <w:lang w:val="en-US" w:eastAsia="zh-CN"/>
        </w:rPr>
        <w:t xml:space="preserve">      </w:t>
      </w:r>
      <w:r>
        <w:rPr>
          <w:rFonts w:hint="eastAsia" w:ascii="宋体" w:hAnsi="宋体" w:eastAsia="宋体" w:cs="宋体"/>
          <w:color w:val="000000"/>
          <w:kern w:val="0"/>
          <w:sz w:val="24"/>
          <w:szCs w:val="24"/>
          <w:lang w:val="en-US" w:eastAsia="zh-CN"/>
        </w:rPr>
        <w:t>元，大写：</w:t>
      </w:r>
      <w:r>
        <w:rPr>
          <w:rFonts w:hint="eastAsia" w:ascii="宋体" w:hAnsi="宋体" w:eastAsia="宋体" w:cs="宋体"/>
          <w:b/>
          <w:bCs/>
          <w:color w:val="000000"/>
          <w:kern w:val="0"/>
          <w:sz w:val="24"/>
          <w:szCs w:val="24"/>
          <w:u w:val="single"/>
          <w:lang w:val="en-US" w:eastAsia="zh-CN"/>
        </w:rPr>
        <w:t xml:space="preserve">         </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乙方收到预付款后向甲方开具增值税专用发票；</w:t>
      </w:r>
    </w:p>
    <w:p w14:paraId="479E8C97">
      <w:pPr>
        <w:widowControl/>
        <w:spacing w:line="440" w:lineRule="exact"/>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2.本工程保修期自竣工</w:t>
      </w:r>
      <w:r>
        <w:rPr>
          <w:rFonts w:hint="eastAsia" w:ascii="宋体" w:hAnsi="宋体" w:eastAsia="宋体" w:cs="宋体"/>
          <w:color w:val="000000"/>
          <w:kern w:val="0"/>
          <w:sz w:val="24"/>
          <w:szCs w:val="24"/>
          <w:lang w:val="en-US" w:eastAsia="zh-CN"/>
        </w:rPr>
        <w:t>并经甲方</w:t>
      </w:r>
      <w:r>
        <w:rPr>
          <w:rFonts w:hint="eastAsia" w:ascii="宋体" w:hAnsi="宋体" w:eastAsia="宋体" w:cs="宋体"/>
          <w:color w:val="000000"/>
          <w:kern w:val="0"/>
          <w:sz w:val="24"/>
          <w:szCs w:val="24"/>
        </w:rPr>
        <w:t>验收合格之日起</w:t>
      </w:r>
      <w:r>
        <w:rPr>
          <w:rFonts w:hint="eastAsia" w:ascii="宋体" w:hAnsi="宋体" w:eastAsia="宋体" w:cs="宋体"/>
          <w:color w:val="000000"/>
          <w:kern w:val="0"/>
          <w:sz w:val="24"/>
          <w:szCs w:val="24"/>
          <w:u w:val="single"/>
        </w:rPr>
        <w:t>1</w:t>
      </w:r>
      <w:r>
        <w:rPr>
          <w:rFonts w:hint="eastAsia" w:ascii="宋体" w:hAnsi="宋体" w:eastAsia="宋体" w:cs="宋体"/>
          <w:color w:val="000000"/>
          <w:kern w:val="0"/>
          <w:sz w:val="24"/>
          <w:szCs w:val="24"/>
        </w:rPr>
        <w:t>年，保修金为工程总价款的5%</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即：</w:t>
      </w:r>
    </w:p>
    <w:p w14:paraId="2001B4C8">
      <w:pPr>
        <w:widowControl/>
        <w:spacing w:line="440" w:lineRule="exact"/>
        <w:jc w:val="left"/>
        <w:rPr>
          <w:rFonts w:hint="eastAsia" w:ascii="宋体" w:hAnsi="宋体" w:eastAsia="宋体" w:cs="宋体"/>
          <w:sz w:val="24"/>
          <w:szCs w:val="24"/>
        </w:rPr>
      </w:pPr>
      <w:r>
        <w:rPr>
          <w:rFonts w:hint="eastAsia" w:ascii="宋体" w:hAnsi="宋体" w:eastAsia="宋体" w:cs="宋体"/>
          <w:b/>
          <w:bCs/>
          <w:color w:val="000000"/>
          <w:kern w:val="0"/>
          <w:sz w:val="24"/>
          <w:szCs w:val="24"/>
          <w:u w:val="single"/>
          <w:lang w:val="en-US" w:eastAsia="zh-CN"/>
        </w:rPr>
        <w:t xml:space="preserve">      </w:t>
      </w:r>
      <w:r>
        <w:rPr>
          <w:rFonts w:hint="eastAsia" w:ascii="宋体" w:hAnsi="宋体" w:eastAsia="宋体" w:cs="宋体"/>
          <w:color w:val="000000"/>
          <w:kern w:val="0"/>
          <w:sz w:val="24"/>
          <w:szCs w:val="24"/>
          <w:lang w:val="en-US" w:eastAsia="zh-CN"/>
        </w:rPr>
        <w:t>元，大写：</w:t>
      </w:r>
      <w:r>
        <w:rPr>
          <w:rFonts w:hint="eastAsia" w:ascii="宋体" w:hAnsi="宋体" w:eastAsia="宋体" w:cs="宋体"/>
          <w:b/>
          <w:bCs/>
          <w:color w:val="000000"/>
          <w:kern w:val="0"/>
          <w:sz w:val="24"/>
          <w:szCs w:val="24"/>
          <w:u w:val="single"/>
          <w:lang w:val="en-US" w:eastAsia="zh-CN"/>
        </w:rPr>
        <w:t xml:space="preserve">          </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。质保满后，</w:t>
      </w:r>
      <w:r>
        <w:rPr>
          <w:rFonts w:hint="eastAsia" w:ascii="宋体" w:hAnsi="宋体" w:eastAsia="宋体" w:cs="宋体"/>
          <w:color w:val="000000"/>
          <w:kern w:val="0"/>
          <w:sz w:val="24"/>
          <w:szCs w:val="24"/>
          <w:lang w:val="en-US" w:eastAsia="zh-CN"/>
        </w:rPr>
        <w:t>经甲方确认</w:t>
      </w:r>
      <w:r>
        <w:rPr>
          <w:rFonts w:hint="eastAsia" w:ascii="宋体" w:hAnsi="宋体" w:eastAsia="宋体" w:cs="宋体"/>
          <w:color w:val="000000"/>
          <w:kern w:val="0"/>
          <w:sz w:val="24"/>
          <w:szCs w:val="24"/>
        </w:rPr>
        <w:t>无质量问题，甲方一次性无息付清给乙方。保修期内工程出现质量问题，乙方无偿提供维修服务。</w:t>
      </w:r>
      <w:r>
        <w:rPr>
          <w:rFonts w:hint="eastAsia" w:ascii="宋体" w:hAnsi="宋体" w:eastAsia="宋体" w:cs="宋体"/>
          <w:sz w:val="24"/>
          <w:szCs w:val="24"/>
        </w:rPr>
        <w:t>如乙方接到甲方维修通知后三日内未按合同约定履行保修义务，则</w:t>
      </w:r>
      <w:r>
        <w:rPr>
          <w:rFonts w:hint="eastAsia" w:ascii="宋体" w:hAnsi="宋体" w:eastAsia="宋体" w:cs="宋体"/>
          <w:sz w:val="24"/>
          <w:szCs w:val="24"/>
          <w:lang w:val="en-US" w:eastAsia="zh-CN"/>
        </w:rPr>
        <w:t>甲方可以聘请第三方进行保修，第三方的保修费用，甲方有权从保修金中进行扣减，同时甲方有权</w:t>
      </w:r>
      <w:r>
        <w:rPr>
          <w:rFonts w:hint="eastAsia" w:ascii="宋体" w:hAnsi="宋体" w:eastAsia="宋体" w:cs="宋体"/>
          <w:sz w:val="24"/>
          <w:szCs w:val="24"/>
        </w:rPr>
        <w:t>按合同约定追究</w:t>
      </w:r>
      <w:r>
        <w:rPr>
          <w:rFonts w:hint="eastAsia" w:ascii="宋体" w:hAnsi="宋体" w:eastAsia="宋体" w:cs="宋体"/>
          <w:sz w:val="24"/>
          <w:szCs w:val="24"/>
          <w:lang w:val="en-US" w:eastAsia="zh-CN"/>
        </w:rPr>
        <w:t>乙方的</w:t>
      </w:r>
      <w:r>
        <w:rPr>
          <w:rFonts w:hint="eastAsia" w:ascii="宋体" w:hAnsi="宋体" w:eastAsia="宋体" w:cs="宋体"/>
          <w:sz w:val="24"/>
          <w:szCs w:val="24"/>
        </w:rPr>
        <w:t>违约责任，并承担甲方因此造成的全部损失</w:t>
      </w:r>
      <w:r>
        <w:rPr>
          <w:rFonts w:hint="eastAsia" w:ascii="宋体" w:hAnsi="宋体" w:eastAsia="宋体" w:cs="宋体"/>
          <w:color w:val="000000"/>
          <w:kern w:val="0"/>
          <w:sz w:val="24"/>
          <w:szCs w:val="24"/>
        </w:rPr>
        <w:t>。非工程质量原因导致的破损及损坏需要乙方提供维修服务，乙方收取成本费用。其他未履行完毕的保修工程</w:t>
      </w:r>
      <w:r>
        <w:rPr>
          <w:rFonts w:hint="eastAsia" w:ascii="宋体" w:hAnsi="宋体" w:eastAsia="宋体" w:cs="宋体"/>
          <w:sz w:val="24"/>
          <w:szCs w:val="24"/>
        </w:rPr>
        <w:t>乙方应按合同约定的</w:t>
      </w:r>
      <w:r>
        <w:rPr>
          <w:rFonts w:hint="eastAsia" w:ascii="宋体" w:hAnsi="宋体" w:eastAsia="宋体" w:cs="宋体"/>
          <w:sz w:val="24"/>
          <w:szCs w:val="24"/>
          <w:lang w:val="en-US" w:eastAsia="zh-CN"/>
        </w:rPr>
        <w:t>附件2</w:t>
      </w:r>
      <w:r>
        <w:rPr>
          <w:rFonts w:hint="eastAsia" w:ascii="宋体" w:hAnsi="宋体" w:eastAsia="宋体" w:cs="宋体"/>
          <w:sz w:val="24"/>
          <w:szCs w:val="24"/>
        </w:rPr>
        <w:t>《工程质量保修书》约定继续履行保修义务。</w:t>
      </w:r>
    </w:p>
    <w:p w14:paraId="3344587A">
      <w:pPr>
        <w:spacing w:line="440" w:lineRule="exact"/>
        <w:rPr>
          <w:rFonts w:hint="eastAsia" w:ascii="宋体" w:hAnsi="宋体" w:eastAsia="宋体" w:cs="宋体"/>
          <w:b/>
          <w:bCs/>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bookmarkStart w:id="143" w:name="_Toc14592_WPSOffice_Level2"/>
      <w:r>
        <w:rPr>
          <w:rFonts w:hint="eastAsia" w:ascii="宋体" w:hAnsi="宋体" w:eastAsia="宋体" w:cs="宋体"/>
          <w:b/>
          <w:bCs/>
          <w:sz w:val="24"/>
          <w:szCs w:val="24"/>
        </w:rPr>
        <w:t>第三条 工程期限</w:t>
      </w:r>
      <w:bookmarkEnd w:id="143"/>
    </w:p>
    <w:p w14:paraId="5051BF0C">
      <w:pPr>
        <w:spacing w:line="440" w:lineRule="exact"/>
        <w:ind w:left="240" w:hanging="240" w:hangingChars="100"/>
        <w:rPr>
          <w:rFonts w:hint="eastAsia" w:ascii="宋体" w:hAnsi="宋体" w:eastAsia="宋体" w:cs="宋体"/>
          <w:sz w:val="24"/>
          <w:szCs w:val="24"/>
          <w:lang w:eastAsia="zh-CN"/>
        </w:rPr>
      </w:pPr>
      <w:r>
        <w:rPr>
          <w:rFonts w:hint="eastAsia" w:ascii="宋体" w:hAnsi="宋体" w:eastAsia="宋体" w:cs="宋体"/>
          <w:sz w:val="24"/>
          <w:szCs w:val="24"/>
        </w:rPr>
        <w:t xml:space="preserve">    经甲、乙双方商定：本工程合同工期为</w:t>
      </w:r>
      <w:r>
        <w:rPr>
          <w:rFonts w:hint="eastAsia" w:ascii="宋体" w:hAnsi="宋体" w:eastAsia="宋体" w:cs="宋体"/>
          <w:sz w:val="24"/>
          <w:szCs w:val="24"/>
          <w:u w:val="single"/>
          <w:lang w:val="en-US" w:eastAsia="zh-CN"/>
        </w:rPr>
        <w:t xml:space="preserve"> 7 </w:t>
      </w:r>
      <w:r>
        <w:rPr>
          <w:rFonts w:hint="eastAsia" w:ascii="宋体" w:hAnsi="宋体" w:eastAsia="宋体" w:cs="宋体"/>
          <w:sz w:val="24"/>
          <w:szCs w:val="24"/>
        </w:rPr>
        <w:t>天，本工程计划开工日期为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lang w:eastAsia="zh-CN"/>
        </w:rPr>
        <w:t>，</w:t>
      </w:r>
    </w:p>
    <w:p w14:paraId="08CEF3CA">
      <w:pPr>
        <w:spacing w:line="440" w:lineRule="exact"/>
        <w:ind w:left="240" w:hanging="240" w:hangingChars="100"/>
        <w:rPr>
          <w:rFonts w:hint="eastAsia" w:ascii="宋体" w:hAnsi="宋体" w:eastAsia="宋体" w:cs="宋体"/>
          <w:sz w:val="24"/>
          <w:szCs w:val="24"/>
        </w:rPr>
      </w:pPr>
      <w:r>
        <w:rPr>
          <w:rFonts w:hint="eastAsia" w:ascii="宋体" w:hAnsi="宋体" w:eastAsia="宋体" w:cs="宋体"/>
          <w:sz w:val="24"/>
          <w:szCs w:val="24"/>
        </w:rPr>
        <w:t>计划竣工日期为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w:t>
      </w:r>
    </w:p>
    <w:p w14:paraId="1FEBC080">
      <w:pPr>
        <w:widowControl/>
        <w:spacing w:line="440" w:lineRule="exact"/>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 xml:space="preserve">   </w:t>
      </w:r>
      <w:bookmarkStart w:id="144" w:name="_Toc23168_WPSOffice_Level2"/>
      <w:r>
        <w:rPr>
          <w:rFonts w:hint="eastAsia" w:ascii="宋体" w:hAnsi="宋体" w:eastAsia="宋体" w:cs="宋体"/>
          <w:b/>
          <w:bCs/>
          <w:color w:val="000000"/>
          <w:kern w:val="0"/>
          <w:sz w:val="24"/>
          <w:szCs w:val="24"/>
        </w:rPr>
        <w:t>第四条 双方责任</w:t>
      </w:r>
      <w:bookmarkEnd w:id="144"/>
    </w:p>
    <w:p w14:paraId="084F6BAE">
      <w:pPr>
        <w:widowControl/>
        <w:spacing w:line="4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1.甲方责任：</w:t>
      </w:r>
    </w:p>
    <w:p w14:paraId="31DF7393">
      <w:pPr>
        <w:widowControl/>
        <w:spacing w:line="4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（1）开工前甲方负责协调各方面的关系，办理进场施工所需手续，联系物业进行场地移交，水电接驳口交接及其他相关手续完善，乙方配合工作。</w:t>
      </w:r>
    </w:p>
    <w:p w14:paraId="23319044">
      <w:pPr>
        <w:widowControl/>
        <w:spacing w:line="4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甲方指派</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姓名：</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为甲方</w:t>
      </w:r>
      <w:r>
        <w:rPr>
          <w:rFonts w:hint="eastAsia" w:ascii="宋体" w:hAnsi="宋体" w:eastAsia="宋体" w:cs="宋体"/>
          <w:color w:val="000000"/>
          <w:kern w:val="0"/>
          <w:sz w:val="24"/>
          <w:szCs w:val="24"/>
          <w:lang w:val="en-US" w:eastAsia="zh-CN"/>
        </w:rPr>
        <w:t>驻工地</w:t>
      </w:r>
      <w:r>
        <w:rPr>
          <w:rFonts w:hint="eastAsia" w:ascii="宋体" w:hAnsi="宋体" w:eastAsia="宋体" w:cs="宋体"/>
          <w:color w:val="000000"/>
          <w:kern w:val="0"/>
          <w:sz w:val="24"/>
          <w:szCs w:val="24"/>
        </w:rPr>
        <w:t>代表，实行工程质量、进度</w:t>
      </w:r>
      <w:r>
        <w:rPr>
          <w:rFonts w:hint="eastAsia" w:ascii="宋体" w:hAnsi="宋体" w:eastAsia="宋体" w:cs="宋体"/>
          <w:color w:val="000000"/>
          <w:kern w:val="0"/>
          <w:sz w:val="24"/>
          <w:szCs w:val="24"/>
          <w:lang w:val="en-US" w:eastAsia="zh-CN"/>
        </w:rPr>
        <w:t>监督与检查</w:t>
      </w:r>
      <w:r>
        <w:rPr>
          <w:rFonts w:hint="eastAsia" w:ascii="宋体" w:hAnsi="宋体" w:eastAsia="宋体" w:cs="宋体"/>
          <w:color w:val="000000"/>
          <w:kern w:val="0"/>
          <w:sz w:val="24"/>
          <w:szCs w:val="24"/>
        </w:rPr>
        <w:t>，代表甲方处理</w:t>
      </w:r>
      <w:r>
        <w:rPr>
          <w:rFonts w:hint="eastAsia" w:ascii="宋体" w:hAnsi="宋体" w:eastAsia="宋体" w:cs="宋体"/>
          <w:color w:val="000000"/>
          <w:kern w:val="0"/>
          <w:sz w:val="24"/>
          <w:szCs w:val="24"/>
          <w:lang w:val="en-US" w:eastAsia="zh-CN"/>
        </w:rPr>
        <w:t>本合同</w:t>
      </w:r>
      <w:r>
        <w:rPr>
          <w:rFonts w:hint="eastAsia" w:ascii="宋体" w:hAnsi="宋体" w:eastAsia="宋体" w:cs="宋体"/>
          <w:color w:val="000000"/>
          <w:kern w:val="0"/>
          <w:sz w:val="24"/>
          <w:szCs w:val="24"/>
        </w:rPr>
        <w:t>工程日常</w:t>
      </w:r>
      <w:r>
        <w:rPr>
          <w:rFonts w:hint="eastAsia" w:ascii="宋体" w:hAnsi="宋体" w:eastAsia="宋体" w:cs="宋体"/>
          <w:color w:val="000000"/>
          <w:kern w:val="0"/>
          <w:sz w:val="24"/>
          <w:szCs w:val="24"/>
          <w:lang w:val="en-US" w:eastAsia="zh-CN"/>
        </w:rPr>
        <w:t>的对接</w:t>
      </w:r>
      <w:r>
        <w:rPr>
          <w:rFonts w:hint="eastAsia" w:ascii="宋体" w:hAnsi="宋体" w:eastAsia="宋体" w:cs="宋体"/>
          <w:color w:val="000000"/>
          <w:kern w:val="0"/>
          <w:sz w:val="24"/>
          <w:szCs w:val="24"/>
        </w:rPr>
        <w:t>事宜。</w:t>
      </w:r>
    </w:p>
    <w:p w14:paraId="571302F2">
      <w:pPr>
        <w:widowControl/>
        <w:spacing w:line="4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）按</w:t>
      </w:r>
      <w:r>
        <w:rPr>
          <w:rFonts w:hint="eastAsia" w:ascii="宋体" w:hAnsi="宋体" w:eastAsia="宋体" w:cs="宋体"/>
          <w:color w:val="000000"/>
          <w:kern w:val="0"/>
          <w:sz w:val="24"/>
          <w:szCs w:val="24"/>
          <w:lang w:val="en-US" w:eastAsia="zh-CN"/>
        </w:rPr>
        <w:t>照本合同约定支付</w:t>
      </w:r>
      <w:r>
        <w:rPr>
          <w:rFonts w:hint="eastAsia" w:ascii="宋体" w:hAnsi="宋体" w:eastAsia="宋体" w:cs="宋体"/>
          <w:color w:val="000000"/>
          <w:kern w:val="0"/>
          <w:sz w:val="24"/>
          <w:szCs w:val="24"/>
        </w:rPr>
        <w:t>工程款</w:t>
      </w:r>
      <w:r>
        <w:rPr>
          <w:rFonts w:hint="eastAsia" w:ascii="宋体" w:hAnsi="宋体" w:eastAsia="宋体" w:cs="宋体"/>
          <w:color w:val="000000"/>
          <w:kern w:val="0"/>
          <w:sz w:val="24"/>
          <w:szCs w:val="24"/>
          <w:lang w:val="en-US" w:eastAsia="zh-CN"/>
        </w:rPr>
        <w:t>项</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组织</w:t>
      </w:r>
      <w:r>
        <w:rPr>
          <w:rFonts w:hint="eastAsia" w:ascii="宋体" w:hAnsi="宋体" w:eastAsia="宋体" w:cs="宋体"/>
          <w:color w:val="000000"/>
          <w:kern w:val="0"/>
          <w:sz w:val="24"/>
          <w:szCs w:val="24"/>
        </w:rPr>
        <w:t>竣工验收</w:t>
      </w:r>
      <w:r>
        <w:rPr>
          <w:rFonts w:hint="eastAsia" w:ascii="宋体" w:hAnsi="宋体" w:eastAsia="宋体" w:cs="宋体"/>
          <w:color w:val="000000"/>
          <w:kern w:val="0"/>
          <w:sz w:val="24"/>
          <w:szCs w:val="24"/>
          <w:lang w:val="en-US" w:eastAsia="zh-CN"/>
        </w:rPr>
        <w:t>的工作</w:t>
      </w:r>
      <w:r>
        <w:rPr>
          <w:rFonts w:hint="eastAsia" w:ascii="宋体" w:hAnsi="宋体" w:eastAsia="宋体" w:cs="宋体"/>
          <w:color w:val="000000"/>
          <w:kern w:val="0"/>
          <w:sz w:val="24"/>
          <w:szCs w:val="24"/>
        </w:rPr>
        <w:t>。</w:t>
      </w:r>
    </w:p>
    <w:p w14:paraId="4A530018">
      <w:pPr>
        <w:widowControl/>
        <w:spacing w:line="440" w:lineRule="exact"/>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  （4）甲方有权对乙方在施工过程中的工程质量进行监督检查，发现问题，提交乙方限时整改。</w:t>
      </w:r>
    </w:p>
    <w:p w14:paraId="03AAD217">
      <w:pPr>
        <w:widowControl/>
        <w:spacing w:line="4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2.乙方责任：</w:t>
      </w:r>
    </w:p>
    <w:p w14:paraId="2ABCC920">
      <w:pPr>
        <w:pStyle w:val="17"/>
        <w:spacing w:before="0" w:beforeAutospacing="0" w:after="0" w:afterAutospacing="0" w:line="440" w:lineRule="exact"/>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  </w:t>
      </w:r>
      <w:r>
        <w:rPr>
          <w:rFonts w:hint="eastAsia" w:ascii="宋体" w:hAnsi="宋体" w:eastAsia="宋体" w:cs="宋体"/>
          <w:color w:val="000000"/>
          <w:sz w:val="24"/>
          <w:szCs w:val="24"/>
        </w:rPr>
        <w:t>（1）按甲方的要求进行施工，经甲方确认后，作为施工的依据。施工前拟定材料使用清单（含被选材料的品牌、产地、规格等）和单价交甲方审定，经甲方审定后，乙方方能组织施工，未经甲方审定而乙方用于施工，甲方有权不认可乙方所购材料。</w:t>
      </w:r>
    </w:p>
    <w:p w14:paraId="55A89051">
      <w:pPr>
        <w:pStyle w:val="17"/>
        <w:spacing w:before="0" w:beforeAutospacing="0" w:after="0" w:afterAutospacing="0"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w:t>
      </w:r>
      <w:r>
        <w:rPr>
          <w:rFonts w:hint="eastAsia" w:ascii="宋体" w:hAnsi="宋体" w:eastAsia="宋体" w:cs="宋体"/>
          <w:color w:val="000000"/>
          <w:sz w:val="24"/>
          <w:szCs w:val="24"/>
          <w:lang w:val="en-US" w:eastAsia="zh-CN"/>
        </w:rPr>
        <w:t>乙方</w:t>
      </w:r>
      <w:r>
        <w:rPr>
          <w:rFonts w:hint="eastAsia" w:ascii="宋体" w:hAnsi="宋体" w:eastAsia="宋体" w:cs="宋体"/>
          <w:color w:val="000000"/>
          <w:sz w:val="24"/>
          <w:szCs w:val="24"/>
        </w:rPr>
        <w:t>指派</w:t>
      </w:r>
      <w:r>
        <w:rPr>
          <w:rFonts w:hint="eastAsia" w:ascii="宋体" w:hAnsi="宋体" w:eastAsia="宋体" w:cs="宋体"/>
          <w:color w:val="000000"/>
          <w:sz w:val="24"/>
          <w:szCs w:val="24"/>
          <w:u w:val="none"/>
          <w:lang w:eastAsia="zh-CN"/>
        </w:rPr>
        <w:t>【</w:t>
      </w:r>
      <w:r>
        <w:rPr>
          <w:rFonts w:hint="eastAsia" w:ascii="宋体" w:hAnsi="宋体" w:eastAsia="宋体" w:cs="宋体"/>
          <w:color w:val="000000"/>
          <w:sz w:val="24"/>
          <w:szCs w:val="24"/>
          <w:u w:val="none"/>
          <w:lang w:val="en-US" w:eastAsia="zh-CN"/>
        </w:rPr>
        <w:t>姓名：</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sz w:val="24"/>
          <w:szCs w:val="24"/>
          <w:u w:val="none"/>
          <w:lang w:eastAsia="zh-CN"/>
        </w:rPr>
        <w:t>】</w:t>
      </w:r>
      <w:r>
        <w:rPr>
          <w:rFonts w:hint="eastAsia" w:ascii="宋体" w:hAnsi="宋体" w:eastAsia="宋体" w:cs="宋体"/>
          <w:color w:val="000000"/>
          <w:sz w:val="24"/>
          <w:szCs w:val="24"/>
        </w:rPr>
        <w:t>为乙方驻工地代表，负责合同的履行，并按</w:t>
      </w:r>
      <w:r>
        <w:rPr>
          <w:rFonts w:hint="eastAsia" w:ascii="宋体" w:hAnsi="宋体" w:eastAsia="宋体" w:cs="宋体"/>
          <w:color w:val="000000"/>
          <w:sz w:val="24"/>
          <w:szCs w:val="24"/>
          <w:lang w:val="en-US" w:eastAsia="zh-CN"/>
        </w:rPr>
        <w:t>甲方</w:t>
      </w:r>
      <w:r>
        <w:rPr>
          <w:rFonts w:hint="eastAsia" w:ascii="宋体" w:hAnsi="宋体" w:eastAsia="宋体" w:cs="宋体"/>
          <w:color w:val="000000"/>
          <w:sz w:val="24"/>
          <w:szCs w:val="24"/>
        </w:rPr>
        <w:t>要求组织施工，保质、保量、按期完成施工任务，解决由乙方负责的各项事宜。</w:t>
      </w:r>
    </w:p>
    <w:p w14:paraId="798C546D">
      <w:pPr>
        <w:pStyle w:val="17"/>
        <w:spacing w:before="0" w:beforeAutospacing="0" w:after="0" w:afterAutospacing="0"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（3）严格执行施工规范、安全操作规程、防火安全规定、环境保护规定</w:t>
      </w:r>
      <w:r>
        <w:rPr>
          <w:rFonts w:hint="eastAsia" w:ascii="宋体" w:hAnsi="宋体" w:eastAsia="宋体" w:cs="宋体"/>
          <w:color w:val="000000"/>
          <w:sz w:val="24"/>
          <w:szCs w:val="24"/>
          <w:lang w:val="en-US" w:eastAsia="zh-CN"/>
        </w:rPr>
        <w:t>以及</w:t>
      </w:r>
      <w:r>
        <w:rPr>
          <w:rFonts w:hint="eastAsia" w:ascii="宋体" w:hAnsi="宋体" w:eastAsia="宋体" w:cs="宋体"/>
          <w:color w:val="000000"/>
          <w:sz w:val="24"/>
          <w:szCs w:val="24"/>
        </w:rPr>
        <w:t>应遵守施工现场的各项规章管理制度，如因乙方违章施工而引起的各种损失和罚款概由乙方负责，与甲方无关。</w:t>
      </w:r>
    </w:p>
    <w:p w14:paraId="3EB38945">
      <w:pPr>
        <w:widowControl/>
        <w:spacing w:line="4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（4）做好施工准备工作，组织好人员及材料设备的进场、采购、供应和管理。</w:t>
      </w:r>
    </w:p>
    <w:p w14:paraId="66834611">
      <w:pPr>
        <w:pStyle w:val="17"/>
        <w:spacing w:before="0" w:beforeAutospacing="0" w:after="0" w:afterAutospacing="0"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（5）乙方</w:t>
      </w:r>
      <w:r>
        <w:rPr>
          <w:rFonts w:hint="eastAsia" w:ascii="宋体" w:hAnsi="宋体" w:eastAsia="宋体" w:cs="宋体"/>
          <w:color w:val="000000"/>
          <w:sz w:val="24"/>
          <w:szCs w:val="24"/>
          <w:lang w:val="en-US" w:eastAsia="zh-CN"/>
        </w:rPr>
        <w:t>需</w:t>
      </w:r>
      <w:r>
        <w:rPr>
          <w:rFonts w:hint="eastAsia" w:ascii="宋体" w:hAnsi="宋体" w:eastAsia="宋体" w:cs="宋体"/>
          <w:color w:val="000000"/>
          <w:sz w:val="24"/>
          <w:szCs w:val="24"/>
        </w:rPr>
        <w:t>向甲方提供工程量清单及报价明细。</w:t>
      </w:r>
      <w:r>
        <w:rPr>
          <w:rFonts w:hint="eastAsia" w:ascii="宋体" w:hAnsi="宋体" w:eastAsia="宋体" w:cs="宋体"/>
          <w:color w:val="000000"/>
          <w:sz w:val="24"/>
          <w:szCs w:val="24"/>
          <w:lang w:val="en-US" w:eastAsia="zh-CN"/>
        </w:rPr>
        <w:t>并按照甲方要求</w:t>
      </w:r>
      <w:r>
        <w:rPr>
          <w:rFonts w:hint="eastAsia" w:ascii="宋体" w:hAnsi="宋体" w:eastAsia="宋体" w:cs="宋体"/>
          <w:color w:val="000000"/>
          <w:sz w:val="24"/>
          <w:szCs w:val="24"/>
        </w:rPr>
        <w:t>参加竣工验收。</w:t>
      </w:r>
    </w:p>
    <w:p w14:paraId="26A04A94">
      <w:pPr>
        <w:pStyle w:val="17"/>
        <w:spacing w:before="0" w:beforeAutospacing="0" w:after="0" w:afterAutospacing="0"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6）遵守国家或地方政府及有关部门对施工现场管理的规定，妥善保护好施工现场周围建筑物、设备管线，不让其受到损坏。做好施工现场保卫和垃圾清除等工作。处理好由于施工带来的扰民问题及与周围单位（住户）的关系。</w:t>
      </w:r>
    </w:p>
    <w:p w14:paraId="36837B6A">
      <w:pPr>
        <w:pStyle w:val="17"/>
        <w:spacing w:before="0" w:beforeAutospacing="0" w:after="0" w:afterAutospacing="0"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（7）施工中未经甲方同意，不得随意拆改原建筑物或各种设备管线。</w:t>
      </w:r>
    </w:p>
    <w:p w14:paraId="7E062FB0">
      <w:pPr>
        <w:pStyle w:val="17"/>
        <w:spacing w:before="0" w:beforeAutospacing="0" w:after="0" w:afterAutospacing="0"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（8）工程竣工未移交甲方之前，负责对现场的一切设施和工程成品、半成品进行保护，保证其安全性和完整性</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成品</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半成品等</w:t>
      </w:r>
      <w:r>
        <w:rPr>
          <w:rFonts w:hint="eastAsia" w:ascii="宋体" w:hAnsi="宋体" w:eastAsia="宋体" w:cs="宋体"/>
          <w:color w:val="000000"/>
          <w:sz w:val="24"/>
          <w:szCs w:val="24"/>
        </w:rPr>
        <w:t>保护若有损坏，乙方负责修复或赔偿相应损失。</w:t>
      </w:r>
    </w:p>
    <w:p w14:paraId="065C4C2B">
      <w:pPr>
        <w:pStyle w:val="17"/>
        <w:spacing w:before="0" w:beforeAutospacing="0" w:after="0" w:afterAutospacing="0"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（9）工程竣工验收后，清理（包括生产、生活材料</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垃圾</w:t>
      </w:r>
      <w:r>
        <w:rPr>
          <w:rFonts w:hint="eastAsia" w:ascii="宋体" w:hAnsi="宋体" w:eastAsia="宋体" w:cs="宋体"/>
          <w:color w:val="000000"/>
          <w:sz w:val="24"/>
          <w:szCs w:val="24"/>
        </w:rPr>
        <w:t>和临设）完毕并退出现场。</w:t>
      </w:r>
    </w:p>
    <w:p w14:paraId="601FE047">
      <w:pPr>
        <w:pStyle w:val="17"/>
        <w:spacing w:before="0" w:beforeAutospacing="0" w:after="0" w:afterAutospacing="0"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（10）乙方在工程管理及预算核对过程中应与甲方密切配合，如甲方认为乙方现场施工人员的管理水平及配合</w:t>
      </w:r>
      <w:r>
        <w:rPr>
          <w:rFonts w:hint="eastAsia" w:ascii="宋体" w:hAnsi="宋体" w:eastAsia="宋体" w:cs="宋体"/>
          <w:color w:val="000000"/>
          <w:sz w:val="24"/>
          <w:szCs w:val="24"/>
          <w:lang w:val="en-US" w:eastAsia="zh-CN"/>
        </w:rPr>
        <w:t>的态度</w:t>
      </w:r>
      <w:r>
        <w:rPr>
          <w:rFonts w:hint="eastAsia" w:ascii="宋体" w:hAnsi="宋体" w:eastAsia="宋体" w:cs="宋体"/>
          <w:color w:val="000000"/>
          <w:sz w:val="24"/>
          <w:szCs w:val="24"/>
        </w:rPr>
        <w:t>达不到甲方的要求，乙方应无条件更换。</w:t>
      </w:r>
    </w:p>
    <w:p w14:paraId="698FEB12">
      <w:pPr>
        <w:widowControl/>
        <w:spacing w:line="440" w:lineRule="exact"/>
        <w:jc w:val="left"/>
        <w:rPr>
          <w:rFonts w:hint="eastAsia" w:ascii="宋体" w:hAnsi="宋体" w:eastAsia="宋体" w:cs="宋体"/>
          <w:b/>
          <w:color w:val="000000"/>
          <w:kern w:val="0"/>
          <w:sz w:val="24"/>
          <w:szCs w:val="24"/>
          <w:lang w:val="en-US" w:eastAsia="zh-CN"/>
        </w:rPr>
      </w:pPr>
      <w:r>
        <w:rPr>
          <w:rFonts w:hint="eastAsia" w:ascii="宋体" w:hAnsi="宋体" w:eastAsia="宋体" w:cs="宋体"/>
          <w:b/>
          <w:color w:val="000000"/>
          <w:kern w:val="0"/>
          <w:sz w:val="24"/>
          <w:szCs w:val="24"/>
        </w:rPr>
        <w:t xml:space="preserve">   </w:t>
      </w:r>
      <w:bookmarkStart w:id="145" w:name="_Toc18389_WPSOffice_Level2"/>
      <w:r>
        <w:rPr>
          <w:rFonts w:hint="eastAsia" w:ascii="宋体" w:hAnsi="宋体" w:eastAsia="宋体" w:cs="宋体"/>
          <w:b/>
          <w:color w:val="000000"/>
          <w:kern w:val="0"/>
          <w:sz w:val="24"/>
          <w:szCs w:val="24"/>
        </w:rPr>
        <w:t>第五条 工期</w:t>
      </w:r>
      <w:r>
        <w:rPr>
          <w:rFonts w:hint="eastAsia" w:ascii="宋体" w:hAnsi="宋体" w:eastAsia="宋体" w:cs="宋体"/>
          <w:b/>
          <w:color w:val="000000"/>
          <w:kern w:val="0"/>
          <w:sz w:val="24"/>
          <w:szCs w:val="24"/>
          <w:lang w:val="en-US" w:eastAsia="zh-CN"/>
        </w:rPr>
        <w:t>与工程质量</w:t>
      </w:r>
      <w:bookmarkEnd w:id="145"/>
    </w:p>
    <w:p w14:paraId="7FE66018">
      <w:pPr>
        <w:widowControl/>
        <w:spacing w:line="440" w:lineRule="exact"/>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xml:space="preserve">   1．</w:t>
      </w:r>
      <w:r>
        <w:rPr>
          <w:rFonts w:hint="eastAsia" w:ascii="宋体" w:hAnsi="宋体" w:eastAsia="宋体" w:cs="宋体"/>
          <w:color w:val="000000"/>
          <w:kern w:val="0"/>
          <w:sz w:val="24"/>
          <w:szCs w:val="24"/>
          <w:lang w:val="en-US" w:eastAsia="zh-CN"/>
        </w:rPr>
        <w:t>工期</w:t>
      </w:r>
    </w:p>
    <w:p w14:paraId="688E028F">
      <w:pPr>
        <w:widowControl/>
        <w:spacing w:line="440" w:lineRule="exact"/>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乙方必须按</w:t>
      </w:r>
      <w:r>
        <w:rPr>
          <w:rFonts w:hint="eastAsia" w:ascii="宋体" w:hAnsi="宋体" w:eastAsia="宋体" w:cs="宋体"/>
          <w:color w:val="000000"/>
          <w:kern w:val="0"/>
          <w:sz w:val="24"/>
          <w:szCs w:val="24"/>
          <w:lang w:val="en-US" w:eastAsia="zh-CN"/>
        </w:rPr>
        <w:t>本合同约定</w:t>
      </w:r>
      <w:r>
        <w:rPr>
          <w:rFonts w:hint="eastAsia" w:ascii="宋体" w:hAnsi="宋体" w:eastAsia="宋体" w:cs="宋体"/>
          <w:color w:val="000000"/>
          <w:kern w:val="0"/>
          <w:sz w:val="24"/>
          <w:szCs w:val="24"/>
        </w:rPr>
        <w:t>承诺的工期</w:t>
      </w:r>
      <w:r>
        <w:rPr>
          <w:rFonts w:hint="eastAsia" w:ascii="宋体" w:hAnsi="宋体" w:eastAsia="宋体" w:cs="宋体"/>
          <w:color w:val="000000"/>
          <w:kern w:val="0"/>
          <w:sz w:val="24"/>
          <w:szCs w:val="24"/>
          <w:lang w:val="en-US" w:eastAsia="zh-CN"/>
        </w:rPr>
        <w:t>履行全部施工义务、责任</w:t>
      </w:r>
      <w:r>
        <w:rPr>
          <w:rFonts w:hint="eastAsia" w:ascii="宋体" w:hAnsi="宋体" w:eastAsia="宋体" w:cs="宋体"/>
          <w:color w:val="000000"/>
          <w:kern w:val="0"/>
          <w:sz w:val="24"/>
          <w:szCs w:val="24"/>
        </w:rPr>
        <w:t>，合同双方确认的增减工期如期竣工；</w:t>
      </w:r>
    </w:p>
    <w:p w14:paraId="48AEA24B">
      <w:pPr>
        <w:widowControl/>
        <w:spacing w:line="4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因不可抗力的因素造成工程停工，经</w:t>
      </w:r>
      <w:r>
        <w:rPr>
          <w:rFonts w:hint="eastAsia" w:ascii="宋体" w:hAnsi="宋体" w:eastAsia="宋体" w:cs="宋体"/>
          <w:color w:val="000000"/>
          <w:kern w:val="0"/>
          <w:sz w:val="24"/>
          <w:szCs w:val="24"/>
          <w:lang w:val="en-US" w:eastAsia="zh-CN"/>
        </w:rPr>
        <w:t>甲乙</w:t>
      </w:r>
      <w:r>
        <w:rPr>
          <w:rFonts w:hint="eastAsia" w:ascii="宋体" w:hAnsi="宋体" w:eastAsia="宋体" w:cs="宋体"/>
          <w:color w:val="000000"/>
          <w:kern w:val="0"/>
          <w:sz w:val="24"/>
          <w:szCs w:val="24"/>
        </w:rPr>
        <w:t>双方</w:t>
      </w:r>
      <w:r>
        <w:rPr>
          <w:rFonts w:hint="eastAsia" w:ascii="宋体" w:hAnsi="宋体" w:eastAsia="宋体" w:cs="宋体"/>
          <w:color w:val="000000"/>
          <w:kern w:val="0"/>
          <w:sz w:val="24"/>
          <w:szCs w:val="24"/>
          <w:lang w:val="en-US" w:eastAsia="zh-CN"/>
        </w:rPr>
        <w:t>书面</w:t>
      </w:r>
      <w:r>
        <w:rPr>
          <w:rFonts w:hint="eastAsia" w:ascii="宋体" w:hAnsi="宋体" w:eastAsia="宋体" w:cs="宋体"/>
          <w:color w:val="000000"/>
          <w:kern w:val="0"/>
          <w:sz w:val="24"/>
          <w:szCs w:val="24"/>
        </w:rPr>
        <w:t>确认，可以顺延工期。</w:t>
      </w:r>
    </w:p>
    <w:p w14:paraId="685D0679">
      <w:pPr>
        <w:widowControl/>
        <w:spacing w:line="4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因重大设计变更或甲方原因造成停工，经</w:t>
      </w:r>
      <w:r>
        <w:rPr>
          <w:rFonts w:hint="eastAsia" w:ascii="宋体" w:hAnsi="宋体" w:eastAsia="宋体" w:cs="宋体"/>
          <w:color w:val="000000"/>
          <w:kern w:val="0"/>
          <w:sz w:val="24"/>
          <w:szCs w:val="24"/>
          <w:lang w:val="en-US" w:eastAsia="zh-CN"/>
        </w:rPr>
        <w:t>甲乙</w:t>
      </w:r>
      <w:r>
        <w:rPr>
          <w:rFonts w:hint="eastAsia" w:ascii="宋体" w:hAnsi="宋体" w:eastAsia="宋体" w:cs="宋体"/>
          <w:color w:val="000000"/>
          <w:kern w:val="0"/>
          <w:sz w:val="24"/>
          <w:szCs w:val="24"/>
        </w:rPr>
        <w:t>双方</w:t>
      </w:r>
      <w:r>
        <w:rPr>
          <w:rFonts w:hint="eastAsia" w:ascii="宋体" w:hAnsi="宋体" w:eastAsia="宋体" w:cs="宋体"/>
          <w:color w:val="000000"/>
          <w:kern w:val="0"/>
          <w:sz w:val="24"/>
          <w:szCs w:val="24"/>
          <w:lang w:val="en-US" w:eastAsia="zh-CN"/>
        </w:rPr>
        <w:t>书面</w:t>
      </w:r>
      <w:r>
        <w:rPr>
          <w:rFonts w:hint="eastAsia" w:ascii="宋体" w:hAnsi="宋体" w:eastAsia="宋体" w:cs="宋体"/>
          <w:color w:val="000000"/>
          <w:kern w:val="0"/>
          <w:sz w:val="24"/>
          <w:szCs w:val="24"/>
        </w:rPr>
        <w:t>确认后，可顺延工期。因乙方原因造成停工，不得增加工期。</w:t>
      </w:r>
    </w:p>
    <w:p w14:paraId="14863864">
      <w:pPr>
        <w:widowControl/>
        <w:spacing w:line="440" w:lineRule="exact"/>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   2.工程质量</w:t>
      </w:r>
    </w:p>
    <w:p w14:paraId="7B7F9134">
      <w:pPr>
        <w:widowControl/>
        <w:spacing w:line="440" w:lineRule="exact"/>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  （1）该工程质量严格以甲方施工要求、做法、设计为依据。</w:t>
      </w:r>
    </w:p>
    <w:p w14:paraId="0F089D01">
      <w:pPr>
        <w:widowControl/>
        <w:spacing w:line="440" w:lineRule="exact"/>
        <w:ind w:firstLine="240" w:firstLineChars="1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（2）若双方未另行约定该工程质量标准，该工程质量均按国家相关标准执行。</w:t>
      </w:r>
    </w:p>
    <w:p w14:paraId="32AC430A">
      <w:pPr>
        <w:widowControl/>
        <w:spacing w:line="440" w:lineRule="exact"/>
        <w:ind w:firstLine="240" w:firstLineChars="1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（3）施工过程中双方对工程质量发生争议，申请由部门对工程质量予以认证，经认证，工程质量不符合合同约定标准的，认证所需费用由责任方承担。</w:t>
      </w:r>
    </w:p>
    <w:p w14:paraId="3667053F">
      <w:pPr>
        <w:widowControl/>
        <w:spacing w:line="440" w:lineRule="exact"/>
        <w:ind w:firstLine="240" w:firstLineChars="1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（4）乙方应认真按照约定质量标准和甲方要求进行施工，为甲方的检查、检验提供便利条件。若工程质量达不到约定标准，乙方应按约定标准返工整改，并承担由于自身原因导致的返工整改费用。</w:t>
      </w:r>
    </w:p>
    <w:p w14:paraId="2F14B578">
      <w:pPr>
        <w:widowControl/>
        <w:spacing w:line="440" w:lineRule="exact"/>
        <w:ind w:firstLine="240" w:firstLineChars="1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（5）该工程的施工质量由乙方全权负责。</w:t>
      </w:r>
    </w:p>
    <w:p w14:paraId="5F6ABB31">
      <w:pPr>
        <w:widowControl/>
        <w:spacing w:line="440" w:lineRule="exact"/>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   第七条 工程竣工验收及保修约定</w:t>
      </w:r>
    </w:p>
    <w:p w14:paraId="18BEA46A">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工程竣工后，乙方应书面通知甲方验收，甲方自接到验收通知三个工作日内组织验收，验收达到</w:t>
      </w:r>
      <w:r>
        <w:rPr>
          <w:rFonts w:hint="eastAsia" w:ascii="宋体" w:hAnsi="宋体" w:eastAsia="宋体" w:cs="宋体"/>
          <w:sz w:val="24"/>
          <w:szCs w:val="24"/>
          <w:lang w:val="en-US" w:eastAsia="zh-CN"/>
        </w:rPr>
        <w:t>甲方</w:t>
      </w:r>
      <w:r>
        <w:rPr>
          <w:rFonts w:hint="eastAsia" w:ascii="宋体" w:hAnsi="宋体" w:eastAsia="宋体" w:cs="宋体"/>
          <w:sz w:val="24"/>
          <w:szCs w:val="24"/>
        </w:rPr>
        <w:t>要求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双方</w:t>
      </w:r>
      <w:r>
        <w:rPr>
          <w:rFonts w:hint="eastAsia" w:ascii="宋体" w:hAnsi="宋体" w:eastAsia="宋体" w:cs="宋体"/>
          <w:sz w:val="24"/>
          <w:szCs w:val="24"/>
        </w:rPr>
        <w:t>办理</w:t>
      </w:r>
      <w:r>
        <w:rPr>
          <w:rFonts w:hint="eastAsia" w:ascii="宋体" w:hAnsi="宋体" w:eastAsia="宋体" w:cs="宋体"/>
          <w:sz w:val="24"/>
          <w:szCs w:val="24"/>
          <w:lang w:val="en-US" w:eastAsia="zh-CN"/>
        </w:rPr>
        <w:t>书面</w:t>
      </w:r>
      <w:r>
        <w:rPr>
          <w:rFonts w:hint="eastAsia" w:ascii="宋体" w:hAnsi="宋体" w:eastAsia="宋体" w:cs="宋体"/>
          <w:sz w:val="24"/>
          <w:szCs w:val="24"/>
        </w:rPr>
        <w:t>移交手续。如甲方在规定时间内未能组织验收，需及时通知乙方，另定验收日期。</w:t>
      </w:r>
    </w:p>
    <w:p w14:paraId="47215025">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1.在施工过程中分下列阶段对工程质量进行联合验收：</w:t>
      </w:r>
    </w:p>
    <w:p w14:paraId="475A89F4">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（1）材料验收。</w:t>
      </w:r>
      <w:r>
        <w:rPr>
          <w:rFonts w:hint="eastAsia" w:ascii="宋体" w:hAnsi="宋体" w:eastAsia="宋体" w:cs="宋体"/>
          <w:color w:val="000000"/>
          <w:kern w:val="0"/>
          <w:sz w:val="24"/>
          <w:szCs w:val="24"/>
        </w:rPr>
        <w:t>因材料验收导致工期延误，后果由乙方承担</w:t>
      </w:r>
      <w:r>
        <w:rPr>
          <w:rFonts w:hint="eastAsia" w:ascii="宋体" w:hAnsi="宋体" w:eastAsia="宋体" w:cs="宋体"/>
          <w:sz w:val="24"/>
          <w:szCs w:val="24"/>
        </w:rPr>
        <w:t>；若因甲方原因造成验收延误（合理原因除外），后果由甲方承担；</w:t>
      </w:r>
    </w:p>
    <w:p w14:paraId="29EA0E52">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（2）隐蔽工程验收（包括水、电等隐蔽工程的验收）；</w:t>
      </w:r>
    </w:p>
    <w:p w14:paraId="29FAFCCF">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（3）竣工验收（包括室内环境质量验收）；</w:t>
      </w:r>
    </w:p>
    <w:p w14:paraId="272CA591">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（4）其他约定的项目验收。</w:t>
      </w:r>
    </w:p>
    <w:p w14:paraId="4D0C9EAC">
      <w:pPr>
        <w:widowControl/>
        <w:spacing w:line="4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2.由于乙方原因造成质量事故，其返工费用及材料费用由乙方承担。</w:t>
      </w:r>
    </w:p>
    <w:p w14:paraId="672F9969">
      <w:pPr>
        <w:widowControl/>
        <w:spacing w:line="4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3.本工程自</w:t>
      </w:r>
      <w:r>
        <w:rPr>
          <w:rFonts w:hint="eastAsia" w:ascii="宋体" w:hAnsi="宋体" w:eastAsia="宋体" w:cs="宋体"/>
          <w:color w:val="000000"/>
          <w:kern w:val="0"/>
          <w:sz w:val="24"/>
          <w:szCs w:val="24"/>
          <w:lang w:val="en-US" w:eastAsia="zh-CN"/>
        </w:rPr>
        <w:t>联合</w:t>
      </w:r>
      <w:r>
        <w:rPr>
          <w:rFonts w:hint="eastAsia" w:ascii="宋体" w:hAnsi="宋体" w:eastAsia="宋体" w:cs="宋体"/>
          <w:color w:val="000000"/>
          <w:kern w:val="0"/>
          <w:sz w:val="24"/>
          <w:szCs w:val="24"/>
        </w:rPr>
        <w:t>验收</w:t>
      </w:r>
      <w:r>
        <w:rPr>
          <w:rFonts w:hint="eastAsia" w:ascii="宋体" w:hAnsi="宋体" w:eastAsia="宋体" w:cs="宋体"/>
          <w:color w:val="000000"/>
          <w:kern w:val="0"/>
          <w:sz w:val="24"/>
          <w:szCs w:val="24"/>
          <w:lang w:val="en-US" w:eastAsia="zh-CN"/>
        </w:rPr>
        <w:t>整体</w:t>
      </w:r>
      <w:r>
        <w:rPr>
          <w:rFonts w:hint="eastAsia" w:ascii="宋体" w:hAnsi="宋体" w:eastAsia="宋体" w:cs="宋体"/>
          <w:color w:val="000000"/>
          <w:kern w:val="0"/>
          <w:sz w:val="24"/>
          <w:szCs w:val="24"/>
        </w:rPr>
        <w:t>合格之日起，在正常使用条件下室内装饰装修工程保修期限为1年</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保修期自甲方</w:t>
      </w:r>
      <w:r>
        <w:rPr>
          <w:rFonts w:hint="eastAsia" w:ascii="宋体" w:hAnsi="宋体" w:eastAsia="宋体" w:cs="宋体"/>
          <w:color w:val="000000"/>
          <w:kern w:val="0"/>
          <w:sz w:val="24"/>
          <w:szCs w:val="24"/>
        </w:rPr>
        <w:t>验收合格之日起</w:t>
      </w:r>
      <w:r>
        <w:rPr>
          <w:rFonts w:hint="eastAsia" w:ascii="宋体" w:hAnsi="宋体" w:eastAsia="宋体" w:cs="宋体"/>
          <w:color w:val="000000"/>
          <w:kern w:val="0"/>
          <w:sz w:val="24"/>
          <w:szCs w:val="24"/>
          <w:lang w:val="en-US" w:eastAsia="zh-CN"/>
        </w:rPr>
        <w:t>计算。</w:t>
      </w:r>
    </w:p>
    <w:p w14:paraId="09DE7E48">
      <w:pPr>
        <w:widowControl/>
        <w:spacing w:line="440" w:lineRule="exact"/>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   第八条 工程安全生产、文明施工</w:t>
      </w:r>
    </w:p>
    <w:p w14:paraId="137929C1">
      <w:pPr>
        <w:widowControl/>
        <w:spacing w:line="4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1．乙方在施工期间应严格遵守《建筑安装工人安全操作规程》</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"http://law.wkinfo.com.cn/document/show?collection=legislation&amp;showType=0&amp;language=中文&amp;aid=MTAwMDEyMDA1Mjk="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《中华人民共和国消防法》</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及</w:t>
      </w:r>
      <w:r>
        <w:rPr>
          <w:rFonts w:hint="eastAsia" w:ascii="宋体" w:hAnsi="宋体" w:eastAsia="宋体" w:cs="宋体"/>
          <w:color w:val="000000"/>
          <w:kern w:val="0"/>
          <w:sz w:val="24"/>
          <w:szCs w:val="24"/>
        </w:rPr>
        <w:t>其它相关的法规、规范文明施工、安全操作。</w:t>
      </w:r>
    </w:p>
    <w:p w14:paraId="454B28A4">
      <w:pPr>
        <w:widowControl/>
        <w:spacing w:line="4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2.由于乙方</w:t>
      </w:r>
      <w:r>
        <w:rPr>
          <w:rFonts w:hint="eastAsia" w:ascii="宋体" w:hAnsi="宋体" w:eastAsia="宋体" w:cs="宋体"/>
          <w:color w:val="000000"/>
          <w:kern w:val="0"/>
          <w:sz w:val="24"/>
          <w:szCs w:val="24"/>
          <w:lang w:val="en-US" w:eastAsia="zh-CN"/>
        </w:rPr>
        <w:t>安排的施工人员</w:t>
      </w:r>
      <w:r>
        <w:rPr>
          <w:rFonts w:hint="eastAsia" w:ascii="宋体" w:hAnsi="宋体" w:eastAsia="宋体" w:cs="宋体"/>
          <w:color w:val="000000"/>
          <w:kern w:val="0"/>
          <w:sz w:val="24"/>
          <w:szCs w:val="24"/>
        </w:rPr>
        <w:t>在施工生产过程中违反有关安全操作规程、消防法，导致发生安全或火灾事故，以及因违反安全措施而造成的罚款、人身伤亡事故或伤害他人事故，乙方应承担由此引发的一切经济损失</w:t>
      </w:r>
      <w:r>
        <w:rPr>
          <w:rFonts w:hint="eastAsia" w:ascii="宋体" w:hAnsi="宋体" w:eastAsia="宋体" w:cs="宋体"/>
          <w:color w:val="000000"/>
          <w:kern w:val="0"/>
          <w:sz w:val="24"/>
          <w:szCs w:val="24"/>
          <w:lang w:val="en-US" w:eastAsia="zh-CN"/>
        </w:rPr>
        <w:t>与法律责任</w:t>
      </w:r>
      <w:r>
        <w:rPr>
          <w:rFonts w:hint="eastAsia" w:ascii="宋体" w:hAnsi="宋体" w:eastAsia="宋体" w:cs="宋体"/>
          <w:color w:val="000000"/>
          <w:kern w:val="0"/>
          <w:sz w:val="24"/>
          <w:szCs w:val="24"/>
        </w:rPr>
        <w:t>。</w:t>
      </w:r>
    </w:p>
    <w:p w14:paraId="54F0E3A3">
      <w:pPr>
        <w:widowControl/>
        <w:spacing w:line="4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3．工程在施工期间，乙方人员发生工伤和急病等，均由乙方自行承担。</w:t>
      </w:r>
    </w:p>
    <w:p w14:paraId="5D7A55F2">
      <w:pPr>
        <w:widowControl/>
        <w:spacing w:line="440" w:lineRule="exact"/>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   第九条 违约责任</w:t>
      </w:r>
    </w:p>
    <w:p w14:paraId="449E7973">
      <w:pPr>
        <w:widowControl/>
        <w:spacing w:line="4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1.甲方责任</w:t>
      </w:r>
    </w:p>
    <w:p w14:paraId="778F9BD4">
      <w:pPr>
        <w:widowControl/>
        <w:spacing w:line="4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（1）甲方</w:t>
      </w:r>
      <w:r>
        <w:rPr>
          <w:rFonts w:hint="eastAsia" w:ascii="宋体" w:hAnsi="宋体" w:eastAsia="宋体" w:cs="宋体"/>
          <w:color w:val="000000"/>
          <w:kern w:val="0"/>
          <w:sz w:val="24"/>
          <w:szCs w:val="24"/>
          <w:lang w:val="en-US" w:eastAsia="zh-CN"/>
        </w:rPr>
        <w:t>无故</w:t>
      </w:r>
      <w:r>
        <w:rPr>
          <w:rFonts w:hint="eastAsia" w:ascii="宋体" w:hAnsi="宋体" w:eastAsia="宋体" w:cs="宋体"/>
          <w:color w:val="000000"/>
          <w:kern w:val="0"/>
          <w:sz w:val="24"/>
          <w:szCs w:val="24"/>
        </w:rPr>
        <w:t>不按合同约定支付款项或履行自己的其它义务及发生其它使合同无法履行的行为，相应顺延工期，按协议条款约定支付工程款，并承担因其违约给乙方造成停工的合理损失。</w:t>
      </w:r>
    </w:p>
    <w:p w14:paraId="23B50A4B">
      <w:pPr>
        <w:widowControl/>
        <w:spacing w:line="4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（2）</w:t>
      </w:r>
      <w:r>
        <w:rPr>
          <w:rFonts w:hint="eastAsia" w:ascii="宋体" w:hAnsi="宋体" w:eastAsia="宋体" w:cs="宋体"/>
          <w:color w:val="000000"/>
          <w:kern w:val="0"/>
          <w:sz w:val="24"/>
          <w:szCs w:val="24"/>
          <w:lang w:val="en-US" w:eastAsia="zh-CN"/>
        </w:rPr>
        <w:t>无故</w:t>
      </w:r>
      <w:r>
        <w:rPr>
          <w:rFonts w:hint="eastAsia" w:ascii="宋体" w:hAnsi="宋体" w:eastAsia="宋体" w:cs="宋体"/>
          <w:color w:val="000000"/>
          <w:kern w:val="0"/>
          <w:sz w:val="24"/>
          <w:szCs w:val="24"/>
        </w:rPr>
        <w:t>未办理验收手续，甲方提前使用，造成损失由甲方负责。</w:t>
      </w:r>
    </w:p>
    <w:p w14:paraId="6FCE2858">
      <w:pPr>
        <w:widowControl/>
        <w:spacing w:line="4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2．乙方责任</w:t>
      </w:r>
    </w:p>
    <w:p w14:paraId="625D6A47">
      <w:pPr>
        <w:widowControl/>
        <w:spacing w:line="4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（1）乙方在施工过程中如在质量、进度、文明施工、配合等方面达不到甲方要求，甲方有权要求</w:t>
      </w:r>
      <w:r>
        <w:rPr>
          <w:rFonts w:hint="eastAsia" w:ascii="宋体" w:hAnsi="宋体" w:eastAsia="宋体" w:cs="宋体"/>
          <w:color w:val="000000"/>
          <w:kern w:val="0"/>
          <w:sz w:val="24"/>
          <w:szCs w:val="24"/>
          <w:lang w:val="en-US" w:eastAsia="zh-CN"/>
        </w:rPr>
        <w:t>乙方无条件整改，未整改或未达到甲方整改要求的，甲方有权</w:t>
      </w:r>
      <w:r>
        <w:rPr>
          <w:rFonts w:hint="eastAsia" w:ascii="宋体" w:hAnsi="宋体" w:eastAsia="宋体" w:cs="宋体"/>
          <w:color w:val="000000"/>
          <w:kern w:val="0"/>
          <w:sz w:val="24"/>
          <w:szCs w:val="24"/>
        </w:rPr>
        <w:t>终止</w:t>
      </w:r>
      <w:r>
        <w:rPr>
          <w:rFonts w:hint="eastAsia" w:ascii="宋体" w:hAnsi="宋体" w:eastAsia="宋体" w:cs="宋体"/>
          <w:color w:val="000000"/>
          <w:kern w:val="0"/>
          <w:sz w:val="24"/>
          <w:szCs w:val="24"/>
          <w:lang w:val="en-US" w:eastAsia="zh-CN"/>
        </w:rPr>
        <w:t>本</w:t>
      </w:r>
      <w:r>
        <w:rPr>
          <w:rFonts w:hint="eastAsia" w:ascii="宋体" w:hAnsi="宋体" w:eastAsia="宋体" w:cs="宋体"/>
          <w:color w:val="000000"/>
          <w:kern w:val="0"/>
          <w:sz w:val="24"/>
          <w:szCs w:val="24"/>
        </w:rPr>
        <w:t>合同。乙方在接到甲方合同终止通知3天内无条件退场，并立即返还甲方业已支付的全部费用，并承担因误工对甲方造成的经济损失。</w:t>
      </w:r>
    </w:p>
    <w:p w14:paraId="7A73F0E9">
      <w:pPr>
        <w:widowControl/>
        <w:spacing w:line="4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（2）乙方应按照符合消防验收的标准进行装修设计施工，若消防验收不通过，乙方应积极配合甲方对不合格部分进行整改，直至通过消防验收。</w:t>
      </w:r>
    </w:p>
    <w:p w14:paraId="37CC9519">
      <w:pPr>
        <w:widowControl/>
        <w:spacing w:line="4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（3）未经甲方同意，乙方擅自拆改原建筑物或设备管线，由此发生的损失或事故（包括罚款），由乙方负责并承担损失。</w:t>
      </w:r>
    </w:p>
    <w:p w14:paraId="06A5A7E6">
      <w:pPr>
        <w:widowControl/>
        <w:spacing w:line="440" w:lineRule="exact"/>
        <w:jc w:val="left"/>
        <w:rPr>
          <w:rFonts w:hint="eastAsia" w:ascii="宋体" w:hAnsi="宋体" w:eastAsia="宋体" w:cs="宋体"/>
          <w:sz w:val="24"/>
          <w:szCs w:val="24"/>
        </w:rPr>
      </w:pPr>
      <w:r>
        <w:rPr>
          <w:rFonts w:hint="eastAsia" w:ascii="宋体" w:hAnsi="宋体" w:eastAsia="宋体" w:cs="宋体"/>
          <w:sz w:val="24"/>
          <w:szCs w:val="24"/>
        </w:rPr>
        <w:t xml:space="preserve">  （4）乙方应在接到甲方的维修通知之日起【</w:t>
      </w:r>
      <w:r>
        <w:rPr>
          <w:rFonts w:hint="eastAsia" w:ascii="宋体" w:hAnsi="宋体" w:eastAsia="宋体" w:cs="宋体"/>
          <w:sz w:val="24"/>
          <w:szCs w:val="24"/>
          <w:lang w:val="en-US" w:eastAsia="zh-CN"/>
        </w:rPr>
        <w:t>2</w:t>
      </w:r>
      <w:r>
        <w:rPr>
          <w:rFonts w:hint="eastAsia" w:ascii="宋体" w:hAnsi="宋体" w:eastAsia="宋体" w:cs="宋体"/>
          <w:sz w:val="24"/>
          <w:szCs w:val="24"/>
        </w:rPr>
        <w:t>】日内到达现场查看，并与甲方协商维修期限。否则，甲方有权聘请第三方进行维修，费用由乙方承担</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该费用甲方有权从应付乙方款项中（包括保修金）扣减，不足部分由乙方补足</w:t>
      </w:r>
      <w:r>
        <w:rPr>
          <w:rFonts w:hint="eastAsia" w:ascii="宋体" w:hAnsi="宋体" w:eastAsia="宋体" w:cs="宋体"/>
          <w:sz w:val="24"/>
          <w:szCs w:val="24"/>
        </w:rPr>
        <w:t xml:space="preserve">。   </w:t>
      </w:r>
    </w:p>
    <w:p w14:paraId="02C28399">
      <w:pPr>
        <w:widowControl/>
        <w:spacing w:line="44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因乙方的工程施工质量不符合本</w:t>
      </w:r>
      <w:r>
        <w:rPr>
          <w:rFonts w:hint="eastAsia" w:ascii="宋体" w:hAnsi="宋体" w:eastAsia="宋体" w:cs="宋体"/>
          <w:sz w:val="24"/>
          <w:szCs w:val="24"/>
          <w:lang w:val="en-US" w:eastAsia="zh-CN"/>
        </w:rPr>
        <w:t>合同</w:t>
      </w:r>
      <w:r>
        <w:rPr>
          <w:rFonts w:hint="eastAsia" w:ascii="宋体" w:hAnsi="宋体" w:eastAsia="宋体" w:cs="宋体"/>
          <w:sz w:val="24"/>
          <w:szCs w:val="24"/>
        </w:rPr>
        <w:t>约定或不符合工程质量要求的，乙方应对不符合质量的部分进行返工、更换或重做，直至质量通过甲方验收，且自行承担相应的费用。</w:t>
      </w:r>
    </w:p>
    <w:p w14:paraId="527BFA13">
      <w:pPr>
        <w:widowControl/>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（6）如乙方未能按照本合同的约定按时按质量完成施工的，每迟延一日，应向甲方支付合同总价款【10】%的违约金，迟延超过【5】日的，甲方有权解除本合同，并要求乙方支付合同总价款【20】%的违约金。</w:t>
      </w:r>
    </w:p>
    <w:p w14:paraId="5CE40E3C">
      <w:pPr>
        <w:widowControl/>
        <w:spacing w:line="4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（7）乙方不得将本项目分包或转包给其他单位，否则甲方有权解除合同，并要求乙方承担合同总价款的【10】%的违约金。</w:t>
      </w:r>
    </w:p>
    <w:p w14:paraId="429CE40E">
      <w:pPr>
        <w:widowControl/>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3.其他约定责任</w:t>
      </w:r>
    </w:p>
    <w:p w14:paraId="2AD82CD6">
      <w:pPr>
        <w:widowControl/>
        <w:spacing w:line="4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因一方原因，合同无法继续履行时，应通知对方，办理合同终止协议，并由责任方赔偿对方由此造成的经济损失。</w:t>
      </w:r>
    </w:p>
    <w:p w14:paraId="360E5F14">
      <w:pPr>
        <w:widowControl/>
        <w:spacing w:line="4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因一方违约使合同不能履行，另一方欲终止或解除全部合同，应以书面形式通知违约方，违约方必须在收到通知之日起7天内做出答复，超过7天不予答复视为同意终止或解除合同，由违约方承担违约责任。</w:t>
      </w:r>
    </w:p>
    <w:p w14:paraId="02721319">
      <w:pPr>
        <w:widowControl/>
        <w:spacing w:line="440" w:lineRule="exact"/>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  （3）本合同任何一方违约，若违约金未能弥补守约方损失的，违约方还应承担守约方的全部经济损失（包括但不限于直接经济损失，以及诉讼费、保全费、公证费、评估费、鉴定费、执行费、律师代理费、差旅费等）。</w:t>
      </w:r>
    </w:p>
    <w:p w14:paraId="6CBEFF58">
      <w:pPr>
        <w:widowControl/>
        <w:spacing w:line="440" w:lineRule="exact"/>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b/>
          <w:bCs/>
          <w:color w:val="000000"/>
          <w:kern w:val="0"/>
          <w:sz w:val="24"/>
          <w:szCs w:val="24"/>
          <w:lang w:val="en-US" w:eastAsia="zh-CN"/>
        </w:rPr>
        <w:t>第十条 通知及送达</w:t>
      </w:r>
    </w:p>
    <w:p w14:paraId="63B7D6EE">
      <w:pPr>
        <w:widowControl/>
        <w:spacing w:line="440" w:lineRule="exact"/>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根据本合同需要发出的全部通知以及甲乙双方的文件往来等，应以书面形式（纸质文件或电子邮件）进行；任何一方给对方的邮箱一经接收方接收，以信息到达接受方系统为送达日，挂号邮件以本合同下述地址为收件地址及联系人为收件人付邮4日后或以专人送至前述地址，均视为已经送达。</w:t>
      </w:r>
    </w:p>
    <w:p w14:paraId="0083E8CB">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2.双方确定，在本合同有效期内，甲方指定[姓名：</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lang w:val="en-US" w:eastAsia="zh-CN"/>
        </w:rPr>
        <w:t>，联系电话：</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none"/>
          <w:lang w:val="en-US" w:eastAsia="zh-CN"/>
        </w:rPr>
        <w:t>，电子邮箱：</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lang w:val="en-US" w:eastAsia="zh-CN"/>
        </w:rPr>
        <w:t>]为甲方项目联系人，乙方指定[姓名：</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lang w:val="en-US" w:eastAsia="zh-CN"/>
        </w:rPr>
        <w:t>，联系电话：</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none"/>
          <w:lang w:val="en-US" w:eastAsia="zh-CN"/>
        </w:rPr>
        <w:t>，电子邮箱：</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lang w:val="en-US" w:eastAsia="zh-CN"/>
        </w:rPr>
        <w:t>]为乙方项目联系人。</w:t>
      </w:r>
    </w:p>
    <w:p w14:paraId="0AC63145">
      <w:pPr>
        <w:widowControl/>
        <w:spacing w:line="440" w:lineRule="exact"/>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3.一方变更项目联系人的，应当及时以书面形式通知另一方。未及时通知并影响本合同履行或造成损失的，应承担相应的责任。</w:t>
      </w:r>
    </w:p>
    <w:p w14:paraId="7A356589">
      <w:pPr>
        <w:widowControl/>
        <w:spacing w:line="440" w:lineRule="exact"/>
        <w:ind w:firstLine="482"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第十一条 双方确定，出现下列情形之一，致使本合同的履行成为不必要或不可能的，可以解除本合同：</w:t>
      </w:r>
    </w:p>
    <w:p w14:paraId="3AE49E21">
      <w:pPr>
        <w:widowControl/>
        <w:spacing w:line="440" w:lineRule="exact"/>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1.发生不可抗力；</w:t>
      </w:r>
    </w:p>
    <w:p w14:paraId="014997ED">
      <w:pPr>
        <w:widowControl/>
        <w:spacing w:line="440" w:lineRule="exact"/>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2.双方协商一致；</w:t>
      </w:r>
    </w:p>
    <w:p w14:paraId="0EB23F60">
      <w:pPr>
        <w:widowControl/>
        <w:spacing w:line="440" w:lineRule="exact"/>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3.法律规定或者本合同约定的其他可以解除合同的情形。</w:t>
      </w:r>
    </w:p>
    <w:p w14:paraId="15AB7B97">
      <w:pPr>
        <w:spacing w:line="440" w:lineRule="exact"/>
        <w:rPr>
          <w:rFonts w:hint="eastAsia" w:ascii="宋体" w:hAnsi="宋体" w:eastAsia="宋体" w:cs="宋体"/>
          <w:b w:val="0"/>
          <w:bCs w:val="0"/>
          <w:sz w:val="24"/>
          <w:szCs w:val="24"/>
        </w:rPr>
      </w:pPr>
      <w:r>
        <w:rPr>
          <w:rFonts w:hint="eastAsia" w:ascii="宋体" w:hAnsi="宋体" w:eastAsia="宋体" w:cs="宋体"/>
          <w:b/>
          <w:bCs/>
          <w:sz w:val="24"/>
          <w:szCs w:val="24"/>
        </w:rPr>
        <w:t xml:space="preserve">   第十</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双方确定，本合同及相关附件中所涉及的有关名词和技术术语，其定义和解释如下：</w:t>
      </w:r>
    </w:p>
    <w:p w14:paraId="719C09A2">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如果出现法律规定的不可抗力事件，使得合同目的无法实现，则无法履行方应当无任何迟延地书面通知另一方关于其履行合同义务或者履行部分合同义务受影响的程度，并出具权力机关的证明。受到影响的义务履行部分应当推迟到不可抗力事件后完成。</w:t>
      </w:r>
    </w:p>
    <w:p w14:paraId="41291469">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2</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“不可抗力”：地震、台风、水灾、火灾、战争、政府政策</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甲方规划调整</w:t>
      </w:r>
      <w:r>
        <w:rPr>
          <w:rFonts w:hint="eastAsia" w:ascii="宋体" w:hAnsi="宋体" w:eastAsia="宋体" w:cs="宋体"/>
          <w:b w:val="0"/>
          <w:bCs w:val="0"/>
          <w:sz w:val="24"/>
          <w:szCs w:val="24"/>
        </w:rPr>
        <w:t xml:space="preserve">以及其它本合同各方不能预见，并且对其发生和后果不能防止或不能避免且不可克服的客观情况。 </w:t>
      </w:r>
    </w:p>
    <w:p w14:paraId="4866BC61">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3</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合同一方迟延履行后发生不可抗力的，不能免除其责任。 </w:t>
      </w:r>
    </w:p>
    <w:p w14:paraId="41B53917">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4</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不可抗力因素消除后，双方应立即进行磋商，就不可抗力所造成影响程度甲方有权决定是否继续履行或者终止本合同。如果甲方决定终止合同，如甲方已经付款，乙方应将已交付部分的款项在5日内向甲方返还。</w:t>
      </w:r>
    </w:p>
    <w:p w14:paraId="24818295">
      <w:pPr>
        <w:spacing w:line="440" w:lineRule="exact"/>
        <w:ind w:firstLine="482" w:firstLineChars="200"/>
        <w:rPr>
          <w:rFonts w:hint="eastAsia" w:ascii="宋体" w:hAnsi="宋体" w:eastAsia="宋体" w:cs="宋体"/>
          <w:b w:val="0"/>
          <w:bCs w:val="0"/>
          <w:sz w:val="24"/>
          <w:szCs w:val="24"/>
        </w:rPr>
      </w:pPr>
      <w:r>
        <w:rPr>
          <w:rFonts w:hint="eastAsia" w:ascii="宋体" w:hAnsi="宋体" w:eastAsia="宋体" w:cs="宋体"/>
          <w:b/>
          <w:bCs/>
          <w:sz w:val="24"/>
          <w:szCs w:val="24"/>
        </w:rPr>
        <w:t>第十</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条</w:t>
      </w:r>
      <w:r>
        <w:rPr>
          <w:rFonts w:hint="eastAsia" w:ascii="宋体" w:hAnsi="宋体" w:eastAsia="宋体" w:cs="宋体"/>
          <w:b w:val="0"/>
          <w:bCs w:val="0"/>
          <w:sz w:val="24"/>
          <w:szCs w:val="24"/>
        </w:rPr>
        <w:t xml:space="preserve"> </w:t>
      </w:r>
      <w:r>
        <w:rPr>
          <w:rFonts w:hint="eastAsia" w:ascii="宋体" w:hAnsi="宋体" w:eastAsia="宋体" w:cs="宋体"/>
          <w:b/>
          <w:bCs/>
          <w:sz w:val="24"/>
          <w:szCs w:val="24"/>
        </w:rPr>
        <w:t>保密义务 </w:t>
      </w:r>
    </w:p>
    <w:p w14:paraId="18347D82">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乙方应保证对本合同的所有相关内容及其因履行本合同所获知的各种甲方的具有保密性质的信息负有保密义务；除为履行其职责而确有必要知悉保密资料的乙方工作人员或其他第三方外，乙方不向其他任何人披露上述信息，且乙方应确保上述人员承担与本合同约定同等严格的保密义务。 </w:t>
      </w:r>
    </w:p>
    <w:p w14:paraId="41FBD328">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无论本合同因何种原因终止，本保密条款依然有效。</w:t>
      </w:r>
    </w:p>
    <w:p w14:paraId="2CFCB157">
      <w:pPr>
        <w:spacing w:line="44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第十</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条 争议解决</w:t>
      </w:r>
    </w:p>
    <w:p w14:paraId="4A5B36BF">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在履行本合同过程中的未尽事宜，双方本着友好、平等、协商解决，统一观点签</w:t>
      </w:r>
      <w:r>
        <w:rPr>
          <w:rFonts w:hint="eastAsia" w:ascii="宋体" w:hAnsi="宋体" w:eastAsia="宋体" w:cs="宋体"/>
          <w:sz w:val="24"/>
          <w:szCs w:val="24"/>
          <w:lang w:val="en-US" w:eastAsia="zh-CN"/>
        </w:rPr>
        <w:t>订</w:t>
      </w:r>
      <w:r>
        <w:rPr>
          <w:rFonts w:hint="eastAsia" w:ascii="宋体" w:hAnsi="宋体" w:eastAsia="宋体" w:cs="宋体"/>
          <w:sz w:val="24"/>
          <w:szCs w:val="24"/>
        </w:rPr>
        <w:t>书面补充协议；双方如发生争议，协商不成的，可依法向</w:t>
      </w:r>
      <w:r>
        <w:rPr>
          <w:rFonts w:hint="eastAsia" w:ascii="宋体" w:hAnsi="宋体" w:eastAsia="宋体" w:cs="宋体"/>
          <w:sz w:val="24"/>
          <w:szCs w:val="24"/>
          <w:lang w:val="en-US" w:eastAsia="zh-CN"/>
        </w:rPr>
        <w:t>昆明市西山区有管辖权</w:t>
      </w:r>
      <w:r>
        <w:rPr>
          <w:rFonts w:hint="eastAsia" w:ascii="宋体" w:hAnsi="宋体" w:eastAsia="宋体" w:cs="宋体"/>
          <w:sz w:val="24"/>
          <w:szCs w:val="24"/>
        </w:rPr>
        <w:t>的人民法院提起诉讼。</w:t>
      </w:r>
    </w:p>
    <w:p w14:paraId="2A90AC09">
      <w:pPr>
        <w:widowControl/>
        <w:spacing w:line="440" w:lineRule="exact"/>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   第十</w:t>
      </w:r>
      <w:r>
        <w:rPr>
          <w:rFonts w:hint="eastAsia" w:ascii="宋体" w:hAnsi="宋体" w:eastAsia="宋体" w:cs="宋体"/>
          <w:b/>
          <w:bCs/>
          <w:color w:val="000000"/>
          <w:kern w:val="0"/>
          <w:sz w:val="24"/>
          <w:szCs w:val="24"/>
          <w:lang w:val="en-US" w:eastAsia="zh-CN"/>
        </w:rPr>
        <w:t>五</w:t>
      </w:r>
      <w:r>
        <w:rPr>
          <w:rFonts w:hint="eastAsia" w:ascii="宋体" w:hAnsi="宋体" w:eastAsia="宋体" w:cs="宋体"/>
          <w:b/>
          <w:bCs/>
          <w:color w:val="000000"/>
          <w:kern w:val="0"/>
          <w:sz w:val="24"/>
          <w:szCs w:val="24"/>
        </w:rPr>
        <w:t>条 附则</w:t>
      </w:r>
    </w:p>
    <w:p w14:paraId="73EA7EA5">
      <w:pPr>
        <w:widowControl/>
        <w:numPr>
          <w:ilvl w:val="0"/>
          <w:numId w:val="0"/>
        </w:numPr>
        <w:spacing w:line="440" w:lineRule="exact"/>
        <w:ind w:left="360"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本合同一式叁份，甲方执贰份，乙方执壹份，具有同等法律效力。</w:t>
      </w:r>
    </w:p>
    <w:p w14:paraId="4FC43CC6">
      <w:pPr>
        <w:widowControl/>
        <w:numPr>
          <w:ilvl w:val="0"/>
          <w:numId w:val="0"/>
        </w:numPr>
        <w:spacing w:line="440" w:lineRule="exact"/>
        <w:ind w:left="0"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本合同自甲乙双方签字</w:t>
      </w:r>
      <w:r>
        <w:rPr>
          <w:rFonts w:hint="eastAsia" w:ascii="宋体" w:hAnsi="宋体" w:eastAsia="宋体" w:cs="宋体"/>
          <w:color w:val="000000"/>
          <w:kern w:val="0"/>
          <w:sz w:val="24"/>
          <w:szCs w:val="24"/>
          <w:lang w:val="en-US" w:eastAsia="zh-CN"/>
        </w:rPr>
        <w:t>并</w:t>
      </w:r>
      <w:r>
        <w:rPr>
          <w:rFonts w:hint="eastAsia" w:ascii="宋体" w:hAnsi="宋体" w:eastAsia="宋体" w:cs="宋体"/>
          <w:color w:val="000000"/>
          <w:kern w:val="0"/>
          <w:sz w:val="24"/>
          <w:szCs w:val="24"/>
        </w:rPr>
        <w:t>盖章之日生效。</w:t>
      </w:r>
    </w:p>
    <w:p w14:paraId="00FDEC8C">
      <w:pPr>
        <w:widowControl/>
        <w:spacing w:line="44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3</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本合同未尽事宜由双方协商解决或签订书面补充协议，补充协议与本合同具有同等法律效力，补充协议与本合同不一致的以补充协议为准。</w:t>
      </w:r>
    </w:p>
    <w:p w14:paraId="2D2DE7F9">
      <w:pPr>
        <w:widowControl/>
        <w:spacing w:line="44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4</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本合同附件是合同的有效组成部分，与本合同具有同等法律效力。</w:t>
      </w:r>
    </w:p>
    <w:p w14:paraId="54881A2B">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000000"/>
          <w:sz w:val="24"/>
          <w:szCs w:val="24"/>
        </w:rPr>
      </w:pPr>
    </w:p>
    <w:p w14:paraId="5FE04520">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color w:val="000000"/>
          <w:sz w:val="24"/>
          <w:szCs w:val="24"/>
        </w:rPr>
      </w:pPr>
      <w:bookmarkStart w:id="146" w:name="_Toc4424_WPSOffice_Level2"/>
      <w:r>
        <w:rPr>
          <w:rFonts w:hint="eastAsia" w:ascii="宋体" w:hAnsi="宋体" w:eastAsia="宋体" w:cs="宋体"/>
          <w:b/>
          <w:bCs/>
          <w:color w:val="000000"/>
          <w:sz w:val="24"/>
          <w:szCs w:val="24"/>
        </w:rPr>
        <w:t>附件：</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工程量清单及材料</w:t>
      </w:r>
      <w:r>
        <w:rPr>
          <w:rFonts w:hint="eastAsia" w:ascii="宋体" w:hAnsi="宋体" w:eastAsia="宋体" w:cs="宋体"/>
          <w:color w:val="000000"/>
          <w:sz w:val="24"/>
          <w:szCs w:val="24"/>
          <w:lang w:val="en-US" w:eastAsia="zh-CN"/>
        </w:rPr>
        <w:t>明细</w:t>
      </w:r>
      <w:r>
        <w:rPr>
          <w:rFonts w:hint="eastAsia" w:ascii="宋体" w:hAnsi="宋体" w:eastAsia="宋体" w:cs="宋体"/>
          <w:color w:val="000000"/>
          <w:sz w:val="24"/>
          <w:szCs w:val="24"/>
        </w:rPr>
        <w:t>表</w:t>
      </w:r>
      <w:bookmarkEnd w:id="146"/>
    </w:p>
    <w:p w14:paraId="1DACE1D6">
      <w:pPr>
        <w:keepNext w:val="0"/>
        <w:keepLines w:val="0"/>
        <w:pageBreakBefore w:val="0"/>
        <w:kinsoku/>
        <w:wordWrap/>
        <w:overflowPunct/>
        <w:topLinePunct w:val="0"/>
        <w:autoSpaceDE/>
        <w:autoSpaceDN/>
        <w:bidi w:val="0"/>
        <w:adjustRightInd/>
        <w:snapToGrid/>
        <w:spacing w:line="400" w:lineRule="exact"/>
        <w:ind w:firstLine="1200" w:firstLineChars="5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工程质量保修书</w:t>
      </w:r>
    </w:p>
    <w:p w14:paraId="44988224">
      <w:pPr>
        <w:keepNext w:val="0"/>
        <w:keepLines w:val="0"/>
        <w:pageBreakBefore w:val="0"/>
        <w:widowControl/>
        <w:kinsoku/>
        <w:wordWrap/>
        <w:overflowPunct/>
        <w:topLinePunct w:val="0"/>
        <w:autoSpaceDE/>
        <w:autoSpaceDN/>
        <w:bidi w:val="0"/>
        <w:adjustRightInd/>
        <w:snapToGrid/>
        <w:spacing w:line="400" w:lineRule="exact"/>
        <w:ind w:firstLine="1200" w:firstLineChars="5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施工安全协议书</w:t>
      </w:r>
    </w:p>
    <w:p w14:paraId="1C2A7AA8">
      <w:pPr>
        <w:keepNext w:val="0"/>
        <w:keepLines w:val="0"/>
        <w:pageBreakBefore w:val="0"/>
        <w:widowControl/>
        <w:kinsoku/>
        <w:wordWrap/>
        <w:overflowPunct/>
        <w:topLinePunct w:val="0"/>
        <w:autoSpaceDE/>
        <w:autoSpaceDN/>
        <w:bidi w:val="0"/>
        <w:adjustRightInd/>
        <w:snapToGrid/>
        <w:spacing w:line="400" w:lineRule="exact"/>
        <w:ind w:firstLine="1200" w:firstLineChars="500"/>
        <w:jc w:val="left"/>
        <w:textAlignment w:val="auto"/>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eastAsia="zh-CN"/>
        </w:rPr>
        <w:t>4.廉洁协议</w:t>
      </w:r>
    </w:p>
    <w:p w14:paraId="7E2E08D7">
      <w:pPr>
        <w:widowControl/>
        <w:spacing w:line="360" w:lineRule="auto"/>
        <w:ind w:firstLine="0" w:firstLineChars="0"/>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（以下为签</w:t>
      </w:r>
      <w:r>
        <w:rPr>
          <w:rFonts w:hint="eastAsia" w:ascii="宋体" w:hAnsi="宋体" w:eastAsia="宋体" w:cs="宋体"/>
          <w:b/>
          <w:bCs/>
          <w:color w:val="000000"/>
          <w:kern w:val="0"/>
          <w:sz w:val="24"/>
          <w:szCs w:val="24"/>
          <w:lang w:val="en-US" w:eastAsia="zh-CN"/>
        </w:rPr>
        <w:t>章</w:t>
      </w:r>
      <w:r>
        <w:rPr>
          <w:rFonts w:hint="eastAsia" w:ascii="宋体" w:hAnsi="宋体" w:eastAsia="宋体" w:cs="宋体"/>
          <w:b/>
          <w:bCs/>
          <w:color w:val="000000"/>
          <w:kern w:val="0"/>
          <w:sz w:val="24"/>
          <w:szCs w:val="24"/>
        </w:rPr>
        <w:t>页，无正文）</w:t>
      </w:r>
    </w:p>
    <w:p w14:paraId="1783953E">
      <w:pPr>
        <w:widowControl/>
        <w:spacing w:line="360" w:lineRule="auto"/>
        <w:jc w:val="left"/>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br w:type="page"/>
      </w: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lang w:val="en-US" w:eastAsia="zh-CN"/>
        </w:rPr>
        <w:t>本页为编号【</w:t>
      </w:r>
      <w:r>
        <w:rPr>
          <w:rFonts w:hint="eastAsia" w:ascii="宋体" w:hAnsi="宋体" w:cs="宋体"/>
          <w:b/>
          <w:bCs/>
          <w:color w:val="000000"/>
          <w:kern w:val="0"/>
          <w:sz w:val="24"/>
          <w:szCs w:val="24"/>
          <w:lang w:val="en-US" w:eastAsia="zh-CN"/>
        </w:rPr>
        <w:t>智慧能源公司会议室及部分办公室区域改造项目</w:t>
      </w:r>
      <w:r>
        <w:rPr>
          <w:rFonts w:hint="eastAsia" w:ascii="宋体" w:hAnsi="宋体" w:eastAsia="宋体" w:cs="宋体"/>
          <w:b/>
          <w:bCs/>
          <w:color w:val="000000"/>
          <w:kern w:val="0"/>
          <w:sz w:val="24"/>
          <w:szCs w:val="24"/>
          <w:lang w:val="en-US" w:eastAsia="zh-CN"/>
        </w:rPr>
        <w:t>合同】签章页，无合同内容</w:t>
      </w:r>
      <w:r>
        <w:rPr>
          <w:rFonts w:hint="eastAsia" w:ascii="宋体" w:hAnsi="宋体" w:eastAsia="宋体" w:cs="宋体"/>
          <w:b/>
          <w:bCs/>
          <w:color w:val="000000"/>
          <w:kern w:val="0"/>
          <w:sz w:val="24"/>
          <w:szCs w:val="24"/>
          <w:lang w:eastAsia="zh-CN"/>
        </w:rPr>
        <w:t>）</w:t>
      </w:r>
    </w:p>
    <w:p w14:paraId="6D62DAC0">
      <w:pPr>
        <w:widowControl/>
        <w:spacing w:line="360" w:lineRule="auto"/>
        <w:jc w:val="left"/>
        <w:rPr>
          <w:rFonts w:hint="eastAsia" w:ascii="宋体" w:hAnsi="宋体" w:eastAsia="宋体" w:cs="宋体"/>
          <w:color w:val="000000"/>
          <w:kern w:val="0"/>
          <w:sz w:val="24"/>
          <w:szCs w:val="24"/>
        </w:rPr>
      </w:pPr>
    </w:p>
    <w:p w14:paraId="47EE300C">
      <w:pPr>
        <w:widowControl/>
        <w:spacing w:line="360" w:lineRule="auto"/>
        <w:jc w:val="left"/>
        <w:rPr>
          <w:rFonts w:hint="eastAsia" w:ascii="宋体" w:hAnsi="宋体" w:eastAsia="宋体" w:cs="宋体"/>
          <w:color w:val="000000"/>
          <w:kern w:val="0"/>
          <w:sz w:val="24"/>
          <w:szCs w:val="24"/>
        </w:rPr>
      </w:pPr>
    </w:p>
    <w:p w14:paraId="4456F79A">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甲方（盖章）：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乙方（盖章）：</w:t>
      </w:r>
    </w:p>
    <w:p w14:paraId="451EB0CD">
      <w:pPr>
        <w:widowControl/>
        <w:spacing w:line="360" w:lineRule="auto"/>
        <w:jc w:val="left"/>
        <w:rPr>
          <w:rFonts w:hint="eastAsia" w:ascii="宋体" w:hAnsi="宋体" w:eastAsia="宋体" w:cs="宋体"/>
          <w:color w:val="000000"/>
          <w:kern w:val="0"/>
          <w:sz w:val="24"/>
          <w:szCs w:val="24"/>
        </w:rPr>
      </w:pPr>
    </w:p>
    <w:p w14:paraId="185058EE">
      <w:pPr>
        <w:widowControl/>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法定代表人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法定代表人</w:t>
      </w:r>
    </w:p>
    <w:p w14:paraId="3C53339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或授权代表</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签字</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或授权代表</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签字</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 xml:space="preserve">：       </w:t>
      </w:r>
    </w:p>
    <w:p w14:paraId="6BBB5D87">
      <w:pPr>
        <w:widowControl/>
        <w:spacing w:line="360" w:lineRule="auto"/>
        <w:ind w:left="0"/>
        <w:jc w:val="left"/>
        <w:rPr>
          <w:rFonts w:hint="eastAsia" w:ascii="宋体" w:hAnsi="宋体" w:eastAsia="宋体" w:cs="宋体"/>
          <w:color w:val="000000"/>
          <w:kern w:val="0"/>
          <w:sz w:val="24"/>
          <w:szCs w:val="24"/>
          <w:lang w:val="en-US" w:eastAsia="zh-CN"/>
        </w:rPr>
      </w:pPr>
    </w:p>
    <w:p w14:paraId="513D4B14">
      <w:pPr>
        <w:widowControl/>
        <w:spacing w:line="360" w:lineRule="auto"/>
        <w:ind w:lef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 xml:space="preserve">签订日期：    </w:t>
      </w:r>
      <w:r>
        <w:rPr>
          <w:rFonts w:hint="eastAsia" w:ascii="宋体" w:hAnsi="宋体" w:eastAsia="宋体" w:cs="宋体"/>
          <w:color w:val="000000"/>
          <w:kern w:val="0"/>
          <w:sz w:val="24"/>
          <w:szCs w:val="24"/>
        </w:rPr>
        <w:t>年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月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日                </w:t>
      </w:r>
      <w:r>
        <w:rPr>
          <w:rFonts w:hint="eastAsia" w:ascii="宋体" w:hAnsi="宋体" w:eastAsia="宋体" w:cs="宋体"/>
          <w:color w:val="000000"/>
          <w:kern w:val="0"/>
          <w:sz w:val="24"/>
          <w:szCs w:val="24"/>
          <w:lang w:val="en-US" w:eastAsia="zh-CN"/>
        </w:rPr>
        <w:t xml:space="preserve">     签订日期：    </w:t>
      </w:r>
      <w:r>
        <w:rPr>
          <w:rFonts w:hint="eastAsia" w:ascii="宋体" w:hAnsi="宋体" w:eastAsia="宋体" w:cs="宋体"/>
          <w:color w:val="000000"/>
          <w:kern w:val="0"/>
          <w:sz w:val="24"/>
          <w:szCs w:val="24"/>
        </w:rPr>
        <w:t>年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日</w:t>
      </w:r>
    </w:p>
    <w:p w14:paraId="6E84BEB0">
      <w:pPr>
        <w:spacing w:line="360" w:lineRule="auto"/>
        <w:rPr>
          <w:rFonts w:hint="eastAsia" w:ascii="宋体" w:hAnsi="宋体" w:eastAsia="宋体" w:cs="宋体"/>
          <w:color w:val="000000"/>
          <w:sz w:val="24"/>
          <w:szCs w:val="24"/>
        </w:rPr>
      </w:pPr>
    </w:p>
    <w:p w14:paraId="37551BB9">
      <w:pPr>
        <w:spacing w:line="360" w:lineRule="auto"/>
        <w:rPr>
          <w:rFonts w:hint="eastAsia" w:ascii="宋体" w:hAnsi="宋体" w:eastAsia="宋体" w:cs="宋体"/>
          <w:color w:val="000000"/>
          <w:sz w:val="24"/>
          <w:szCs w:val="24"/>
        </w:rPr>
      </w:pPr>
    </w:p>
    <w:p w14:paraId="02C0256D">
      <w:pPr>
        <w:spacing w:line="360" w:lineRule="auto"/>
        <w:rPr>
          <w:rFonts w:hint="eastAsia" w:ascii="宋体" w:hAnsi="宋体" w:eastAsia="宋体" w:cs="宋体"/>
          <w:color w:val="000000"/>
          <w:sz w:val="24"/>
          <w:szCs w:val="24"/>
        </w:rPr>
      </w:pPr>
    </w:p>
    <w:p w14:paraId="5E987475">
      <w:pPr>
        <w:spacing w:line="360" w:lineRule="auto"/>
        <w:rPr>
          <w:rFonts w:hint="eastAsia" w:ascii="宋体" w:hAnsi="宋体" w:eastAsia="宋体" w:cs="宋体"/>
          <w:color w:val="000000"/>
          <w:sz w:val="24"/>
          <w:szCs w:val="24"/>
        </w:rPr>
      </w:pPr>
    </w:p>
    <w:p w14:paraId="03B7795D">
      <w:pPr>
        <w:spacing w:line="360" w:lineRule="auto"/>
        <w:rPr>
          <w:rFonts w:hint="eastAsia" w:ascii="宋体" w:hAnsi="宋体" w:eastAsia="宋体" w:cs="宋体"/>
          <w:color w:val="000000"/>
          <w:sz w:val="24"/>
          <w:szCs w:val="24"/>
        </w:rPr>
      </w:pPr>
    </w:p>
    <w:p w14:paraId="3898132A">
      <w:pPr>
        <w:spacing w:line="360" w:lineRule="auto"/>
        <w:rPr>
          <w:rFonts w:hint="eastAsia" w:ascii="宋体" w:hAnsi="宋体" w:eastAsia="宋体" w:cs="宋体"/>
          <w:b/>
          <w:bCs/>
          <w:color w:val="000000"/>
          <w:sz w:val="24"/>
          <w:szCs w:val="24"/>
        </w:rPr>
      </w:pPr>
    </w:p>
    <w:p w14:paraId="63148B19">
      <w:pPr>
        <w:spacing w:line="360" w:lineRule="auto"/>
        <w:rPr>
          <w:rFonts w:hint="eastAsia" w:ascii="宋体" w:hAnsi="宋体" w:eastAsia="宋体" w:cs="宋体"/>
          <w:b/>
          <w:bCs/>
          <w:color w:val="000000"/>
          <w:sz w:val="24"/>
          <w:szCs w:val="24"/>
        </w:rPr>
      </w:pPr>
    </w:p>
    <w:p w14:paraId="0382F63D">
      <w:pPr>
        <w:spacing w:line="360" w:lineRule="auto"/>
        <w:rPr>
          <w:rFonts w:hint="eastAsia" w:ascii="宋体" w:hAnsi="宋体" w:eastAsia="宋体" w:cs="宋体"/>
          <w:b/>
          <w:bCs/>
          <w:color w:val="000000"/>
          <w:sz w:val="24"/>
          <w:szCs w:val="24"/>
        </w:rPr>
      </w:pPr>
    </w:p>
    <w:p w14:paraId="21D96C51">
      <w:pPr>
        <w:spacing w:line="360" w:lineRule="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br w:type="page"/>
      </w:r>
      <w:bookmarkStart w:id="147" w:name="_Toc11212_WPSOffice_Level2"/>
      <w:r>
        <w:rPr>
          <w:rFonts w:hint="eastAsia" w:ascii="宋体" w:hAnsi="宋体" w:eastAsia="宋体" w:cs="宋体"/>
          <w:b/>
          <w:bCs/>
          <w:color w:val="000000"/>
          <w:sz w:val="24"/>
          <w:szCs w:val="24"/>
          <w:lang w:val="en-US" w:eastAsia="zh-CN"/>
        </w:rPr>
        <w:t>附件1：</w:t>
      </w:r>
      <w:bookmarkEnd w:id="147"/>
    </w:p>
    <w:p w14:paraId="1BFDDCED">
      <w:pPr>
        <w:spacing w:line="400" w:lineRule="exac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工程量清单及材料</w:t>
      </w:r>
      <w:r>
        <w:rPr>
          <w:rFonts w:hint="eastAsia" w:ascii="宋体" w:hAnsi="宋体" w:eastAsia="宋体" w:cs="宋体"/>
          <w:b/>
          <w:bCs/>
          <w:color w:val="000000"/>
          <w:sz w:val="32"/>
          <w:szCs w:val="32"/>
          <w:lang w:val="en-US" w:eastAsia="zh-CN"/>
        </w:rPr>
        <w:t>明细</w:t>
      </w:r>
      <w:r>
        <w:rPr>
          <w:rFonts w:hint="eastAsia" w:ascii="宋体" w:hAnsi="宋体" w:eastAsia="宋体" w:cs="宋体"/>
          <w:b/>
          <w:bCs/>
          <w:color w:val="000000"/>
          <w:sz w:val="32"/>
          <w:szCs w:val="32"/>
        </w:rPr>
        <w:t>表</w:t>
      </w:r>
    </w:p>
    <w:tbl>
      <w:tblPr>
        <w:tblStyle w:val="18"/>
        <w:tblW w:w="91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07"/>
        <w:gridCol w:w="7"/>
        <w:gridCol w:w="4726"/>
        <w:gridCol w:w="1300"/>
        <w:gridCol w:w="1334"/>
        <w:gridCol w:w="983"/>
      </w:tblGrid>
      <w:tr w14:paraId="23ABE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14" w:type="dxa"/>
            <w:gridSpan w:val="2"/>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37F89D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4726"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336C83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项目名称</w:t>
            </w:r>
          </w:p>
        </w:tc>
        <w:tc>
          <w:tcPr>
            <w:tcW w:w="130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72BE28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计量单位</w:t>
            </w:r>
          </w:p>
        </w:tc>
        <w:tc>
          <w:tcPr>
            <w:tcW w:w="1334"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72930A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工程量</w:t>
            </w:r>
          </w:p>
        </w:tc>
        <w:tc>
          <w:tcPr>
            <w:tcW w:w="983"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0C4A06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备注</w:t>
            </w:r>
          </w:p>
        </w:tc>
      </w:tr>
      <w:tr w14:paraId="0CC12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1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F0C5D7">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w:t>
            </w:r>
          </w:p>
        </w:tc>
        <w:tc>
          <w:tcPr>
            <w:tcW w:w="4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FBE1EC">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格栅吊顶拆除及修复</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3E981C">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F3C7CA">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109.52</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260741">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08CB1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1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608008">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w:t>
            </w:r>
          </w:p>
        </w:tc>
        <w:tc>
          <w:tcPr>
            <w:tcW w:w="4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E57DBF">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龙骨密度板隔墙（9mm）</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B4B75A">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C636B6">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73.3</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074D71">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6442B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1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DB367D">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3</w:t>
            </w:r>
          </w:p>
        </w:tc>
        <w:tc>
          <w:tcPr>
            <w:tcW w:w="4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7C65A4">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隔音棉</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23785A">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CE0831">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73.3</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1A6814">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4183E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1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7356E9">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4</w:t>
            </w:r>
          </w:p>
        </w:tc>
        <w:tc>
          <w:tcPr>
            <w:tcW w:w="4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A55F6A">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密度板刷漆（优等品乳胶漆）</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2FDF3F">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127378">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146.6</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008071">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388B8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1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B592D9">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5</w:t>
            </w:r>
          </w:p>
        </w:tc>
        <w:tc>
          <w:tcPr>
            <w:tcW w:w="4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4343E4">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透面隔音玻璃（12mm）</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E048CD">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949B2">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135</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695C5B">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6D3D7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1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B4A33F">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6</w:t>
            </w:r>
          </w:p>
        </w:tc>
        <w:tc>
          <w:tcPr>
            <w:tcW w:w="4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A3E63F">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新修石膏板隔墙</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8961BA">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4DFCCE">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14.1</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F7CBDD">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60D4A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1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046E3B">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7</w:t>
            </w:r>
          </w:p>
        </w:tc>
        <w:tc>
          <w:tcPr>
            <w:tcW w:w="4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25C545">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墙面抹灰及乳胶漆涂料（优等品乳胶漆）</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EDBE24">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088162">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214.8</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0C6B87">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116B6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1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E69960">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8</w:t>
            </w:r>
          </w:p>
        </w:tc>
        <w:tc>
          <w:tcPr>
            <w:tcW w:w="4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4B7B24">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线路改造</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C896F9">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m</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60DA45">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359</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B48415">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6BE96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1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34872D">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9</w:t>
            </w:r>
          </w:p>
        </w:tc>
        <w:tc>
          <w:tcPr>
            <w:tcW w:w="4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3BC73A">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明装插座</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DAD001">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个</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491582">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2436AE">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1B6DF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1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7EB882">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10</w:t>
            </w:r>
          </w:p>
        </w:tc>
        <w:tc>
          <w:tcPr>
            <w:tcW w:w="4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CE206C">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不锈钢线槽</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CB9886">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m</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396708">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18.2</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3BC80C">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00B91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1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C4CAE2">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11</w:t>
            </w:r>
          </w:p>
        </w:tc>
        <w:tc>
          <w:tcPr>
            <w:tcW w:w="4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58143F">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新装木门（2090mm×990mm×110mm）</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E72A36">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套</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EDED3E">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DD37C4">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10E7B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1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8D2CBE">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12</w:t>
            </w:r>
          </w:p>
        </w:tc>
        <w:tc>
          <w:tcPr>
            <w:tcW w:w="4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902998">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新增地毯</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BADF15">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6F2750">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37</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692622">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4C5BA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1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CC0DF1">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13</w:t>
            </w:r>
          </w:p>
        </w:tc>
        <w:tc>
          <w:tcPr>
            <w:tcW w:w="4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4061B9">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石膏板隔墙拆除（含木板拆除）</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9EF11E">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367471">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10.75</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93C8A9">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09F8F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1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BE9B38">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14</w:t>
            </w:r>
          </w:p>
        </w:tc>
        <w:tc>
          <w:tcPr>
            <w:tcW w:w="4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D47A94">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墙面修复</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91C24F">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m</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006D70">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5</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686AAE">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378DC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1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9D10F9">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15</w:t>
            </w:r>
          </w:p>
        </w:tc>
        <w:tc>
          <w:tcPr>
            <w:tcW w:w="4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3B438F">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地面修补</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D6A752">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m</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E20D5A">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4.5</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0D21FF">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47D86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1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1A38C9">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kern w:val="0"/>
                <w:sz w:val="24"/>
                <w:szCs w:val="24"/>
                <w:u w:val="none"/>
                <w:lang w:val="en-US" w:eastAsia="zh-CN" w:bidi="ar"/>
              </w:rPr>
              <w:t>16</w:t>
            </w:r>
          </w:p>
        </w:tc>
        <w:tc>
          <w:tcPr>
            <w:tcW w:w="4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37CFA0">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石膏板墙封门洞（包含门拆除）</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237460">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60AC25">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4</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4357C3">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7BEF2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1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94177A">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17</w:t>
            </w:r>
          </w:p>
        </w:tc>
        <w:tc>
          <w:tcPr>
            <w:tcW w:w="4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510312">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办公桌拆除重新拼装</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72D3D0">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套</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1BBA4D">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3A5E69">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583F0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1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2BD93F">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18</w:t>
            </w:r>
          </w:p>
        </w:tc>
        <w:tc>
          <w:tcPr>
            <w:tcW w:w="4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A8A43B">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油漆工刷防盗门</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9319D6">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E061BD">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24</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877255">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52001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1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688890">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19</w:t>
            </w:r>
          </w:p>
        </w:tc>
        <w:tc>
          <w:tcPr>
            <w:tcW w:w="4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7C3193">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新装窗帘</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61761A">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C59A40">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11</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94F177">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26D17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1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40B416">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20</w:t>
            </w:r>
          </w:p>
        </w:tc>
        <w:tc>
          <w:tcPr>
            <w:tcW w:w="4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C9EB6D">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新装防盗窗</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6B14E6">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2C59D4">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7.2</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6A0197">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6AAD3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1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2EAEEA">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21</w:t>
            </w:r>
          </w:p>
        </w:tc>
        <w:tc>
          <w:tcPr>
            <w:tcW w:w="4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B523E2">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油漆工抹灰补墙洞</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4CE1AC">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E5F02C">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C0F9B2">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3DE32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1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394509">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22</w:t>
            </w:r>
          </w:p>
        </w:tc>
        <w:tc>
          <w:tcPr>
            <w:tcW w:w="4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6DA1DC">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会议室地毯切割更换（含材料）</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2A6043">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8A7D63">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5.38</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A23D66">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16FB2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1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31A682">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23</w:t>
            </w:r>
          </w:p>
        </w:tc>
        <w:tc>
          <w:tcPr>
            <w:tcW w:w="4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903E31">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防火门门锁</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32C0C0">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个</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5D162C">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41290B">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16FAB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1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070D3A">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24</w:t>
            </w:r>
          </w:p>
        </w:tc>
        <w:tc>
          <w:tcPr>
            <w:tcW w:w="4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9BB43D">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防火门门锁锁芯</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8C538B">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个</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50952A">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54A725">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118F7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1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B14731">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25</w:t>
            </w:r>
          </w:p>
        </w:tc>
        <w:tc>
          <w:tcPr>
            <w:tcW w:w="4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A94F20">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石膏板隔窗拆除</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EBF673">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E1FAAB">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11</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5440CF">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7F6AA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1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70DE7C">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26</w:t>
            </w:r>
          </w:p>
        </w:tc>
        <w:tc>
          <w:tcPr>
            <w:tcW w:w="4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3E16E5">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零星抹灰及墙面修补</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B46A42">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EC921C">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20</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8C1411">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5C1E1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1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59EF56">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27</w:t>
            </w:r>
          </w:p>
        </w:tc>
        <w:tc>
          <w:tcPr>
            <w:tcW w:w="4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A220BB">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rPr>
            </w:pPr>
            <w:r>
              <w:rPr>
                <w:rFonts w:hint="eastAsia" w:ascii="宋体" w:hAnsi="宋体" w:eastAsia="宋体" w:cs="宋体"/>
                <w:i w:val="0"/>
                <w:color w:val="000000"/>
                <w:kern w:val="0"/>
                <w:sz w:val="24"/>
                <w:szCs w:val="24"/>
                <w:u w:val="none"/>
                <w:lang w:val="en-US" w:eastAsia="zh-CN" w:bidi="ar"/>
              </w:rPr>
              <w:t>垃圾清运</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CCA856">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rPr>
            </w:pPr>
            <w:r>
              <w:rPr>
                <w:rFonts w:hint="eastAsia" w:ascii="宋体" w:hAnsi="宋体" w:eastAsia="宋体" w:cs="宋体"/>
                <w:i w:val="0"/>
                <w:color w:val="000000"/>
                <w:kern w:val="0"/>
                <w:sz w:val="24"/>
                <w:szCs w:val="24"/>
                <w:u w:val="none"/>
                <w:lang w:val="en-US" w:eastAsia="zh-CN" w:bidi="ar"/>
              </w:rPr>
              <w:t>m³</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E52F90">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rPr>
            </w:pPr>
            <w:r>
              <w:rPr>
                <w:rFonts w:hint="eastAsia" w:ascii="宋体" w:hAnsi="宋体" w:eastAsia="宋体" w:cs="宋体"/>
                <w:i w:val="0"/>
                <w:color w:val="000000"/>
                <w:kern w:val="0"/>
                <w:sz w:val="24"/>
                <w:szCs w:val="24"/>
                <w:u w:val="none"/>
                <w:lang w:val="en-US" w:eastAsia="zh-CN" w:bidi="ar"/>
              </w:rPr>
              <w:t>10</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1F8C20">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4CD8C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0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2DB190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总价</w:t>
            </w:r>
          </w:p>
        </w:tc>
        <w:tc>
          <w:tcPr>
            <w:tcW w:w="8350" w:type="dxa"/>
            <w:gridSpan w:val="5"/>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13F179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小写：</w:t>
            </w:r>
          </w:p>
          <w:p w14:paraId="25F0A8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大写：</w:t>
            </w:r>
          </w:p>
        </w:tc>
      </w:tr>
    </w:tbl>
    <w:p w14:paraId="0272874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sz w:val="24"/>
          <w:szCs w:val="24"/>
        </w:rPr>
      </w:pPr>
      <w:r>
        <w:rPr>
          <w:rFonts w:hint="eastAsia" w:ascii="宋体" w:hAnsi="宋体" w:cs="宋体"/>
          <w:b/>
          <w:bCs/>
          <w:color w:val="000000"/>
          <w:sz w:val="24"/>
          <w:szCs w:val="24"/>
          <w:lang w:eastAsia="zh-CN"/>
        </w:rPr>
        <w:t>备注：报价为含税包干价，除本表所列材料及明细外，还应包含其他完成本项目所需要的一切费用，</w:t>
      </w:r>
      <w:r>
        <w:rPr>
          <w:rFonts w:hint="eastAsia" w:ascii="宋体" w:hAnsi="宋体" w:cs="宋体"/>
          <w:i w:val="0"/>
          <w:color w:val="000000"/>
          <w:kern w:val="0"/>
          <w:sz w:val="24"/>
          <w:szCs w:val="24"/>
          <w:u w:val="none"/>
          <w:lang w:val="en-US" w:eastAsia="zh-CN" w:bidi="ar"/>
        </w:rPr>
        <w:t>工程量不得增加或减少，按实际工程量进行报价</w:t>
      </w:r>
      <w:r>
        <w:rPr>
          <w:rFonts w:hint="eastAsia" w:ascii="宋体" w:hAnsi="宋体" w:cs="宋体"/>
          <w:b/>
          <w:bCs/>
          <w:color w:val="000000"/>
          <w:sz w:val="24"/>
          <w:szCs w:val="24"/>
          <w:lang w:eastAsia="zh-CN"/>
        </w:rPr>
        <w:t>。</w:t>
      </w:r>
      <w:r>
        <w:rPr>
          <w:rFonts w:hint="eastAsia" w:ascii="宋体" w:hAnsi="宋体" w:eastAsia="宋体" w:cs="宋体"/>
          <w:b/>
          <w:bCs/>
          <w:color w:val="000000"/>
          <w:sz w:val="24"/>
          <w:szCs w:val="24"/>
        </w:rPr>
        <w:br w:type="page"/>
      </w:r>
      <w:bookmarkStart w:id="148" w:name="_Toc13849_WPSOffice_Level2"/>
      <w:r>
        <w:rPr>
          <w:rFonts w:hint="eastAsia" w:ascii="宋体" w:hAnsi="宋体" w:eastAsia="宋体" w:cs="宋体"/>
          <w:b/>
          <w:bCs/>
          <w:color w:val="000000"/>
          <w:sz w:val="24"/>
          <w:szCs w:val="24"/>
        </w:rPr>
        <w:t>附件2：</w:t>
      </w:r>
      <w:bookmarkEnd w:id="148"/>
    </w:p>
    <w:p w14:paraId="526C6B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工程质量保修书</w:t>
      </w:r>
    </w:p>
    <w:p w14:paraId="371CC02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w:t>
      </w:r>
      <w:r>
        <w:rPr>
          <w:rFonts w:hint="eastAsia" w:ascii="宋体" w:hAnsi="宋体" w:eastAsia="宋体" w:cs="宋体"/>
          <w:color w:val="000000"/>
          <w:sz w:val="24"/>
          <w:szCs w:val="24"/>
          <w:lang w:val="en-US" w:eastAsia="zh-CN"/>
        </w:rPr>
        <w:t>甲方</w:t>
      </w:r>
      <w:r>
        <w:rPr>
          <w:rFonts w:hint="eastAsia" w:ascii="宋体" w:hAnsi="宋体" w:eastAsia="宋体" w:cs="宋体"/>
          <w:color w:val="000000"/>
          <w:sz w:val="24"/>
          <w:szCs w:val="24"/>
        </w:rPr>
        <w:t xml:space="preserve">）：  </w:t>
      </w:r>
    </w:p>
    <w:p w14:paraId="6DDD99B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60319ABF">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w:t>
      </w:r>
      <w:r>
        <w:rPr>
          <w:rFonts w:hint="eastAsia" w:ascii="宋体" w:hAnsi="宋体" w:eastAsia="宋体" w:cs="宋体"/>
          <w:color w:val="000000"/>
          <w:sz w:val="24"/>
          <w:szCs w:val="24"/>
          <w:lang w:val="en-US" w:eastAsia="zh-CN"/>
        </w:rPr>
        <w:t>乙方</w:t>
      </w:r>
      <w:r>
        <w:rPr>
          <w:rFonts w:hint="eastAsia" w:ascii="宋体" w:hAnsi="宋体" w:eastAsia="宋体" w:cs="宋体"/>
          <w:color w:val="000000"/>
          <w:sz w:val="24"/>
          <w:szCs w:val="24"/>
        </w:rPr>
        <w:t>）：</w:t>
      </w:r>
    </w:p>
    <w:p w14:paraId="7C4AF690">
      <w:pPr>
        <w:pStyle w:val="2"/>
        <w:rPr>
          <w:rFonts w:hint="eastAsia"/>
          <w:lang w:val="en-US" w:eastAsia="zh-CN"/>
        </w:rPr>
      </w:pPr>
    </w:p>
    <w:p w14:paraId="1B209D48">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发包人和承包人根据《中华人民共和国建筑法》和《建设工程质量管理条例》，经协商一致就</w:t>
      </w:r>
      <w:r>
        <w:rPr>
          <w:rFonts w:hint="eastAsia" w:ascii="宋体" w:hAnsi="宋体" w:eastAsia="宋体" w:cs="宋体"/>
          <w:color w:val="000000"/>
          <w:sz w:val="24"/>
          <w:szCs w:val="24"/>
          <w:lang w:val="en-US" w:eastAsia="zh-CN"/>
        </w:rPr>
        <w:t>甲方</w:t>
      </w:r>
      <w:r>
        <w:rPr>
          <w:rFonts w:hint="eastAsia" w:ascii="宋体" w:hAnsi="宋体" w:eastAsia="宋体" w:cs="宋体"/>
          <w:color w:val="000000"/>
          <w:sz w:val="24"/>
          <w:szCs w:val="24"/>
          <w:u w:val="single"/>
          <w:lang w:val="zh-CN" w:eastAsia="zh-CN"/>
        </w:rPr>
        <w:t>智慧能源公司会议室及部分办公室区域</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位于：</w:t>
      </w:r>
      <w:r>
        <w:rPr>
          <w:rFonts w:hint="eastAsia" w:ascii="宋体" w:hAnsi="宋体" w:eastAsia="宋体" w:cs="宋体"/>
          <w:color w:val="000000"/>
          <w:kern w:val="0"/>
          <w:sz w:val="24"/>
          <w:szCs w:val="24"/>
          <w:u w:val="single"/>
          <w:lang w:eastAsia="zh-CN"/>
        </w:rPr>
        <w:t>云南省昆明市西山区日新东路润城第二大道1栋24层、云南省昆明市</w:t>
      </w:r>
      <w:r>
        <w:rPr>
          <w:rFonts w:hint="eastAsia" w:ascii="宋体" w:hAnsi="宋体" w:eastAsia="宋体" w:cs="宋体"/>
          <w:color w:val="000000"/>
          <w:kern w:val="0"/>
          <w:sz w:val="24"/>
          <w:szCs w:val="24"/>
          <w:u w:val="single"/>
          <w:lang w:val="en-US" w:eastAsia="zh-CN"/>
        </w:rPr>
        <w:t>五华区二环北路190号</w:t>
      </w:r>
      <w:r>
        <w:rPr>
          <w:rFonts w:hint="eastAsia" w:ascii="宋体" w:hAnsi="宋体" w:eastAsia="宋体" w:cs="宋体"/>
          <w:color w:val="000000"/>
          <w:kern w:val="0"/>
          <w:sz w:val="24"/>
          <w:szCs w:val="24"/>
          <w:u w:val="none"/>
          <w:lang w:eastAsia="zh-CN"/>
        </w:rPr>
        <w:t>）</w:t>
      </w:r>
      <w:r>
        <w:rPr>
          <w:rFonts w:hint="eastAsia" w:ascii="宋体" w:hAnsi="宋体" w:cs="宋体"/>
          <w:sz w:val="24"/>
          <w:szCs w:val="24"/>
          <w:u w:val="none"/>
          <w:lang w:val="en-US" w:eastAsia="zh-CN"/>
        </w:rPr>
        <w:t>改造项目</w:t>
      </w:r>
      <w:r>
        <w:rPr>
          <w:rFonts w:hint="eastAsia" w:ascii="宋体" w:hAnsi="宋体" w:eastAsia="宋体" w:cs="宋体"/>
          <w:color w:val="000000"/>
          <w:sz w:val="24"/>
          <w:szCs w:val="24"/>
        </w:rPr>
        <w:t>签订工程质量保修书。</w:t>
      </w:r>
    </w:p>
    <w:p w14:paraId="30261B5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一、工程质量保修范围和内容</w:t>
      </w:r>
    </w:p>
    <w:p w14:paraId="5E6208C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承包人在质量保修期内，按照有关法律规定和合同约定，承担工程质量保修责任。</w:t>
      </w:r>
    </w:p>
    <w:p w14:paraId="6B50DD50">
      <w:pPr>
        <w:keepNext w:val="0"/>
        <w:keepLines w:val="0"/>
        <w:pageBreakBefore w:val="0"/>
        <w:widowControl w:val="0"/>
        <w:kinsoku/>
        <w:wordWrap/>
        <w:overflowPunct/>
        <w:topLinePunct w:val="0"/>
        <w:autoSpaceDE/>
        <w:autoSpaceDN/>
        <w:bidi w:val="0"/>
        <w:adjustRightInd/>
        <w:snapToGrid/>
        <w:spacing w:line="400" w:lineRule="exact"/>
        <w:ind w:firstLine="48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质量保修范围包括乙方承包项目范围内的装饰基础工程、定制材料、成品安装产品、结算工程量清单以及双方约定的其他项目。</w:t>
      </w:r>
    </w:p>
    <w:p w14:paraId="741D66F4">
      <w:pPr>
        <w:keepNext w:val="0"/>
        <w:keepLines w:val="0"/>
        <w:pageBreakBefore w:val="0"/>
        <w:widowControl w:val="0"/>
        <w:kinsoku/>
        <w:wordWrap/>
        <w:overflowPunct/>
        <w:topLinePunct w:val="0"/>
        <w:autoSpaceDE/>
        <w:autoSpaceDN/>
        <w:bidi w:val="0"/>
        <w:adjustRightInd/>
        <w:snapToGrid/>
        <w:spacing w:line="400" w:lineRule="exact"/>
        <w:ind w:firstLine="48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二、质量保修期</w:t>
      </w:r>
    </w:p>
    <w:p w14:paraId="163A35A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工程保修期自竣工</w:t>
      </w:r>
      <w:r>
        <w:rPr>
          <w:rFonts w:hint="eastAsia" w:ascii="宋体" w:hAnsi="宋体" w:eastAsia="宋体" w:cs="宋体"/>
          <w:color w:val="000000"/>
          <w:kern w:val="0"/>
          <w:sz w:val="24"/>
          <w:szCs w:val="24"/>
          <w:lang w:val="en-US" w:eastAsia="zh-CN"/>
        </w:rPr>
        <w:t>并经甲方</w:t>
      </w:r>
      <w:r>
        <w:rPr>
          <w:rFonts w:hint="eastAsia" w:ascii="宋体" w:hAnsi="宋体" w:eastAsia="宋体" w:cs="宋体"/>
          <w:color w:val="000000"/>
          <w:kern w:val="0"/>
          <w:sz w:val="24"/>
          <w:szCs w:val="24"/>
        </w:rPr>
        <w:t>验收合格之日起</w:t>
      </w:r>
      <w:r>
        <w:rPr>
          <w:rFonts w:hint="eastAsia" w:ascii="宋体" w:hAnsi="宋体" w:eastAsia="宋体" w:cs="宋体"/>
          <w:color w:val="000000"/>
          <w:kern w:val="0"/>
          <w:sz w:val="24"/>
          <w:szCs w:val="24"/>
          <w:u w:val="single"/>
        </w:rPr>
        <w:t>1</w:t>
      </w:r>
      <w:r>
        <w:rPr>
          <w:rFonts w:hint="eastAsia" w:ascii="宋体" w:hAnsi="宋体" w:eastAsia="宋体" w:cs="宋体"/>
          <w:color w:val="000000"/>
          <w:kern w:val="0"/>
          <w:sz w:val="24"/>
          <w:szCs w:val="24"/>
        </w:rPr>
        <w:t>年，</w:t>
      </w:r>
      <w:r>
        <w:rPr>
          <w:rFonts w:hint="eastAsia" w:ascii="宋体" w:hAnsi="宋体" w:eastAsia="宋体" w:cs="宋体"/>
          <w:color w:val="000000"/>
          <w:sz w:val="24"/>
          <w:szCs w:val="24"/>
        </w:rPr>
        <w:t>质量保修期自工程竣工验收合格之日起计算。</w:t>
      </w:r>
    </w:p>
    <w:p w14:paraId="4E93E78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三、缺陷责任期</w:t>
      </w:r>
    </w:p>
    <w:p w14:paraId="7F184EA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工程缺陷责任期为</w:t>
      </w:r>
      <w:r>
        <w:rPr>
          <w:rFonts w:hint="eastAsia" w:ascii="宋体" w:hAnsi="宋体" w:eastAsia="宋体" w:cs="宋体"/>
          <w:color w:val="000000"/>
          <w:sz w:val="24"/>
          <w:szCs w:val="24"/>
          <w:lang w:eastAsia="zh-CN"/>
        </w:rPr>
        <w:t>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个月，缺陷责任期自工程实际竣工之日起计算。单位工程先于全部工程进行验收，单位工程缺陷责任期自单位工程验收合格之日起</w:t>
      </w:r>
      <w:r>
        <w:rPr>
          <w:rFonts w:hint="eastAsia" w:ascii="宋体" w:hAnsi="宋体" w:eastAsia="宋体" w:cs="宋体"/>
          <w:color w:val="000000"/>
          <w:sz w:val="24"/>
          <w:szCs w:val="24"/>
          <w:lang w:val="en-US" w:eastAsia="zh-CN"/>
        </w:rPr>
        <w:t>计</w:t>
      </w:r>
      <w:r>
        <w:rPr>
          <w:rFonts w:hint="eastAsia" w:ascii="宋体" w:hAnsi="宋体" w:eastAsia="宋体" w:cs="宋体"/>
          <w:color w:val="000000"/>
          <w:sz w:val="24"/>
          <w:szCs w:val="24"/>
        </w:rPr>
        <w:t>算。缺陷责任期终止后，发包人应</w:t>
      </w:r>
      <w:r>
        <w:rPr>
          <w:rFonts w:hint="eastAsia" w:ascii="宋体" w:hAnsi="宋体" w:eastAsia="宋体" w:cs="宋体"/>
          <w:color w:val="000000"/>
          <w:sz w:val="24"/>
          <w:szCs w:val="24"/>
          <w:lang w:val="en-US" w:eastAsia="zh-CN"/>
        </w:rPr>
        <w:t>向承包人支付5%</w:t>
      </w:r>
      <w:r>
        <w:rPr>
          <w:rFonts w:hint="eastAsia" w:ascii="宋体" w:hAnsi="宋体" w:eastAsia="宋体" w:cs="宋体"/>
          <w:color w:val="000000"/>
          <w:kern w:val="0"/>
          <w:sz w:val="24"/>
          <w:szCs w:val="24"/>
        </w:rPr>
        <w:t>保修金</w:t>
      </w:r>
      <w:r>
        <w:rPr>
          <w:rFonts w:hint="eastAsia" w:ascii="宋体" w:hAnsi="宋体" w:eastAsia="宋体" w:cs="宋体"/>
          <w:color w:val="000000"/>
          <w:sz w:val="24"/>
          <w:szCs w:val="24"/>
        </w:rPr>
        <w:t>。</w:t>
      </w:r>
    </w:p>
    <w:p w14:paraId="75A98C2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四、质量保修责任</w:t>
      </w:r>
    </w:p>
    <w:p w14:paraId="4E825E8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1．属于保修范围、内容的项目，承包人应当在接到保修通知之日起3天内派人保修。承包人不在约定期限内派人保修的，发包人可以委托他人修理，费用由承包人承担。</w:t>
      </w:r>
    </w:p>
    <w:p w14:paraId="5172E38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2．发生紧急事故需抢修的，承包人在接到事故通知后，应当立即到达事故现场抢修。</w:t>
      </w:r>
    </w:p>
    <w:p w14:paraId="38B6982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987FB1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4．质量保修完成后，由发包人组织验收。</w:t>
      </w:r>
    </w:p>
    <w:p w14:paraId="7E2D973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五、保修费用</w:t>
      </w:r>
    </w:p>
    <w:p w14:paraId="147D136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保修费用由造成质量缺陷的责任方承担。</w:t>
      </w:r>
    </w:p>
    <w:p w14:paraId="5C204D0F">
      <w:pPr>
        <w:widowControl/>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工程质量保修书由发包人、承包人在工程竣工验收前共同签署，作为</w:t>
      </w:r>
      <w:r>
        <w:rPr>
          <w:rFonts w:hint="eastAsia" w:ascii="宋体" w:hAnsi="宋体" w:cs="宋体"/>
          <w:b w:val="0"/>
          <w:bCs w:val="0"/>
          <w:color w:val="000000"/>
          <w:kern w:val="0"/>
          <w:sz w:val="24"/>
          <w:szCs w:val="24"/>
          <w:u w:val="single"/>
          <w:lang w:val="en-US" w:eastAsia="zh-CN"/>
        </w:rPr>
        <w:t>智慧能源公司会议室及部分办公室区域改造项目</w:t>
      </w:r>
      <w:r>
        <w:rPr>
          <w:rFonts w:hint="eastAsia" w:ascii="宋体" w:hAnsi="宋体" w:eastAsia="宋体" w:cs="宋体"/>
          <w:b w:val="0"/>
          <w:bCs w:val="0"/>
          <w:color w:val="000000"/>
          <w:kern w:val="0"/>
          <w:sz w:val="24"/>
          <w:szCs w:val="24"/>
          <w:u w:val="single"/>
          <w:lang w:val="en-US" w:eastAsia="zh-CN"/>
        </w:rPr>
        <w:t>合同</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位于：</w:t>
      </w:r>
      <w:r>
        <w:rPr>
          <w:rFonts w:hint="eastAsia" w:ascii="宋体" w:hAnsi="宋体" w:eastAsia="宋体" w:cs="宋体"/>
          <w:color w:val="000000"/>
          <w:kern w:val="0"/>
          <w:sz w:val="24"/>
          <w:szCs w:val="24"/>
          <w:u w:val="single"/>
          <w:lang w:eastAsia="zh-CN"/>
        </w:rPr>
        <w:t>云南省昆明市西山区日新东路润城第二大道1栋24层、云南省昆明市</w:t>
      </w:r>
      <w:r>
        <w:rPr>
          <w:rFonts w:hint="eastAsia" w:ascii="宋体" w:hAnsi="宋体" w:eastAsia="宋体" w:cs="宋体"/>
          <w:color w:val="000000"/>
          <w:kern w:val="0"/>
          <w:sz w:val="24"/>
          <w:szCs w:val="24"/>
          <w:u w:val="single"/>
          <w:lang w:val="en-US" w:eastAsia="zh-CN"/>
        </w:rPr>
        <w:t>五华区二环北路190号</w:t>
      </w:r>
      <w:r>
        <w:rPr>
          <w:rFonts w:hint="eastAsia" w:ascii="宋体" w:hAnsi="宋体" w:eastAsia="宋体" w:cs="宋体"/>
          <w:color w:val="000000"/>
          <w:kern w:val="0"/>
          <w:sz w:val="24"/>
          <w:szCs w:val="24"/>
          <w:u w:val="none"/>
          <w:lang w:eastAsia="zh-CN"/>
        </w:rPr>
        <w:t>）</w:t>
      </w:r>
      <w:r>
        <w:rPr>
          <w:rFonts w:hint="eastAsia" w:ascii="宋体" w:hAnsi="宋体" w:eastAsia="宋体" w:cs="宋体"/>
          <w:sz w:val="24"/>
          <w:szCs w:val="24"/>
          <w:u w:val="none"/>
        </w:rPr>
        <w:t>（合同编号</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rPr>
        <w:t xml:space="preserve"> ）</w:t>
      </w:r>
      <w:r>
        <w:rPr>
          <w:rFonts w:hint="eastAsia" w:ascii="宋体" w:hAnsi="宋体" w:eastAsia="宋体" w:cs="宋体"/>
          <w:color w:val="000000"/>
          <w:sz w:val="24"/>
          <w:szCs w:val="24"/>
        </w:rPr>
        <w:t>的附件，其有效期限至保修期满。</w:t>
      </w:r>
    </w:p>
    <w:p w14:paraId="53C9A1F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rPr>
      </w:pPr>
    </w:p>
    <w:p w14:paraId="2C5533A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rPr>
      </w:pPr>
    </w:p>
    <w:p w14:paraId="7B97E3A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rPr>
      </w:pPr>
    </w:p>
    <w:p w14:paraId="72B0353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盖章</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 xml:space="preserve">：  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承包人</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盖章</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 xml:space="preserve">：            </w:t>
      </w:r>
    </w:p>
    <w:p w14:paraId="06FC945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6738EB0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rPr>
      </w:pPr>
    </w:p>
    <w:p w14:paraId="7227EA5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rPr>
      </w:pPr>
    </w:p>
    <w:p w14:paraId="7C48F70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日期：    年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月   日</w:t>
      </w:r>
    </w:p>
    <w:p w14:paraId="1D52F42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418822E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br w:type="page"/>
      </w:r>
      <w:bookmarkStart w:id="149" w:name="_Toc3668_WPSOffice_Level2"/>
      <w:r>
        <w:rPr>
          <w:rFonts w:hint="eastAsia" w:ascii="宋体" w:hAnsi="宋体" w:eastAsia="宋体" w:cs="宋体"/>
          <w:b/>
          <w:bCs/>
          <w:color w:val="000000"/>
          <w:sz w:val="24"/>
          <w:szCs w:val="24"/>
        </w:rPr>
        <w:t>附件</w:t>
      </w:r>
      <w:r>
        <w:rPr>
          <w:rFonts w:hint="eastAsia" w:ascii="宋体" w:hAnsi="宋体" w:eastAsia="宋体" w:cs="宋体"/>
          <w:b/>
          <w:bCs/>
          <w:color w:val="000000"/>
          <w:sz w:val="24"/>
          <w:szCs w:val="24"/>
          <w:lang w:val="en-US"/>
        </w:rPr>
        <w:t>3</w:t>
      </w:r>
      <w:r>
        <w:rPr>
          <w:rFonts w:hint="eastAsia" w:ascii="宋体" w:hAnsi="宋体" w:eastAsia="宋体" w:cs="宋体"/>
          <w:b/>
          <w:bCs/>
          <w:color w:val="000000"/>
          <w:sz w:val="24"/>
          <w:szCs w:val="24"/>
        </w:rPr>
        <w:t>：</w:t>
      </w:r>
      <w:bookmarkEnd w:id="149"/>
    </w:p>
    <w:p w14:paraId="4903A5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施工安全协议书</w:t>
      </w:r>
    </w:p>
    <w:p w14:paraId="4B95BEF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p>
    <w:p w14:paraId="22F853B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rPr>
        <w:t>为在</w:t>
      </w:r>
      <w:r>
        <w:rPr>
          <w:rFonts w:hint="eastAsia" w:ascii="宋体" w:hAnsi="宋体" w:cs="宋体"/>
          <w:sz w:val="24"/>
          <w:szCs w:val="24"/>
          <w:u w:val="single"/>
          <w:lang w:val="en-US" w:eastAsia="zh-CN"/>
        </w:rPr>
        <w:t>智慧能源公司会议室及部分办公室区域改造项目</w:t>
      </w:r>
      <w:r>
        <w:rPr>
          <w:rFonts w:hint="eastAsia" w:ascii="宋体" w:hAnsi="宋体" w:eastAsia="宋体" w:cs="宋体"/>
          <w:sz w:val="24"/>
          <w:szCs w:val="24"/>
          <w:u w:val="single"/>
          <w:lang w:val="en-US" w:eastAsia="zh-CN"/>
        </w:rPr>
        <w:t>合同</w:t>
      </w:r>
      <w:r>
        <w:rPr>
          <w:rFonts w:hint="eastAsia" w:ascii="宋体" w:hAnsi="宋体" w:eastAsia="宋体" w:cs="宋体"/>
          <w:sz w:val="24"/>
          <w:szCs w:val="24"/>
          <w:u w:val="none"/>
        </w:rPr>
        <w:t>（合同编号</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 xml:space="preserve"> </w:t>
      </w:r>
    </w:p>
    <w:p w14:paraId="2C1EE3D8">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u w:val="none"/>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rPr>
        <w:t>）</w:t>
      </w:r>
      <w:r>
        <w:rPr>
          <w:rFonts w:hint="eastAsia" w:ascii="宋体" w:hAnsi="宋体" w:eastAsia="宋体" w:cs="宋体"/>
          <w:sz w:val="24"/>
          <w:szCs w:val="24"/>
        </w:rPr>
        <w:t>的实施过程中创造安全、高效的施工环境，充分体现“安全第一、预防为主”的方针和“管生产必须管安全”的原则，切实搞好本项目的安全管理工作，与特签订此安全责任合同。</w:t>
      </w:r>
    </w:p>
    <w:p w14:paraId="72FDC3D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一、安全工作目标</w:t>
      </w:r>
    </w:p>
    <w:p w14:paraId="59F4DF3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本合同工程建设安全工作的总体目标是努力实现人身死亡事故“零目标”，并在工地范围内杜绝以下六种责任事故：</w:t>
      </w:r>
    </w:p>
    <w:p w14:paraId="2977148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1、重大人身伤亡事故。</w:t>
      </w:r>
    </w:p>
    <w:p w14:paraId="50C32F6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2、重大机械设备损坏事故。</w:t>
      </w:r>
    </w:p>
    <w:p w14:paraId="53A113F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3、重大火灾事故。</w:t>
      </w:r>
    </w:p>
    <w:p w14:paraId="13DAA11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4、重大交通事故。</w:t>
      </w:r>
    </w:p>
    <w:p w14:paraId="4BDBCD1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5、重大环境污染事故。</w:t>
      </w:r>
    </w:p>
    <w:p w14:paraId="228DD8F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6、大面积传染病和集体食物中毒事故。</w:t>
      </w:r>
    </w:p>
    <w:p w14:paraId="67FBFC6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为实现以上安全工作目标，发包人、承包人必须进一步健全安全保证体系，落实安全生产措施，确保工程建设安全。</w:t>
      </w:r>
    </w:p>
    <w:p w14:paraId="06F222F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bookmarkStart w:id="150" w:name="_Toc349309294"/>
      <w:bookmarkStart w:id="151" w:name="_Toc349813538"/>
      <w:bookmarkStart w:id="152" w:name="_Toc293403003"/>
      <w:bookmarkStart w:id="153" w:name="_Toc349308477"/>
      <w:bookmarkStart w:id="154" w:name="_Toc332011696"/>
      <w:bookmarkStart w:id="155" w:name="_Toc349218749"/>
      <w:bookmarkStart w:id="156" w:name="_Toc349634188"/>
      <w:r>
        <w:rPr>
          <w:rFonts w:hint="eastAsia" w:ascii="宋体" w:hAnsi="宋体" w:eastAsia="宋体" w:cs="宋体"/>
          <w:color w:val="000000"/>
          <w:sz w:val="24"/>
          <w:szCs w:val="24"/>
        </w:rPr>
        <w:t>二、发包人职责</w:t>
      </w:r>
      <w:bookmarkEnd w:id="150"/>
      <w:bookmarkEnd w:id="151"/>
      <w:bookmarkEnd w:id="152"/>
      <w:bookmarkEnd w:id="153"/>
      <w:bookmarkEnd w:id="154"/>
      <w:bookmarkEnd w:id="155"/>
      <w:bookmarkEnd w:id="156"/>
    </w:p>
    <w:p w14:paraId="4E4A4CB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1、严格遵守国家有关安全生产的法律法规，认真执行国家及关于工程承包合同中有关工程建设的安全管理、安全文明施工管理的要求。</w:t>
      </w:r>
    </w:p>
    <w:p w14:paraId="1A04E77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2、按照“安全第一、预防为主”和坚持“管生产必须管安全”的原则进行安全生产管理，做到生产与安全工作同时计划、同时布置、同时检查，做好总结和评比考核工作。</w:t>
      </w:r>
    </w:p>
    <w:p w14:paraId="7B404FD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3、重要的安全设施必须坚持与主体工程“三同时”的原则，即：同时设计、审批，同时施工，同时验收，投入使用。</w:t>
      </w:r>
    </w:p>
    <w:p w14:paraId="0A5B9E3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4、对工程建设过程中的安全健康与环境工作进行全面监督、管理。</w:t>
      </w:r>
    </w:p>
    <w:p w14:paraId="1394701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（1）贯彻执行国家有关安全健康与环境保护的方针、政策、法律、法规和有关规定，落实局党组关于安全施工的要求，负责组织审定承包人制订的有关实施细则，组织和推动工程安全健康与环境管理工作。</w:t>
      </w:r>
    </w:p>
    <w:p w14:paraId="538C89D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（2）组织制订工程安全工作目标计划，并贯彻落实。</w:t>
      </w:r>
    </w:p>
    <w:p w14:paraId="35FB304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（3）推行建设工程安全管理责任制，与有关建设各方签订安全生产责任书，并负责考核。</w:t>
      </w:r>
    </w:p>
    <w:p w14:paraId="002C78E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（4）建立健全各级安全保证体系和监督体系，落实各级安全责任制。</w:t>
      </w:r>
    </w:p>
    <w:p w14:paraId="7BC85D7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（5）负责对工程建设承包人相关安全施工资质的审查。</w:t>
      </w:r>
    </w:p>
    <w:p w14:paraId="3F07F4C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（6）检查、督促承包人严格执行安全健康与环境管理的规章制度和措施。</w:t>
      </w:r>
    </w:p>
    <w:p w14:paraId="4B7829F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（7）制定工程安全目标、方针和保证措施，并监督落实，负责对参建单位的安全健康与环境管理工作进行考核。</w:t>
      </w:r>
    </w:p>
    <w:p w14:paraId="0C063F7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5、监督、检查参建单位各级安全管理组织机构、人员配置满足工作需要情况和各级安全责任制的落实情况。</w:t>
      </w:r>
    </w:p>
    <w:p w14:paraId="6A9F08D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6、监督、检查建设过程中对安全规定、安全措施的执行情况，现场危险源的辨识和控制情况，应急措施制定和预案的完善及落实情况。</w:t>
      </w:r>
    </w:p>
    <w:p w14:paraId="06A7F23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7、发包人未履行职责并不因此而免除承包人依照合同约定应承担的安全责任。</w:t>
      </w:r>
    </w:p>
    <w:p w14:paraId="143E89B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bookmarkStart w:id="157" w:name="_Toc349813539"/>
      <w:bookmarkStart w:id="158" w:name="_Toc349309295"/>
      <w:bookmarkStart w:id="159" w:name="_Toc332011697"/>
      <w:bookmarkStart w:id="160" w:name="_Toc349218750"/>
      <w:bookmarkStart w:id="161" w:name="_Toc349308478"/>
      <w:bookmarkStart w:id="162" w:name="_Toc293403004"/>
      <w:bookmarkStart w:id="163" w:name="_Toc349634189"/>
      <w:r>
        <w:rPr>
          <w:rFonts w:hint="eastAsia" w:ascii="宋体" w:hAnsi="宋体" w:eastAsia="宋体" w:cs="宋体"/>
          <w:color w:val="000000"/>
          <w:sz w:val="24"/>
          <w:szCs w:val="24"/>
        </w:rPr>
        <w:t>三、承包人职责</w:t>
      </w:r>
      <w:bookmarkEnd w:id="157"/>
      <w:bookmarkEnd w:id="158"/>
      <w:bookmarkEnd w:id="159"/>
      <w:bookmarkEnd w:id="160"/>
      <w:bookmarkEnd w:id="161"/>
      <w:bookmarkEnd w:id="162"/>
      <w:bookmarkEnd w:id="163"/>
    </w:p>
    <w:p w14:paraId="440F8EF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1、严格遵守国家有关安全生产的法律、法规，贯彻执行国家、行业和发包人有关安全管理的规定、要求和通知，认真履行工程承包合同中的有关安全要求。</w:t>
      </w:r>
    </w:p>
    <w:p w14:paraId="4553F46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劳动。各级领导、施工技术人员、管理人员具体操作人员，必须熟悉和遵守本合同的各项规定，做到施工与安全工作同时计划、同时布置、同时检查，做好总结和评比考核工作。</w:t>
      </w:r>
    </w:p>
    <w:p w14:paraId="7387340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3、承包人对施工现场的安全负总责。承包人应将劳务分包队伍的安全管理纳入到其安全保证体系和安全监督体系中，严禁以包代管。</w:t>
      </w:r>
    </w:p>
    <w:p w14:paraId="4124DF5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4、承包人必须执行安全方针、目标、政策和有关规定。接受发包人和发包人的主管部门对安全文明施工的监督与检查。对各级检查提出的整改意见进行整改和落实。</w:t>
      </w:r>
    </w:p>
    <w:p w14:paraId="1A770F6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5、承包人必须制定与安全有关的各项管理制度和保证现场安全文明施工的措施计划，编制安全工作程序，并按要求和发包人的规定建立、健全安全保证体系和安全监督体系。</w:t>
      </w:r>
    </w:p>
    <w:p w14:paraId="0A4019F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承包人必须建立现场安全监督机构和安全网，配备专职安全监督人员，其人员、装备应符合有关规定，并报发包人备案。现场设置的安全机构，配备安全员，专职负责所有员工的安全和治安保卫工作及预防事故的发生。安全机构人员，有权按有关规定发布指令，并采取保护性措施防止事故发生。</w:t>
      </w:r>
    </w:p>
    <w:p w14:paraId="4B1DC0C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承包人在编制施工组织设计时，必须同时包括安全文明施工措施、环境保护措施、保通措施和施工用电方案（含现场临时用电方案），对达到一定规模的危险性较大的分部分项工程编制专项安全施工方案，并附具安全验算结果，经承包人技术负责人签字后实施，由专职安全监督人员进行现场旁站监督。</w:t>
      </w:r>
    </w:p>
    <w:p w14:paraId="73952D1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承包人按照有关规定对进入建设工程现场施工人员特别是农民工进行至少三天的入场教育，其中必须包括安全教育和培训，并考试合格才能上岗。承包人要负责本单位及分包单位施工人员的安全教育培训。现场施工人员每周至少学习1小时，民工每周必须集中培训一次。每次安全教育和培训必须记录学习和培训内容，参加人员必须签到。</w:t>
      </w:r>
    </w:p>
    <w:p w14:paraId="57CC240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9、向发包人报送现场“总平面布置图”和总平面的管理措施；编制危险品的保管、存放和使用中的安全防护措施。</w:t>
      </w:r>
    </w:p>
    <w:p w14:paraId="09AF8E7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建立健全安全施工责任制，项目经理是安全施工的第一责任人。从派往项目实施的项目经理到工人（包括临时雇请的民工）的安全管理系统必须做到纵向到底，一环不漏；各职能部门、人员的安全生产责任制做到横向到边，人人有责。</w:t>
      </w:r>
    </w:p>
    <w:p w14:paraId="24CC805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11、承包人在任何时候都应采取各种合理的预防措施，防止其员工发生任何违法、违禁、暴力或妨碍治安的行为。</w:t>
      </w:r>
    </w:p>
    <w:p w14:paraId="25C963E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含挖掘机、装载机、推土机、压路机等大型施工机械）、船艇驾驶、爆破、潜水、瓦斯检验等特殊工种的人员必须100%持证上岗。施工现场如出现特种作业无证操作现象时，项目经理必须承担管理责任。</w:t>
      </w:r>
    </w:p>
    <w:p w14:paraId="786AA86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423822F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14、办理民用爆破物品的使用手续，制定严格的运输、入库、保管、使用等管理规章办法，并接受有关检查。存放地点符合当地公安派出所的要求。</w:t>
      </w:r>
    </w:p>
    <w:p w14:paraId="6EEA8E6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15、操作人员上岗，必须按规定穿戴防护用品。施工负责人和安全检查员应随时检查劳动防护用品的穿戴情况，不按规定穿戴防护用品的人员不得上岗。</w:t>
      </w:r>
    </w:p>
    <w:p w14:paraId="7E95052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16、所有施工机具设备和高空作业的设备均应定期检查，并有安全员的签字记录，保证其经常处于完好状态；不合格的机具、设备和劳动保护用品严禁使用。</w:t>
      </w:r>
    </w:p>
    <w:p w14:paraId="6D87EE2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17、施工中采用新技术、新工艺、新设备、新材料时，必须制定相应的安全技术措施。施工现场必须具有相关的安全标识、安全、环保等宣传标语牌。</w:t>
      </w:r>
    </w:p>
    <w:p w14:paraId="57387BB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18、承包人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31CAA22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bookmarkStart w:id="164" w:name="_Toc349308479"/>
      <w:bookmarkStart w:id="165" w:name="_Toc349634190"/>
      <w:bookmarkStart w:id="166" w:name="_Toc349218751"/>
      <w:bookmarkStart w:id="167" w:name="_Toc349309296"/>
      <w:bookmarkStart w:id="168" w:name="_Toc332011698"/>
      <w:bookmarkStart w:id="169" w:name="_Toc293403005"/>
      <w:bookmarkStart w:id="170" w:name="_Toc349813540"/>
      <w:r>
        <w:rPr>
          <w:rFonts w:hint="eastAsia" w:ascii="宋体" w:hAnsi="宋体" w:eastAsia="宋体" w:cs="宋体"/>
          <w:color w:val="000000"/>
          <w:sz w:val="24"/>
          <w:szCs w:val="24"/>
        </w:rPr>
        <w:t>四、违约责任</w:t>
      </w:r>
      <w:bookmarkEnd w:id="164"/>
      <w:bookmarkEnd w:id="165"/>
      <w:bookmarkEnd w:id="166"/>
      <w:bookmarkEnd w:id="167"/>
      <w:bookmarkEnd w:id="168"/>
      <w:bookmarkEnd w:id="169"/>
      <w:bookmarkEnd w:id="170"/>
    </w:p>
    <w:p w14:paraId="3C848ED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如因发包人或承包人违约造成安全事故，将依法追究责任。</w:t>
      </w:r>
    </w:p>
    <w:p w14:paraId="1FFF33E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bookmarkStart w:id="171" w:name="_Toc349218752"/>
      <w:bookmarkStart w:id="172" w:name="_Toc349813541"/>
      <w:bookmarkStart w:id="173" w:name="_Toc349309297"/>
      <w:bookmarkStart w:id="174" w:name="_Toc332011699"/>
      <w:bookmarkStart w:id="175" w:name="_Toc293403006"/>
      <w:bookmarkStart w:id="176" w:name="_Toc349308480"/>
      <w:bookmarkStart w:id="177" w:name="_Toc349634191"/>
      <w:r>
        <w:rPr>
          <w:rFonts w:hint="eastAsia" w:ascii="宋体" w:hAnsi="宋体" w:eastAsia="宋体" w:cs="宋体"/>
          <w:color w:val="000000"/>
          <w:sz w:val="24"/>
          <w:szCs w:val="24"/>
        </w:rPr>
        <w:t>五、法律效力</w:t>
      </w:r>
      <w:bookmarkEnd w:id="171"/>
      <w:bookmarkEnd w:id="172"/>
      <w:bookmarkEnd w:id="173"/>
      <w:bookmarkEnd w:id="174"/>
      <w:bookmarkEnd w:id="175"/>
      <w:bookmarkEnd w:id="176"/>
      <w:bookmarkEnd w:id="177"/>
      <w:r>
        <w:rPr>
          <w:rFonts w:hint="eastAsia" w:ascii="宋体" w:hAnsi="宋体" w:eastAsia="宋体" w:cs="宋体"/>
          <w:color w:val="000000"/>
          <w:sz w:val="24"/>
          <w:szCs w:val="24"/>
        </w:rPr>
        <w:t xml:space="preserve"> </w:t>
      </w:r>
    </w:p>
    <w:p w14:paraId="406A973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本协议书作为</w:t>
      </w:r>
      <w:r>
        <w:rPr>
          <w:rFonts w:hint="eastAsia" w:ascii="宋体" w:hAnsi="宋体" w:cs="宋体"/>
          <w:sz w:val="24"/>
          <w:szCs w:val="24"/>
          <w:u w:val="single"/>
          <w:lang w:val="en-US" w:eastAsia="zh-CN"/>
        </w:rPr>
        <w:t>智慧能源公司会议室及部分办公室区域改造项目</w:t>
      </w:r>
      <w:r>
        <w:rPr>
          <w:rFonts w:hint="eastAsia" w:ascii="宋体" w:hAnsi="宋体" w:eastAsia="宋体" w:cs="宋体"/>
          <w:sz w:val="24"/>
          <w:szCs w:val="24"/>
          <w:u w:val="single"/>
          <w:lang w:val="en-US" w:eastAsia="zh-CN"/>
        </w:rPr>
        <w:t>合同</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位于：</w:t>
      </w:r>
      <w:r>
        <w:rPr>
          <w:rFonts w:hint="eastAsia" w:ascii="宋体" w:hAnsi="宋体" w:eastAsia="宋体" w:cs="宋体"/>
          <w:color w:val="000000"/>
          <w:kern w:val="0"/>
          <w:sz w:val="24"/>
          <w:szCs w:val="24"/>
          <w:u w:val="single"/>
          <w:lang w:eastAsia="zh-CN"/>
        </w:rPr>
        <w:t>云南省昆明市西山区日新东路润城第二大道1栋24层、云南省昆明市</w:t>
      </w:r>
      <w:r>
        <w:rPr>
          <w:rFonts w:hint="eastAsia" w:ascii="宋体" w:hAnsi="宋体" w:eastAsia="宋体" w:cs="宋体"/>
          <w:color w:val="000000"/>
          <w:kern w:val="0"/>
          <w:sz w:val="24"/>
          <w:szCs w:val="24"/>
          <w:u w:val="single"/>
          <w:lang w:val="en-US" w:eastAsia="zh-CN"/>
        </w:rPr>
        <w:t>五华区二环北路190号</w:t>
      </w:r>
      <w:r>
        <w:rPr>
          <w:rFonts w:hint="eastAsia" w:ascii="宋体" w:hAnsi="宋体" w:eastAsia="宋体" w:cs="宋体"/>
          <w:color w:val="000000"/>
          <w:kern w:val="0"/>
          <w:sz w:val="24"/>
          <w:szCs w:val="24"/>
          <w:u w:val="single"/>
          <w:lang w:eastAsia="zh-CN"/>
        </w:rPr>
        <w:t>）</w:t>
      </w:r>
      <w:r>
        <w:rPr>
          <w:rFonts w:hint="eastAsia" w:ascii="宋体" w:hAnsi="宋体" w:eastAsia="宋体" w:cs="宋体"/>
          <w:sz w:val="24"/>
          <w:szCs w:val="24"/>
          <w:u w:val="none"/>
        </w:rPr>
        <w:t>（合同编号</w:t>
      </w:r>
      <w:r>
        <w:rPr>
          <w:rFonts w:hint="eastAsia" w:ascii="宋体" w:hAnsi="宋体" w:eastAsia="宋体" w:cs="宋体"/>
          <w:sz w:val="24"/>
          <w:szCs w:val="24"/>
          <w:u w:val="none"/>
          <w:lang w:eastAsia="zh-CN"/>
        </w:rPr>
        <w:t>：</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rPr>
        <w:t xml:space="preserve">  ）</w:t>
      </w:r>
      <w:r>
        <w:rPr>
          <w:rFonts w:hint="eastAsia" w:ascii="宋体" w:hAnsi="宋体" w:eastAsia="宋体" w:cs="宋体"/>
          <w:sz w:val="24"/>
          <w:szCs w:val="24"/>
        </w:rPr>
        <w:t>的附件，与</w:t>
      </w:r>
      <w:r>
        <w:rPr>
          <w:rFonts w:hint="eastAsia" w:ascii="宋体" w:hAnsi="宋体" w:cs="宋体"/>
          <w:sz w:val="24"/>
          <w:szCs w:val="24"/>
          <w:lang w:val="en-US" w:eastAsia="zh-CN"/>
        </w:rPr>
        <w:t>智慧能源公司会议室及部分办公室区域改造项目</w:t>
      </w:r>
      <w:r>
        <w:rPr>
          <w:rFonts w:hint="eastAsia" w:ascii="宋体" w:hAnsi="宋体" w:eastAsia="宋体" w:cs="宋体"/>
          <w:sz w:val="24"/>
          <w:szCs w:val="24"/>
          <w:lang w:val="en-US" w:eastAsia="zh-CN"/>
        </w:rPr>
        <w:t>合同</w:t>
      </w:r>
      <w:r>
        <w:rPr>
          <w:rFonts w:hint="eastAsia" w:ascii="宋体" w:hAnsi="宋体" w:eastAsia="宋体" w:cs="宋体"/>
          <w:sz w:val="24"/>
          <w:szCs w:val="24"/>
        </w:rPr>
        <w:t>具有同等的法律效力。</w:t>
      </w:r>
    </w:p>
    <w:p w14:paraId="4129F85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p>
    <w:p w14:paraId="6BBF58D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发包人（盖章）：                    承包人（盖章）：</w:t>
      </w:r>
    </w:p>
    <w:p w14:paraId="653E6F4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rPr>
      </w:pPr>
    </w:p>
    <w:p w14:paraId="50DB379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日期：    年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月   日</w:t>
      </w:r>
    </w:p>
    <w:p w14:paraId="3A30619B">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p w14:paraId="27141470">
      <w:pPr>
        <w:spacing w:line="360" w:lineRule="exact"/>
        <w:jc w:val="both"/>
        <w:rPr>
          <w:rFonts w:hint="default" w:ascii="宋体" w:hAnsi="宋体" w:eastAsia="宋体" w:cs="宋体"/>
          <w:b/>
          <w:bCs/>
          <w:color w:val="000000"/>
          <w:sz w:val="24"/>
          <w:szCs w:val="24"/>
          <w:lang w:val="en-US" w:eastAsia="zh-CN"/>
        </w:rPr>
      </w:pPr>
      <w:bookmarkStart w:id="178" w:name="_Toc21032_WPSOffice_Level2"/>
      <w:r>
        <w:rPr>
          <w:rFonts w:hint="eastAsia" w:ascii="宋体" w:hAnsi="宋体" w:eastAsia="宋体" w:cs="宋体"/>
          <w:b/>
          <w:bCs/>
          <w:color w:val="000000"/>
          <w:sz w:val="24"/>
          <w:szCs w:val="24"/>
          <w:lang w:val="en-US" w:eastAsia="zh-CN"/>
        </w:rPr>
        <w:t>附件4：</w:t>
      </w:r>
      <w:bookmarkEnd w:id="178"/>
    </w:p>
    <w:p w14:paraId="26B3B369">
      <w:pPr>
        <w:spacing w:line="360" w:lineRule="exact"/>
        <w:jc w:val="center"/>
        <w:rPr>
          <w:rFonts w:hint="eastAsia" w:ascii="宋体" w:hAnsi="宋体" w:eastAsia="宋体" w:cs="宋体"/>
          <w:sz w:val="24"/>
          <w:szCs w:val="24"/>
          <w:lang w:eastAsia="zh-CN"/>
        </w:rPr>
      </w:pPr>
      <w:r>
        <w:rPr>
          <w:rFonts w:hint="eastAsia" w:ascii="宋体" w:hAnsi="宋体" w:eastAsia="宋体" w:cs="宋体"/>
          <w:b/>
          <w:bCs/>
          <w:sz w:val="28"/>
          <w:szCs w:val="28"/>
        </w:rPr>
        <w:t>廉洁</w:t>
      </w:r>
      <w:r>
        <w:rPr>
          <w:rFonts w:hint="eastAsia" w:ascii="宋体" w:hAnsi="宋体" w:eastAsia="宋体" w:cs="宋体"/>
          <w:b/>
          <w:bCs/>
          <w:sz w:val="28"/>
          <w:szCs w:val="28"/>
          <w:lang w:val="en-US" w:eastAsia="zh-CN"/>
        </w:rPr>
        <w:t>协议</w:t>
      </w:r>
    </w:p>
    <w:p w14:paraId="1E76DC12">
      <w:pPr>
        <w:spacing w:line="360" w:lineRule="exact"/>
        <w:rPr>
          <w:rFonts w:hint="eastAsia" w:ascii="宋体" w:hAnsi="宋体" w:eastAsia="宋体" w:cs="宋体"/>
          <w:sz w:val="24"/>
          <w:szCs w:val="24"/>
        </w:rPr>
      </w:pPr>
    </w:p>
    <w:p w14:paraId="0FC32D8B">
      <w:pPr>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Hans"/>
        </w:rPr>
        <w:t>甲方</w:t>
      </w:r>
      <w:r>
        <w:rPr>
          <w:rFonts w:hint="eastAsia" w:ascii="宋体" w:hAnsi="宋体" w:eastAsia="宋体" w:cs="宋体"/>
          <w:sz w:val="24"/>
          <w:szCs w:val="24"/>
          <w:lang w:eastAsia="zh-Hans"/>
        </w:rPr>
        <w:t>：</w:t>
      </w:r>
    </w:p>
    <w:p w14:paraId="048F6E84">
      <w:pPr>
        <w:spacing w:line="360" w:lineRule="exact"/>
        <w:rPr>
          <w:rFonts w:hint="eastAsia" w:ascii="宋体" w:hAnsi="宋体" w:eastAsia="宋体" w:cs="宋体"/>
          <w:sz w:val="24"/>
        </w:rPr>
      </w:pPr>
      <w:r>
        <w:rPr>
          <w:rFonts w:hint="eastAsia" w:ascii="宋体" w:hAnsi="宋体" w:eastAsia="宋体" w:cs="宋体"/>
          <w:sz w:val="24"/>
        </w:rPr>
        <w:t xml:space="preserve">地址： </w:t>
      </w:r>
    </w:p>
    <w:p w14:paraId="6433BB59">
      <w:pPr>
        <w:spacing w:line="360" w:lineRule="exact"/>
        <w:rPr>
          <w:rFonts w:hint="eastAsia" w:ascii="宋体" w:hAnsi="宋体" w:eastAsia="宋体" w:cs="宋体"/>
          <w:sz w:val="24"/>
        </w:rPr>
      </w:pPr>
      <w:r>
        <w:rPr>
          <w:rFonts w:hint="eastAsia" w:ascii="宋体" w:hAnsi="宋体" w:eastAsia="宋体" w:cs="宋体"/>
          <w:sz w:val="24"/>
        </w:rPr>
        <w:t>法定代表人/负责人：</w:t>
      </w:r>
    </w:p>
    <w:p w14:paraId="6F95F37B">
      <w:pPr>
        <w:spacing w:line="360" w:lineRule="exact"/>
        <w:rPr>
          <w:rFonts w:hint="eastAsia" w:ascii="宋体" w:hAnsi="宋体" w:eastAsia="宋体" w:cs="宋体"/>
          <w:sz w:val="24"/>
          <w:lang w:val="en-US" w:eastAsia="zh-Hans"/>
        </w:rPr>
      </w:pPr>
    </w:p>
    <w:p w14:paraId="2839FCA4">
      <w:pPr>
        <w:spacing w:line="360" w:lineRule="exact"/>
        <w:rPr>
          <w:rFonts w:hint="eastAsia" w:ascii="宋体" w:hAnsi="宋体" w:eastAsia="宋体" w:cs="宋体"/>
          <w:sz w:val="24"/>
          <w:lang w:val="en-US" w:eastAsia="zh-CN"/>
        </w:rPr>
      </w:pPr>
      <w:r>
        <w:rPr>
          <w:rFonts w:hint="eastAsia" w:ascii="宋体" w:hAnsi="宋体" w:eastAsia="宋体" w:cs="宋体"/>
          <w:sz w:val="24"/>
          <w:lang w:val="en-US" w:eastAsia="zh-CN"/>
        </w:rPr>
        <w:t>乙方：</w:t>
      </w:r>
    </w:p>
    <w:p w14:paraId="4113BC33">
      <w:pPr>
        <w:spacing w:line="360" w:lineRule="exact"/>
        <w:rPr>
          <w:rFonts w:hint="eastAsia" w:ascii="宋体" w:hAnsi="宋体" w:eastAsia="宋体" w:cs="宋体"/>
          <w:sz w:val="24"/>
          <w:lang w:val="en-US" w:eastAsia="zh-CN"/>
        </w:rPr>
      </w:pPr>
      <w:r>
        <w:rPr>
          <w:rFonts w:hint="eastAsia" w:ascii="宋体" w:hAnsi="宋体" w:eastAsia="宋体" w:cs="宋体"/>
          <w:sz w:val="24"/>
          <w:lang w:val="en-US" w:eastAsia="zh-CN"/>
        </w:rPr>
        <w:t>地址：</w:t>
      </w:r>
    </w:p>
    <w:p w14:paraId="01A98151">
      <w:pPr>
        <w:spacing w:line="360" w:lineRule="exact"/>
        <w:rPr>
          <w:rFonts w:hint="eastAsia" w:ascii="宋体" w:hAnsi="宋体" w:eastAsia="宋体" w:cs="宋体"/>
          <w:sz w:val="24"/>
          <w:lang w:val="en-US" w:eastAsia="zh-CN"/>
        </w:rPr>
      </w:pPr>
      <w:r>
        <w:rPr>
          <w:rFonts w:hint="eastAsia" w:ascii="宋体" w:hAnsi="宋体" w:eastAsia="宋体" w:cs="宋体"/>
          <w:sz w:val="24"/>
          <w:lang w:val="en-US" w:eastAsia="zh-CN"/>
        </w:rPr>
        <w:t>法定代表人/负责人：</w:t>
      </w:r>
    </w:p>
    <w:p w14:paraId="26E7D004">
      <w:pPr>
        <w:spacing w:line="360" w:lineRule="exact"/>
        <w:ind w:firstLine="480" w:firstLineChars="200"/>
        <w:rPr>
          <w:rFonts w:hint="eastAsia" w:ascii="宋体" w:hAnsi="宋体" w:eastAsia="宋体" w:cs="宋体"/>
          <w:sz w:val="24"/>
        </w:rPr>
      </w:pPr>
    </w:p>
    <w:p w14:paraId="4642A94B">
      <w:pPr>
        <w:spacing w:line="360" w:lineRule="exact"/>
        <w:ind w:firstLine="480" w:firstLineChars="200"/>
        <w:rPr>
          <w:rFonts w:hint="eastAsia" w:ascii="宋体" w:hAnsi="宋体" w:eastAsia="宋体" w:cs="宋体"/>
          <w:sz w:val="24"/>
        </w:rPr>
      </w:pPr>
      <w:r>
        <w:rPr>
          <w:rFonts w:hint="eastAsia" w:ascii="宋体" w:hAnsi="宋体" w:eastAsia="宋体" w:cs="宋体"/>
          <w:sz w:val="24"/>
        </w:rPr>
        <w:t>为规范甲乙双方签订和履行《</w:t>
      </w:r>
      <w:r>
        <w:rPr>
          <w:rFonts w:hint="eastAsia" w:ascii="宋体" w:hAnsi="宋体" w:cs="宋体"/>
          <w:sz w:val="24"/>
          <w:szCs w:val="24"/>
          <w:u w:val="none"/>
          <w:lang w:val="en-US" w:eastAsia="zh-CN"/>
        </w:rPr>
        <w:t>智慧能源公司会议室及部分办公室区域改造项目</w:t>
      </w:r>
      <w:r>
        <w:rPr>
          <w:rFonts w:hint="eastAsia" w:ascii="宋体" w:hAnsi="宋体" w:eastAsia="宋体" w:cs="宋体"/>
          <w:sz w:val="24"/>
          <w:szCs w:val="24"/>
          <w:u w:val="none"/>
        </w:rPr>
        <w:t>合同</w:t>
      </w:r>
      <w:r>
        <w:rPr>
          <w:rFonts w:hint="eastAsia" w:ascii="宋体" w:hAnsi="宋体" w:eastAsia="宋体" w:cs="宋体"/>
          <w:sz w:val="24"/>
        </w:rPr>
        <w:t>》（以下简称“合同”）过程中廉洁自律、诚实守信，防止违法违纪行为发生，保障双方合法权益，依据国家有关法律法规，经双方协商，达成以下协议：</w:t>
      </w:r>
    </w:p>
    <w:p w14:paraId="59BBB26C">
      <w:pPr>
        <w:spacing w:line="360" w:lineRule="exact"/>
        <w:ind w:firstLine="480" w:firstLineChars="200"/>
        <w:rPr>
          <w:rFonts w:hint="eastAsia" w:ascii="宋体" w:hAnsi="宋体" w:eastAsia="宋体" w:cs="宋体"/>
          <w:sz w:val="24"/>
        </w:rPr>
      </w:pPr>
    </w:p>
    <w:p w14:paraId="6A2A3808">
      <w:pPr>
        <w:spacing w:line="360" w:lineRule="exact"/>
        <w:ind w:firstLine="482" w:firstLineChars="200"/>
        <w:rPr>
          <w:rFonts w:hint="eastAsia" w:ascii="宋体" w:hAnsi="宋体" w:eastAsia="宋体" w:cs="宋体"/>
          <w:b/>
          <w:bCs/>
          <w:sz w:val="24"/>
        </w:rPr>
      </w:pPr>
      <w:bookmarkStart w:id="179" w:name="_Toc19278_WPSOffice_Level2"/>
      <w:r>
        <w:rPr>
          <w:rFonts w:hint="eastAsia" w:ascii="宋体" w:hAnsi="宋体" w:eastAsia="宋体" w:cs="宋体"/>
          <w:b/>
          <w:bCs/>
          <w:sz w:val="24"/>
        </w:rPr>
        <w:t>第一条甲方承诺</w:t>
      </w:r>
      <w:bookmarkEnd w:id="179"/>
    </w:p>
    <w:p w14:paraId="172D933A">
      <w:pPr>
        <w:spacing w:line="360" w:lineRule="exact"/>
        <w:ind w:firstLine="480" w:firstLineChars="200"/>
        <w:rPr>
          <w:rFonts w:hint="eastAsia" w:ascii="宋体" w:hAnsi="宋体" w:eastAsia="宋体" w:cs="宋体"/>
          <w:sz w:val="24"/>
        </w:rPr>
      </w:pPr>
      <w:r>
        <w:rPr>
          <w:rFonts w:hint="eastAsia" w:ascii="宋体" w:hAnsi="宋体" w:eastAsia="宋体" w:cs="宋体"/>
          <w:sz w:val="24"/>
        </w:rPr>
        <w:t>1.1严格遵守国家有关廉政规定。</w:t>
      </w:r>
    </w:p>
    <w:p w14:paraId="63F340BF">
      <w:pPr>
        <w:spacing w:line="360" w:lineRule="exact"/>
        <w:ind w:firstLine="480" w:firstLineChars="200"/>
        <w:rPr>
          <w:rFonts w:hint="eastAsia" w:ascii="宋体" w:hAnsi="宋体" w:eastAsia="宋体" w:cs="宋体"/>
          <w:sz w:val="24"/>
        </w:rPr>
      </w:pPr>
      <w:r>
        <w:rPr>
          <w:rFonts w:hint="eastAsia" w:ascii="宋体" w:hAnsi="宋体" w:eastAsia="宋体" w:cs="宋体"/>
          <w:sz w:val="24"/>
        </w:rPr>
        <w:t>1.2严格遵守</w:t>
      </w:r>
      <w:r>
        <w:rPr>
          <w:rFonts w:hint="eastAsia" w:ascii="宋体" w:hAnsi="宋体" w:eastAsia="宋体" w:cs="宋体"/>
          <w:sz w:val="24"/>
          <w:lang w:val="en-US" w:eastAsia="zh-CN"/>
        </w:rPr>
        <w:t>云南能投集团</w:t>
      </w:r>
      <w:r>
        <w:rPr>
          <w:rFonts w:hint="eastAsia" w:ascii="宋体" w:hAnsi="宋体" w:eastAsia="宋体" w:cs="宋体"/>
          <w:sz w:val="24"/>
        </w:rPr>
        <w:t>廉洁自律有关规定。</w:t>
      </w:r>
    </w:p>
    <w:p w14:paraId="71DC9C6E">
      <w:pPr>
        <w:spacing w:line="360" w:lineRule="exact"/>
        <w:ind w:firstLine="480" w:firstLineChars="200"/>
        <w:rPr>
          <w:rFonts w:hint="eastAsia" w:ascii="宋体" w:hAnsi="宋体" w:eastAsia="宋体" w:cs="宋体"/>
          <w:sz w:val="24"/>
        </w:rPr>
      </w:pPr>
      <w:r>
        <w:rPr>
          <w:rFonts w:hint="eastAsia" w:ascii="宋体" w:hAnsi="宋体" w:eastAsia="宋体" w:cs="宋体"/>
          <w:sz w:val="24"/>
        </w:rPr>
        <w:t>1.3甲方及其工作人员不收受或变相收受乙方提供的礼品、礼金（礼券）、有价证券等任何形式的馈赠或无偿服务；不以任何形式向乙方索要任何财物；不在乙方报销应由甲方或甲方工作人员个人支付的费用；不参加乙方安排的旅游或消费娱乐活动；不参加乙方宴请；不要求、不接受乙方为甲方工作人员或其亲属在住房、交通、婚丧嫁娶活动、工作安排或经商办企业等方面提供方便；不要求、不接受乙方为甲方工作人员或其亲属谋取利益。</w:t>
      </w:r>
    </w:p>
    <w:p w14:paraId="016206E8">
      <w:pPr>
        <w:spacing w:line="360" w:lineRule="exact"/>
        <w:ind w:firstLine="480" w:firstLineChars="200"/>
        <w:rPr>
          <w:rFonts w:hint="eastAsia" w:ascii="宋体" w:hAnsi="宋体" w:eastAsia="宋体" w:cs="宋体"/>
          <w:sz w:val="24"/>
        </w:rPr>
      </w:pPr>
      <w:r>
        <w:rPr>
          <w:rFonts w:hint="eastAsia" w:ascii="宋体" w:hAnsi="宋体" w:eastAsia="宋体" w:cs="宋体"/>
          <w:sz w:val="24"/>
        </w:rPr>
        <w:t>1.4甲方工作人员应督促并保证其亲属不收受或变相收受乙方赠送的礼品、礼金（礼券）、有价证券等任何形式的馈赠或无偿服务；不以任何形式向乙方索要任何财物；不在乙方报销应由亲属个人支付的费用；不参加乙方安排的旅游或消费娱乐活动；不参加乙方宴请。</w:t>
      </w:r>
    </w:p>
    <w:p w14:paraId="5FE455D0">
      <w:pPr>
        <w:spacing w:line="360" w:lineRule="exact"/>
        <w:ind w:firstLine="480" w:firstLineChars="200"/>
        <w:rPr>
          <w:rFonts w:hint="eastAsia" w:ascii="宋体" w:hAnsi="宋体" w:eastAsia="宋体" w:cs="宋体"/>
          <w:sz w:val="24"/>
        </w:rPr>
      </w:pPr>
      <w:r>
        <w:rPr>
          <w:rFonts w:hint="eastAsia" w:ascii="宋体" w:hAnsi="宋体" w:eastAsia="宋体" w:cs="宋体"/>
          <w:sz w:val="24"/>
        </w:rPr>
        <w:t>1.5合同签订及履行期间不私下约见乙方工作人员。</w:t>
      </w:r>
    </w:p>
    <w:p w14:paraId="5C564EA1">
      <w:pPr>
        <w:spacing w:line="360" w:lineRule="exact"/>
        <w:ind w:firstLine="480" w:firstLineChars="200"/>
        <w:rPr>
          <w:rFonts w:hint="eastAsia" w:ascii="宋体" w:hAnsi="宋体" w:eastAsia="宋体" w:cs="宋体"/>
          <w:sz w:val="24"/>
        </w:rPr>
      </w:pPr>
      <w:r>
        <w:rPr>
          <w:rFonts w:hint="eastAsia" w:ascii="宋体" w:hAnsi="宋体" w:eastAsia="宋体" w:cs="宋体"/>
          <w:sz w:val="24"/>
        </w:rPr>
        <w:t>1.6除甲方依据合同依法披露外，不向乙方及任何其他第三方泄露甲方的任何商业秘密或技术秘密。</w:t>
      </w:r>
    </w:p>
    <w:p w14:paraId="15DED6A6">
      <w:pPr>
        <w:spacing w:line="360" w:lineRule="exact"/>
        <w:ind w:firstLine="480" w:firstLineChars="200"/>
        <w:rPr>
          <w:rFonts w:hint="eastAsia" w:ascii="宋体" w:hAnsi="宋体" w:eastAsia="宋体" w:cs="宋体"/>
          <w:sz w:val="24"/>
        </w:rPr>
      </w:pPr>
      <w:r>
        <w:rPr>
          <w:rFonts w:hint="eastAsia" w:ascii="宋体" w:hAnsi="宋体" w:eastAsia="宋体" w:cs="宋体"/>
          <w:sz w:val="24"/>
        </w:rPr>
        <w:t>1.7甲方工作人员不得默许或与乙方或其工作人员串通，为其谋取不正当利益。</w:t>
      </w:r>
    </w:p>
    <w:p w14:paraId="0D0A569D">
      <w:pPr>
        <w:spacing w:line="360" w:lineRule="exact"/>
        <w:ind w:firstLine="482" w:firstLineChars="200"/>
        <w:rPr>
          <w:rFonts w:hint="eastAsia" w:ascii="宋体" w:hAnsi="宋体" w:eastAsia="宋体" w:cs="宋体"/>
          <w:b/>
          <w:sz w:val="24"/>
        </w:rPr>
      </w:pPr>
      <w:bookmarkStart w:id="180" w:name="_Toc21353_WPSOffice_Level2"/>
      <w:r>
        <w:rPr>
          <w:rFonts w:hint="eastAsia" w:ascii="宋体" w:hAnsi="宋体" w:eastAsia="宋体" w:cs="宋体"/>
          <w:b/>
          <w:sz w:val="24"/>
        </w:rPr>
        <w:t>第二条乙方承诺</w:t>
      </w:r>
      <w:bookmarkEnd w:id="180"/>
    </w:p>
    <w:p w14:paraId="7799ED0A">
      <w:pPr>
        <w:spacing w:line="360" w:lineRule="exact"/>
        <w:ind w:firstLine="480" w:firstLineChars="200"/>
        <w:rPr>
          <w:rFonts w:hint="eastAsia" w:ascii="宋体" w:hAnsi="宋体" w:eastAsia="宋体" w:cs="宋体"/>
          <w:sz w:val="24"/>
        </w:rPr>
      </w:pPr>
      <w:r>
        <w:rPr>
          <w:rFonts w:hint="eastAsia" w:ascii="宋体" w:hAnsi="宋体" w:eastAsia="宋体" w:cs="宋体"/>
          <w:sz w:val="24"/>
        </w:rPr>
        <w:t>2.1严格遵守国家有关廉政规定。</w:t>
      </w:r>
    </w:p>
    <w:p w14:paraId="434DA5B8">
      <w:pPr>
        <w:spacing w:line="360" w:lineRule="exact"/>
        <w:ind w:firstLine="480" w:firstLineChars="200"/>
        <w:rPr>
          <w:rFonts w:hint="eastAsia" w:ascii="宋体" w:hAnsi="宋体" w:eastAsia="宋体" w:cs="宋体"/>
          <w:sz w:val="24"/>
        </w:rPr>
      </w:pPr>
      <w:r>
        <w:rPr>
          <w:rFonts w:hint="eastAsia" w:ascii="宋体" w:hAnsi="宋体" w:eastAsia="宋体" w:cs="宋体"/>
          <w:sz w:val="24"/>
        </w:rPr>
        <w:t>2.2乙方及其工作人员不向甲方、甲方工作人员或其亲属提供礼品、礼金（礼券）、有价证券等任何形式的馈赠或无偿服务；不报销应由甲方、甲方工作人员或其亲属个人支付的费用；不为甲方、甲方工作人员或其亲属安排旅游或消费娱乐活动；不宴请甲方、甲方工作人员或其亲属；不为甲方工作人员或其亲属在住房、交通、婚丧嫁娶活动、工作安排或经商办企业等方面提供任何形式的方便；不为甲方工作人员或其亲属谋取利益。</w:t>
      </w:r>
    </w:p>
    <w:p w14:paraId="31F1BFC0">
      <w:pPr>
        <w:spacing w:line="360" w:lineRule="exact"/>
        <w:ind w:firstLine="480" w:firstLineChars="200"/>
        <w:rPr>
          <w:rFonts w:hint="eastAsia" w:ascii="宋体" w:hAnsi="宋体" w:eastAsia="宋体" w:cs="宋体"/>
          <w:sz w:val="24"/>
        </w:rPr>
      </w:pPr>
      <w:r>
        <w:rPr>
          <w:rFonts w:hint="eastAsia" w:ascii="宋体" w:hAnsi="宋体" w:eastAsia="宋体" w:cs="宋体"/>
          <w:sz w:val="24"/>
        </w:rPr>
        <w:t>2.3合同签订及履行期间不私下约见甲方工作人员；不到甲方工作人员家中或其他非办公场所商谈业务。</w:t>
      </w:r>
    </w:p>
    <w:p w14:paraId="2D6F8DA7">
      <w:pPr>
        <w:spacing w:line="360" w:lineRule="exact"/>
        <w:ind w:firstLine="480" w:firstLineChars="200"/>
        <w:rPr>
          <w:rFonts w:hint="eastAsia" w:ascii="宋体" w:hAnsi="宋体" w:eastAsia="宋体" w:cs="宋体"/>
          <w:sz w:val="24"/>
        </w:rPr>
      </w:pPr>
      <w:r>
        <w:rPr>
          <w:rFonts w:hint="eastAsia" w:ascii="宋体" w:hAnsi="宋体" w:eastAsia="宋体" w:cs="宋体"/>
          <w:sz w:val="24"/>
        </w:rPr>
        <w:t>2.4不通过中介公司或任何单位、个人向甲方工作人员打招呼，施加压力。</w:t>
      </w:r>
    </w:p>
    <w:p w14:paraId="64586587">
      <w:pPr>
        <w:spacing w:line="360" w:lineRule="exact"/>
        <w:ind w:firstLine="480" w:firstLineChars="200"/>
        <w:rPr>
          <w:rFonts w:hint="eastAsia" w:ascii="宋体" w:hAnsi="宋体" w:eastAsia="宋体" w:cs="宋体"/>
          <w:sz w:val="24"/>
        </w:rPr>
      </w:pPr>
      <w:r>
        <w:rPr>
          <w:rFonts w:hint="eastAsia" w:ascii="宋体" w:hAnsi="宋体" w:eastAsia="宋体" w:cs="宋体"/>
          <w:sz w:val="24"/>
        </w:rPr>
        <w:t>2.5除甲方依据合同约定依法披露外，不向甲方、甲方工作人员或其亲属探听或要求其泄露甲方的任何商业秘密或技术秘密。</w:t>
      </w:r>
    </w:p>
    <w:p w14:paraId="5EEF0575">
      <w:pPr>
        <w:spacing w:line="360" w:lineRule="exact"/>
        <w:ind w:firstLine="480" w:firstLineChars="200"/>
        <w:rPr>
          <w:rFonts w:hint="eastAsia" w:ascii="宋体" w:hAnsi="宋体" w:eastAsia="宋体" w:cs="宋体"/>
          <w:sz w:val="24"/>
        </w:rPr>
      </w:pPr>
      <w:r>
        <w:rPr>
          <w:rFonts w:hint="eastAsia" w:ascii="宋体" w:hAnsi="宋体" w:eastAsia="宋体" w:cs="宋体"/>
          <w:sz w:val="24"/>
        </w:rPr>
        <w:t>2.6不以任何方式与甲方工作人员串通或者贿赂甲方工作人员，为乙方或其工作人员谋取不正当利益。</w:t>
      </w:r>
    </w:p>
    <w:p w14:paraId="3D7D0B21">
      <w:pPr>
        <w:spacing w:line="360" w:lineRule="exact"/>
        <w:ind w:firstLine="480" w:firstLineChars="200"/>
        <w:rPr>
          <w:rFonts w:hint="eastAsia" w:ascii="宋体" w:hAnsi="宋体" w:eastAsia="宋体" w:cs="宋体"/>
          <w:sz w:val="24"/>
        </w:rPr>
      </w:pPr>
      <w:r>
        <w:rPr>
          <w:rFonts w:hint="eastAsia" w:ascii="宋体" w:hAnsi="宋体" w:eastAsia="宋体" w:cs="宋体"/>
          <w:sz w:val="24"/>
        </w:rPr>
        <w:t>2.7除乙方及其工作人员外，乙方应当督促并保证与乙方存在关联关系的其他单位或个人不得实施本合同第二条约定的任一行为。</w:t>
      </w:r>
    </w:p>
    <w:p w14:paraId="0F3EE43A">
      <w:pPr>
        <w:spacing w:line="360" w:lineRule="exact"/>
        <w:ind w:firstLine="480" w:firstLineChars="200"/>
        <w:rPr>
          <w:rFonts w:hint="eastAsia" w:ascii="宋体" w:hAnsi="宋体" w:eastAsia="宋体" w:cs="宋体"/>
          <w:sz w:val="24"/>
        </w:rPr>
      </w:pPr>
      <w:r>
        <w:rPr>
          <w:rFonts w:hint="eastAsia" w:ascii="宋体" w:hAnsi="宋体" w:eastAsia="宋体" w:cs="宋体"/>
          <w:sz w:val="24"/>
        </w:rPr>
        <w:t>2.8 [</w:t>
      </w:r>
      <w:r>
        <w:rPr>
          <w:rFonts w:hint="eastAsia" w:ascii="宋体" w:hAnsi="宋体" w:eastAsia="宋体" w:cs="宋体"/>
          <w:sz w:val="24"/>
          <w:lang w:val="en-US" w:eastAsia="zh-CN"/>
        </w:rPr>
        <w:t>/</w:t>
      </w:r>
      <w:r>
        <w:rPr>
          <w:rFonts w:hint="eastAsia" w:ascii="宋体" w:hAnsi="宋体" w:eastAsia="宋体" w:cs="宋体"/>
          <w:sz w:val="24"/>
        </w:rPr>
        <w:t>]。</w:t>
      </w:r>
    </w:p>
    <w:p w14:paraId="265B8379">
      <w:pPr>
        <w:spacing w:line="360" w:lineRule="exact"/>
        <w:ind w:firstLine="482" w:firstLineChars="200"/>
        <w:rPr>
          <w:rFonts w:hint="eastAsia" w:ascii="宋体" w:hAnsi="宋体" w:eastAsia="宋体" w:cs="宋体"/>
          <w:b/>
          <w:sz w:val="24"/>
        </w:rPr>
      </w:pPr>
      <w:bookmarkStart w:id="181" w:name="_Toc23589_WPSOffice_Level2"/>
      <w:r>
        <w:rPr>
          <w:rFonts w:hint="eastAsia" w:ascii="宋体" w:hAnsi="宋体" w:eastAsia="宋体" w:cs="宋体"/>
          <w:b/>
          <w:sz w:val="24"/>
        </w:rPr>
        <w:t>第三条 监督及责任</w:t>
      </w:r>
      <w:bookmarkEnd w:id="181"/>
    </w:p>
    <w:p w14:paraId="5276DBD5">
      <w:pPr>
        <w:spacing w:line="360" w:lineRule="exact"/>
        <w:ind w:firstLine="480" w:firstLineChars="200"/>
        <w:rPr>
          <w:rFonts w:hint="eastAsia" w:ascii="宋体" w:hAnsi="宋体" w:eastAsia="宋体" w:cs="宋体"/>
          <w:sz w:val="24"/>
        </w:rPr>
      </w:pPr>
      <w:r>
        <w:rPr>
          <w:rFonts w:hint="eastAsia" w:ascii="宋体" w:hAnsi="宋体" w:eastAsia="宋体" w:cs="宋体"/>
          <w:sz w:val="24"/>
        </w:rPr>
        <w:t>3.1甲乙双方自觉接受监督。</w:t>
      </w:r>
    </w:p>
    <w:p w14:paraId="04AE4144">
      <w:pPr>
        <w:spacing w:line="360" w:lineRule="exact"/>
        <w:ind w:firstLine="480" w:firstLineChars="200"/>
        <w:rPr>
          <w:rFonts w:hint="eastAsia" w:ascii="宋体" w:hAnsi="宋体" w:eastAsia="宋体" w:cs="宋体"/>
          <w:sz w:val="24"/>
        </w:rPr>
      </w:pPr>
      <w:r>
        <w:rPr>
          <w:rFonts w:hint="eastAsia" w:ascii="宋体" w:hAnsi="宋体" w:eastAsia="宋体" w:cs="宋体"/>
          <w:sz w:val="24"/>
        </w:rPr>
        <w:t>3.2如发现任何违反本合同的行为，双方均可向甲方举报。甲方将根据规定，视情节对相关人员予以相应组织处理或纪律处分。涉嫌犯罪的，依法移送司法机关追究刑事责任。给对方造成经济损失的，应予以赔偿。</w:t>
      </w:r>
    </w:p>
    <w:p w14:paraId="43C1603B">
      <w:pPr>
        <w:spacing w:line="360" w:lineRule="exact"/>
        <w:ind w:firstLine="480" w:firstLineChars="200"/>
        <w:rPr>
          <w:rFonts w:hint="eastAsia" w:ascii="宋体" w:hAnsi="宋体" w:eastAsia="宋体" w:cs="宋体"/>
          <w:sz w:val="24"/>
        </w:rPr>
      </w:pPr>
      <w:r>
        <w:rPr>
          <w:rFonts w:hint="eastAsia" w:ascii="宋体" w:hAnsi="宋体" w:eastAsia="宋体" w:cs="宋体"/>
          <w:sz w:val="24"/>
        </w:rPr>
        <w:t>3.3甲方有权对合同签订及履行全过程进行监督，有权制止、纠正违反本合同的行为。</w:t>
      </w:r>
    </w:p>
    <w:p w14:paraId="62F76684">
      <w:pPr>
        <w:spacing w:line="360" w:lineRule="exact"/>
        <w:ind w:firstLine="480" w:firstLineChars="200"/>
        <w:rPr>
          <w:rFonts w:hint="eastAsia" w:ascii="宋体" w:hAnsi="宋体" w:eastAsia="宋体" w:cs="宋体"/>
          <w:sz w:val="24"/>
        </w:rPr>
      </w:pPr>
      <w:r>
        <w:rPr>
          <w:rFonts w:hint="eastAsia" w:ascii="宋体" w:hAnsi="宋体" w:eastAsia="宋体" w:cs="宋体"/>
          <w:sz w:val="24"/>
        </w:rPr>
        <w:t>3.4如乙方违反本合同约定，甲方有权视情节采取终止合同、否决乙方参加甲方其他项目的投标、参选和报价等1至3年等措施。</w:t>
      </w:r>
    </w:p>
    <w:p w14:paraId="11E9FDDF">
      <w:pPr>
        <w:spacing w:line="360" w:lineRule="exact"/>
        <w:ind w:firstLine="482" w:firstLineChars="200"/>
        <w:rPr>
          <w:rFonts w:hint="eastAsia" w:ascii="宋体" w:hAnsi="宋体" w:eastAsia="宋体" w:cs="宋体"/>
          <w:b/>
          <w:sz w:val="24"/>
        </w:rPr>
      </w:pPr>
      <w:bookmarkStart w:id="182" w:name="_Toc11190_WPSOffice_Level2"/>
      <w:r>
        <w:rPr>
          <w:rFonts w:hint="eastAsia" w:ascii="宋体" w:hAnsi="宋体" w:eastAsia="宋体" w:cs="宋体"/>
          <w:b/>
          <w:sz w:val="24"/>
        </w:rPr>
        <w:t>第四条其他</w:t>
      </w:r>
      <w:bookmarkEnd w:id="182"/>
    </w:p>
    <w:p w14:paraId="61A24C00">
      <w:pPr>
        <w:spacing w:line="360" w:lineRule="exact"/>
        <w:ind w:firstLine="480" w:firstLineChars="200"/>
        <w:rPr>
          <w:rFonts w:hint="eastAsia" w:ascii="宋体" w:hAnsi="宋体" w:eastAsia="宋体" w:cs="宋体"/>
          <w:sz w:val="24"/>
        </w:rPr>
      </w:pPr>
      <w:r>
        <w:rPr>
          <w:rFonts w:hint="eastAsia" w:ascii="宋体" w:hAnsi="宋体" w:eastAsia="宋体" w:cs="宋体"/>
          <w:sz w:val="24"/>
        </w:rPr>
        <w:t>4.1本协议自双方签字</w:t>
      </w:r>
      <w:r>
        <w:rPr>
          <w:rFonts w:hint="eastAsia" w:ascii="宋体" w:hAnsi="宋体" w:eastAsia="宋体" w:cs="宋体"/>
          <w:sz w:val="24"/>
          <w:lang w:val="en-US" w:eastAsia="zh-CN"/>
        </w:rPr>
        <w:t>并</w:t>
      </w:r>
      <w:r>
        <w:rPr>
          <w:rFonts w:hint="eastAsia" w:ascii="宋体" w:hAnsi="宋体" w:eastAsia="宋体" w:cs="宋体"/>
          <w:sz w:val="24"/>
        </w:rPr>
        <w:t>盖章之日起生效，若使用电子印章的，自双方盖章之日起生效。</w:t>
      </w:r>
    </w:p>
    <w:p w14:paraId="7FFD90EA">
      <w:pPr>
        <w:spacing w:line="360" w:lineRule="exact"/>
        <w:ind w:firstLine="480" w:firstLineChars="200"/>
        <w:rPr>
          <w:rFonts w:hint="eastAsia" w:ascii="宋体" w:hAnsi="宋体" w:eastAsia="宋体" w:cs="宋体"/>
          <w:sz w:val="24"/>
        </w:rPr>
      </w:pPr>
      <w:r>
        <w:rPr>
          <w:rFonts w:hint="eastAsia" w:ascii="宋体" w:hAnsi="宋体" w:eastAsia="宋体" w:cs="宋体"/>
          <w:sz w:val="24"/>
        </w:rPr>
        <w:t>4.2本协议一式[</w:t>
      </w:r>
      <w:r>
        <w:rPr>
          <w:rFonts w:hint="eastAsia" w:ascii="宋体" w:hAnsi="宋体" w:eastAsia="宋体" w:cs="宋体"/>
          <w:sz w:val="24"/>
          <w:lang w:val="en-US" w:eastAsia="zh-CN"/>
        </w:rPr>
        <w:t>叁</w:t>
      </w:r>
      <w:r>
        <w:rPr>
          <w:rFonts w:hint="eastAsia" w:ascii="宋体" w:hAnsi="宋体" w:eastAsia="宋体" w:cs="宋体"/>
          <w:sz w:val="24"/>
        </w:rPr>
        <w:t>]份，</w:t>
      </w:r>
      <w:r>
        <w:rPr>
          <w:rFonts w:hint="eastAsia" w:ascii="宋体" w:hAnsi="宋体" w:eastAsia="宋体" w:cs="宋体"/>
          <w:color w:val="000000"/>
          <w:kern w:val="0"/>
          <w:sz w:val="24"/>
          <w:szCs w:val="24"/>
        </w:rPr>
        <w:t>甲方执</w:t>
      </w:r>
      <w:r>
        <w:rPr>
          <w:rFonts w:hint="eastAsia" w:ascii="宋体" w:hAnsi="宋体" w:eastAsia="宋体" w:cs="宋体"/>
          <w:sz w:val="24"/>
        </w:rPr>
        <w:t>[</w:t>
      </w:r>
      <w:r>
        <w:rPr>
          <w:rFonts w:hint="eastAsia" w:ascii="宋体" w:hAnsi="宋体" w:eastAsia="宋体" w:cs="宋体"/>
          <w:color w:val="000000"/>
          <w:kern w:val="0"/>
          <w:sz w:val="24"/>
          <w:szCs w:val="24"/>
        </w:rPr>
        <w:t>贰</w:t>
      </w:r>
      <w:r>
        <w:rPr>
          <w:rFonts w:hint="eastAsia" w:ascii="宋体" w:hAnsi="宋体" w:eastAsia="宋体" w:cs="宋体"/>
          <w:sz w:val="24"/>
        </w:rPr>
        <w:t>]</w:t>
      </w:r>
      <w:r>
        <w:rPr>
          <w:rFonts w:hint="eastAsia" w:ascii="宋体" w:hAnsi="宋体" w:eastAsia="宋体" w:cs="宋体"/>
          <w:color w:val="000000"/>
          <w:kern w:val="0"/>
          <w:sz w:val="24"/>
          <w:szCs w:val="24"/>
        </w:rPr>
        <w:t>份，乙方执</w:t>
      </w:r>
      <w:r>
        <w:rPr>
          <w:rFonts w:hint="eastAsia" w:ascii="宋体" w:hAnsi="宋体" w:eastAsia="宋体" w:cs="宋体"/>
          <w:sz w:val="24"/>
        </w:rPr>
        <w:t>[</w:t>
      </w:r>
      <w:r>
        <w:rPr>
          <w:rFonts w:hint="eastAsia" w:ascii="宋体" w:hAnsi="宋体" w:eastAsia="宋体" w:cs="宋体"/>
          <w:color w:val="000000"/>
          <w:kern w:val="0"/>
          <w:sz w:val="24"/>
          <w:szCs w:val="24"/>
        </w:rPr>
        <w:t>壹</w:t>
      </w:r>
      <w:r>
        <w:rPr>
          <w:rFonts w:hint="eastAsia" w:ascii="宋体" w:hAnsi="宋体" w:eastAsia="宋体" w:cs="宋体"/>
          <w:sz w:val="24"/>
        </w:rPr>
        <w:t>]</w:t>
      </w:r>
      <w:r>
        <w:rPr>
          <w:rFonts w:hint="eastAsia" w:ascii="宋体" w:hAnsi="宋体" w:eastAsia="宋体" w:cs="宋体"/>
          <w:color w:val="000000"/>
          <w:kern w:val="0"/>
          <w:sz w:val="24"/>
          <w:szCs w:val="24"/>
        </w:rPr>
        <w:t>份</w:t>
      </w:r>
      <w:r>
        <w:rPr>
          <w:rFonts w:hint="eastAsia" w:ascii="宋体" w:hAnsi="宋体" w:eastAsia="宋体" w:cs="宋体"/>
          <w:sz w:val="24"/>
        </w:rPr>
        <w:t>，具有同等法律效力。</w:t>
      </w:r>
    </w:p>
    <w:p w14:paraId="79724001">
      <w:pPr>
        <w:spacing w:line="360" w:lineRule="exact"/>
        <w:ind w:firstLine="538"/>
        <w:jc w:val="left"/>
        <w:rPr>
          <w:rFonts w:hint="eastAsia" w:ascii="宋体" w:hAnsi="宋体" w:eastAsia="宋体" w:cs="宋体"/>
          <w:sz w:val="24"/>
        </w:rPr>
      </w:pPr>
    </w:p>
    <w:p w14:paraId="4F26574D">
      <w:pPr>
        <w:pStyle w:val="2"/>
        <w:keepNext/>
        <w:keepLines/>
        <w:pageBreakBefore w:val="0"/>
        <w:widowControl w:val="0"/>
        <w:kinsoku/>
        <w:wordWrap/>
        <w:overflowPunct/>
        <w:topLinePunct w:val="0"/>
        <w:autoSpaceDE/>
        <w:autoSpaceDN/>
        <w:bidi w:val="0"/>
        <w:adjustRightInd/>
        <w:snapToGrid/>
        <w:spacing w:before="0" w:after="0" w:line="240" w:lineRule="exact"/>
        <w:textAlignment w:val="auto"/>
        <w:rPr>
          <w:rFonts w:hint="eastAsia" w:ascii="宋体" w:hAnsi="宋体" w:eastAsia="宋体" w:cs="宋体"/>
        </w:rPr>
      </w:pPr>
    </w:p>
    <w:p w14:paraId="47BED1D8">
      <w:pPr>
        <w:rPr>
          <w:rFonts w:hint="eastAsia" w:ascii="宋体" w:hAnsi="宋体" w:eastAsia="宋体" w:cs="宋体"/>
        </w:rPr>
      </w:pPr>
    </w:p>
    <w:p w14:paraId="0159B5B5">
      <w:pPr>
        <w:spacing w:line="360" w:lineRule="exact"/>
        <w:rPr>
          <w:rFonts w:hint="eastAsia" w:ascii="宋体" w:hAnsi="宋体" w:eastAsia="宋体" w:cs="宋体"/>
          <w:sz w:val="24"/>
        </w:rPr>
      </w:pPr>
      <w:r>
        <w:rPr>
          <w:rFonts w:hint="eastAsia" w:ascii="宋体" w:hAnsi="宋体" w:eastAsia="宋体" w:cs="宋体"/>
          <w:sz w:val="24"/>
        </w:rPr>
        <w:t>甲方</w:t>
      </w:r>
      <w:r>
        <w:rPr>
          <w:rFonts w:hint="eastAsia" w:ascii="宋体" w:hAnsi="宋体" w:eastAsia="宋体" w:cs="宋体"/>
          <w:sz w:val="24"/>
          <w:lang w:eastAsia="zh-CN"/>
        </w:rPr>
        <w:t>（</w:t>
      </w:r>
      <w:r>
        <w:rPr>
          <w:rFonts w:hint="eastAsia" w:ascii="宋体" w:hAnsi="宋体" w:eastAsia="宋体" w:cs="宋体"/>
          <w:sz w:val="24"/>
          <w:lang w:val="en-US" w:eastAsia="zh-CN"/>
        </w:rPr>
        <w:t>盖章）</w:t>
      </w:r>
      <w:r>
        <w:rPr>
          <w:rFonts w:hint="eastAsia" w:ascii="宋体" w:hAnsi="宋体" w:eastAsia="宋体" w:cs="宋体"/>
          <w:sz w:val="24"/>
        </w:rPr>
        <w:t>：</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val="en-US" w:eastAsia="zh-CN"/>
        </w:rPr>
        <w:t xml:space="preserve">                      </w:t>
      </w:r>
      <w:r>
        <w:rPr>
          <w:rFonts w:hint="eastAsia" w:ascii="宋体" w:hAnsi="宋体" w:eastAsia="宋体" w:cs="宋体"/>
          <w:sz w:val="24"/>
        </w:rPr>
        <w:t>乙方</w:t>
      </w:r>
      <w:r>
        <w:rPr>
          <w:rFonts w:hint="eastAsia" w:ascii="宋体" w:hAnsi="宋体" w:eastAsia="宋体" w:cs="宋体"/>
          <w:sz w:val="24"/>
          <w:lang w:eastAsia="zh-CN"/>
        </w:rPr>
        <w:t>（</w:t>
      </w:r>
      <w:r>
        <w:rPr>
          <w:rFonts w:hint="eastAsia" w:ascii="宋体" w:hAnsi="宋体" w:eastAsia="宋体" w:cs="宋体"/>
          <w:sz w:val="24"/>
          <w:lang w:val="en-US" w:eastAsia="zh-CN"/>
        </w:rPr>
        <w:t>盖章</w:t>
      </w:r>
      <w:r>
        <w:rPr>
          <w:rFonts w:hint="eastAsia" w:ascii="宋体" w:hAnsi="宋体" w:eastAsia="宋体" w:cs="宋体"/>
          <w:sz w:val="24"/>
          <w:lang w:eastAsia="zh-CN"/>
        </w:rPr>
        <w:t>）</w:t>
      </w:r>
      <w:r>
        <w:rPr>
          <w:rFonts w:hint="eastAsia" w:ascii="宋体" w:hAnsi="宋体" w:eastAsia="宋体" w:cs="宋体"/>
          <w:sz w:val="24"/>
        </w:rPr>
        <w:t>：</w:t>
      </w:r>
    </w:p>
    <w:p w14:paraId="566E1F7A">
      <w:pPr>
        <w:spacing w:line="360" w:lineRule="exact"/>
        <w:rPr>
          <w:rFonts w:hint="eastAsia" w:ascii="宋体" w:hAnsi="宋体" w:eastAsia="宋体" w:cs="宋体"/>
          <w:sz w:val="24"/>
        </w:rPr>
      </w:pPr>
    </w:p>
    <w:p w14:paraId="0B6A2DA7">
      <w:pPr>
        <w:widowControl/>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法定代表人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法定代表人</w:t>
      </w:r>
    </w:p>
    <w:p w14:paraId="2CC8D86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或授权代表</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签字</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或授权代表</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签字</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 xml:space="preserve">：       </w:t>
      </w:r>
    </w:p>
    <w:p w14:paraId="2DFC79D1">
      <w:pPr>
        <w:widowControl/>
        <w:spacing w:line="360" w:lineRule="auto"/>
        <w:ind w:left="0"/>
        <w:jc w:val="left"/>
        <w:rPr>
          <w:rFonts w:hint="eastAsia" w:ascii="宋体" w:hAnsi="宋体" w:eastAsia="宋体" w:cs="宋体"/>
          <w:color w:val="000000"/>
          <w:kern w:val="0"/>
          <w:sz w:val="24"/>
          <w:szCs w:val="24"/>
          <w:lang w:val="en-US" w:eastAsia="zh-CN"/>
        </w:rPr>
      </w:pPr>
    </w:p>
    <w:p w14:paraId="4E16E49C">
      <w:pPr>
        <w:widowControl/>
        <w:spacing w:line="360" w:lineRule="auto"/>
        <w:ind w:left="0"/>
        <w:jc w:val="left"/>
        <w:rPr>
          <w:rFonts w:hint="eastAsia" w:ascii="宋体" w:hAnsi="宋体" w:eastAsia="宋体" w:cs="宋体"/>
          <w:color w:val="auto"/>
          <w:highlight w:val="none"/>
        </w:rPr>
      </w:pPr>
      <w:r>
        <w:rPr>
          <w:rFonts w:hint="eastAsia" w:ascii="宋体" w:hAnsi="宋体" w:eastAsia="宋体" w:cs="宋体"/>
          <w:color w:val="000000"/>
          <w:kern w:val="0"/>
          <w:sz w:val="24"/>
          <w:szCs w:val="24"/>
          <w:lang w:val="en-US" w:eastAsia="zh-CN"/>
        </w:rPr>
        <w:t xml:space="preserve">签订日期：    </w:t>
      </w:r>
      <w:r>
        <w:rPr>
          <w:rFonts w:hint="eastAsia" w:ascii="宋体" w:hAnsi="宋体" w:eastAsia="宋体" w:cs="宋体"/>
          <w:color w:val="000000"/>
          <w:kern w:val="0"/>
          <w:sz w:val="24"/>
          <w:szCs w:val="24"/>
        </w:rPr>
        <w:t>年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月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日                </w:t>
      </w:r>
      <w:r>
        <w:rPr>
          <w:rFonts w:hint="eastAsia" w:ascii="宋体" w:hAnsi="宋体" w:eastAsia="宋体" w:cs="宋体"/>
          <w:color w:val="000000"/>
          <w:kern w:val="0"/>
          <w:sz w:val="24"/>
          <w:szCs w:val="24"/>
          <w:lang w:val="en-US" w:eastAsia="zh-CN"/>
        </w:rPr>
        <w:t xml:space="preserve">     签订日期：    </w:t>
      </w:r>
      <w:r>
        <w:rPr>
          <w:rFonts w:hint="eastAsia" w:ascii="宋体" w:hAnsi="宋体" w:eastAsia="宋体" w:cs="宋体"/>
          <w:color w:val="000000"/>
          <w:kern w:val="0"/>
          <w:sz w:val="24"/>
          <w:szCs w:val="24"/>
        </w:rPr>
        <w:t>年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日</w:t>
      </w:r>
    </w:p>
    <w:p w14:paraId="796B0E27">
      <w:pPr>
        <w:rPr>
          <w:rFonts w:hint="eastAsia" w:ascii="宋体" w:hAnsi="宋体" w:eastAsia="宋体" w:cs="宋体"/>
          <w:color w:val="auto"/>
          <w:highlight w:val="none"/>
        </w:rPr>
      </w:pPr>
    </w:p>
    <w:p w14:paraId="6574BE7F">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AA4B0B4">
      <w:pPr>
        <w:pStyle w:val="2"/>
        <w:spacing w:line="240" w:lineRule="auto"/>
        <w:jc w:val="center"/>
        <w:rPr>
          <w:rFonts w:hint="eastAsia" w:ascii="宋体" w:hAnsi="宋体" w:eastAsia="宋体" w:cs="宋体"/>
          <w:color w:val="auto"/>
          <w:sz w:val="52"/>
          <w:szCs w:val="52"/>
          <w:highlight w:val="none"/>
        </w:rPr>
      </w:pPr>
      <w:bookmarkStart w:id="183" w:name="_Toc24567"/>
      <w:bookmarkStart w:id="184" w:name="_Toc11136"/>
      <w:bookmarkStart w:id="185" w:name="_Toc6406"/>
      <w:bookmarkStart w:id="186" w:name="_Toc27319_WPSOffice_Level1"/>
    </w:p>
    <w:p w14:paraId="1073DD52">
      <w:pPr>
        <w:pStyle w:val="2"/>
        <w:spacing w:line="240" w:lineRule="auto"/>
        <w:jc w:val="center"/>
        <w:rPr>
          <w:rFonts w:hint="eastAsia" w:ascii="宋体" w:hAnsi="宋体" w:eastAsia="宋体" w:cs="宋体"/>
          <w:color w:val="auto"/>
          <w:sz w:val="52"/>
          <w:szCs w:val="52"/>
          <w:highlight w:val="none"/>
        </w:rPr>
      </w:pPr>
    </w:p>
    <w:p w14:paraId="40AC4FF1">
      <w:pPr>
        <w:pStyle w:val="2"/>
        <w:spacing w:line="240" w:lineRule="auto"/>
        <w:jc w:val="center"/>
        <w:rPr>
          <w:rFonts w:hint="eastAsia" w:ascii="宋体" w:hAnsi="宋体" w:eastAsia="宋体" w:cs="宋体"/>
          <w:color w:val="auto"/>
          <w:sz w:val="52"/>
          <w:szCs w:val="52"/>
          <w:highlight w:val="none"/>
        </w:rPr>
      </w:pPr>
    </w:p>
    <w:p w14:paraId="2B838D66">
      <w:pPr>
        <w:pStyle w:val="2"/>
        <w:spacing w:line="240" w:lineRule="auto"/>
        <w:jc w:val="center"/>
        <w:rPr>
          <w:rFonts w:hint="eastAsia" w:ascii="宋体" w:hAnsi="宋体" w:eastAsia="宋体" w:cs="宋体"/>
          <w:color w:val="auto"/>
          <w:sz w:val="52"/>
          <w:szCs w:val="52"/>
          <w:highlight w:val="none"/>
        </w:rPr>
      </w:pPr>
    </w:p>
    <w:p w14:paraId="0BF73B76">
      <w:pPr>
        <w:pStyle w:val="2"/>
        <w:spacing w:line="240" w:lineRule="auto"/>
        <w:jc w:val="center"/>
        <w:rPr>
          <w:rFonts w:hint="eastAsia" w:ascii="宋体" w:hAnsi="宋体" w:eastAsia="宋体" w:cs="宋体"/>
          <w:color w:val="auto"/>
          <w:sz w:val="52"/>
          <w:szCs w:val="52"/>
          <w:highlight w:val="none"/>
        </w:rPr>
      </w:pPr>
    </w:p>
    <w:p w14:paraId="779663DD">
      <w:pPr>
        <w:pStyle w:val="2"/>
        <w:spacing w:line="24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第</w:t>
      </w:r>
      <w:r>
        <w:rPr>
          <w:rFonts w:hint="eastAsia" w:ascii="宋体" w:hAnsi="宋体" w:eastAsia="宋体" w:cs="宋体"/>
          <w:color w:val="auto"/>
          <w:sz w:val="52"/>
          <w:szCs w:val="52"/>
          <w:highlight w:val="none"/>
          <w:lang w:eastAsia="zh-CN"/>
        </w:rPr>
        <w:t>四</w:t>
      </w:r>
      <w:r>
        <w:rPr>
          <w:rFonts w:hint="eastAsia" w:ascii="宋体" w:hAnsi="宋体" w:eastAsia="宋体" w:cs="宋体"/>
          <w:color w:val="auto"/>
          <w:sz w:val="52"/>
          <w:szCs w:val="52"/>
          <w:highlight w:val="none"/>
        </w:rPr>
        <w:t>章   竞争性</w:t>
      </w:r>
      <w:r>
        <w:rPr>
          <w:rFonts w:hint="eastAsia" w:ascii="宋体" w:hAnsi="宋体" w:eastAsia="宋体" w:cs="宋体"/>
          <w:color w:val="auto"/>
          <w:sz w:val="52"/>
          <w:szCs w:val="52"/>
          <w:highlight w:val="none"/>
          <w:lang w:eastAsia="zh-CN"/>
        </w:rPr>
        <w:t>谈判</w:t>
      </w:r>
      <w:r>
        <w:rPr>
          <w:rFonts w:hint="eastAsia" w:ascii="宋体" w:hAnsi="宋体" w:eastAsia="宋体" w:cs="宋体"/>
          <w:color w:val="auto"/>
          <w:sz w:val="52"/>
          <w:szCs w:val="52"/>
          <w:highlight w:val="none"/>
        </w:rPr>
        <w:t>响应文件格式</w:t>
      </w:r>
      <w:bookmarkEnd w:id="183"/>
      <w:bookmarkEnd w:id="184"/>
      <w:bookmarkEnd w:id="185"/>
      <w:bookmarkEnd w:id="186"/>
    </w:p>
    <w:p w14:paraId="5B6E8FAD">
      <w:pPr>
        <w:jc w:val="center"/>
        <w:rPr>
          <w:rFonts w:hint="eastAsia" w:ascii="宋体" w:hAnsi="宋体" w:eastAsia="宋体" w:cs="宋体"/>
          <w:color w:val="auto"/>
          <w:sz w:val="28"/>
          <w:szCs w:val="28"/>
          <w:highlight w:val="none"/>
        </w:rPr>
      </w:pPr>
    </w:p>
    <w:p w14:paraId="58566C2C">
      <w:pPr>
        <w:jc w:val="center"/>
        <w:rPr>
          <w:rFonts w:hint="eastAsia" w:ascii="宋体" w:hAnsi="宋体" w:eastAsia="宋体" w:cs="宋体"/>
          <w:color w:val="auto"/>
          <w:sz w:val="28"/>
          <w:szCs w:val="28"/>
          <w:highlight w:val="none"/>
        </w:rPr>
      </w:pPr>
    </w:p>
    <w:p w14:paraId="202FCEF5">
      <w:pPr>
        <w:jc w:val="center"/>
        <w:rPr>
          <w:rFonts w:hint="eastAsia" w:ascii="宋体" w:hAnsi="宋体" w:eastAsia="宋体" w:cs="宋体"/>
          <w:color w:val="auto"/>
          <w:sz w:val="28"/>
          <w:szCs w:val="28"/>
          <w:highlight w:val="none"/>
        </w:rPr>
      </w:pPr>
    </w:p>
    <w:p w14:paraId="7E192678">
      <w:pPr>
        <w:jc w:val="center"/>
        <w:rPr>
          <w:rFonts w:hint="eastAsia" w:ascii="宋体" w:hAnsi="宋体" w:eastAsia="宋体" w:cs="宋体"/>
          <w:color w:val="auto"/>
          <w:sz w:val="28"/>
          <w:szCs w:val="28"/>
          <w:highlight w:val="none"/>
        </w:rPr>
      </w:pPr>
    </w:p>
    <w:p w14:paraId="7DD1D4AE">
      <w:pPr>
        <w:jc w:val="center"/>
        <w:rPr>
          <w:rFonts w:hint="eastAsia" w:ascii="宋体" w:hAnsi="宋体" w:eastAsia="宋体" w:cs="宋体"/>
          <w:color w:val="auto"/>
          <w:sz w:val="28"/>
          <w:szCs w:val="28"/>
          <w:highlight w:val="none"/>
        </w:rPr>
      </w:pPr>
    </w:p>
    <w:p w14:paraId="05007D26">
      <w:pPr>
        <w:jc w:val="center"/>
        <w:rPr>
          <w:rFonts w:hint="eastAsia" w:ascii="宋体" w:hAnsi="宋体" w:eastAsia="宋体" w:cs="宋体"/>
          <w:color w:val="auto"/>
          <w:sz w:val="28"/>
          <w:szCs w:val="28"/>
          <w:highlight w:val="none"/>
        </w:rPr>
      </w:pPr>
    </w:p>
    <w:p w14:paraId="66AC346A">
      <w:pPr>
        <w:jc w:val="center"/>
        <w:rPr>
          <w:rFonts w:hint="eastAsia" w:ascii="宋体" w:hAnsi="宋体" w:eastAsia="宋体" w:cs="宋体"/>
          <w:color w:val="auto"/>
          <w:sz w:val="28"/>
          <w:szCs w:val="28"/>
          <w:highlight w:val="none"/>
        </w:rPr>
      </w:pPr>
    </w:p>
    <w:p w14:paraId="5DCB0C32">
      <w:pPr>
        <w:jc w:val="center"/>
        <w:rPr>
          <w:rFonts w:hint="eastAsia" w:ascii="宋体" w:hAnsi="宋体" w:eastAsia="宋体" w:cs="宋体"/>
          <w:color w:val="auto"/>
          <w:sz w:val="28"/>
          <w:szCs w:val="28"/>
          <w:highlight w:val="none"/>
        </w:rPr>
      </w:pPr>
    </w:p>
    <w:p w14:paraId="193C3442">
      <w:pPr>
        <w:jc w:val="center"/>
        <w:rPr>
          <w:rFonts w:hint="eastAsia" w:ascii="宋体" w:hAnsi="宋体" w:eastAsia="宋体" w:cs="宋体"/>
          <w:color w:val="auto"/>
          <w:sz w:val="28"/>
          <w:szCs w:val="28"/>
          <w:highlight w:val="none"/>
        </w:rPr>
      </w:pPr>
    </w:p>
    <w:p w14:paraId="33A60BB7">
      <w:pPr>
        <w:jc w:val="center"/>
        <w:rPr>
          <w:rFonts w:hint="eastAsia" w:ascii="宋体" w:hAnsi="宋体" w:eastAsia="宋体" w:cs="宋体"/>
          <w:color w:val="auto"/>
          <w:sz w:val="28"/>
          <w:szCs w:val="28"/>
          <w:highlight w:val="none"/>
        </w:rPr>
      </w:pPr>
    </w:p>
    <w:p w14:paraId="4831ECBD">
      <w:pPr>
        <w:spacing w:line="460" w:lineRule="exact"/>
        <w:ind w:firstLine="840" w:firstLineChars="300"/>
        <w:rPr>
          <w:rFonts w:hint="eastAsia" w:ascii="宋体" w:hAnsi="宋体" w:eastAsia="宋体" w:cs="宋体"/>
          <w:color w:val="auto"/>
          <w:highlight w:val="none"/>
        </w:rPr>
      </w:pPr>
      <w:r>
        <w:rPr>
          <w:rFonts w:hint="eastAsia" w:ascii="宋体" w:hAnsi="宋体" w:eastAsia="宋体" w:cs="宋体"/>
          <w:color w:val="auto"/>
          <w:sz w:val="28"/>
          <w:szCs w:val="28"/>
          <w:highlight w:val="none"/>
        </w:rPr>
        <w:br w:type="page"/>
      </w:r>
      <w:bookmarkEnd w:id="136"/>
      <w:bookmarkEnd w:id="137"/>
      <w:bookmarkEnd w:id="138"/>
      <w:bookmarkEnd w:id="139"/>
    </w:p>
    <w:p w14:paraId="7470AFB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44"/>
          <w:szCs w:val="44"/>
          <w:highlight w:val="none"/>
          <w:lang w:eastAsia="zh-CN"/>
        </w:rPr>
      </w:pPr>
    </w:p>
    <w:p w14:paraId="7CA141E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44"/>
          <w:szCs w:val="44"/>
          <w:highlight w:val="none"/>
          <w:lang w:eastAsia="zh-CN"/>
        </w:rPr>
      </w:pPr>
      <w:r>
        <w:rPr>
          <w:rFonts w:hint="eastAsia" w:ascii="宋体" w:hAnsi="宋体" w:cs="宋体"/>
          <w:color w:val="auto"/>
          <w:sz w:val="44"/>
          <w:szCs w:val="44"/>
          <w:highlight w:val="none"/>
          <w:lang w:eastAsia="zh-CN"/>
        </w:rPr>
        <w:t>智慧能源公司会议室及部分办公室区域改造项目</w:t>
      </w:r>
    </w:p>
    <w:p w14:paraId="43B75EC6">
      <w:pPr>
        <w:jc w:val="center"/>
        <w:rPr>
          <w:rFonts w:hint="eastAsia" w:ascii="宋体" w:hAnsi="宋体" w:eastAsia="宋体" w:cs="宋体"/>
          <w:color w:val="auto"/>
          <w:sz w:val="36"/>
          <w:szCs w:val="36"/>
          <w:highlight w:val="none"/>
        </w:rPr>
      </w:pPr>
    </w:p>
    <w:p w14:paraId="4EDC0D17">
      <w:pPr>
        <w:jc w:val="center"/>
        <w:rPr>
          <w:rFonts w:hint="eastAsia" w:ascii="宋体" w:hAnsi="宋体" w:eastAsia="宋体" w:cs="宋体"/>
          <w:color w:val="auto"/>
          <w:sz w:val="36"/>
          <w:szCs w:val="36"/>
          <w:highlight w:val="none"/>
        </w:rPr>
      </w:pPr>
    </w:p>
    <w:p w14:paraId="1CA61A78">
      <w:pPr>
        <w:jc w:val="center"/>
        <w:rPr>
          <w:rFonts w:hint="eastAsia" w:ascii="宋体" w:hAnsi="宋体" w:eastAsia="宋体" w:cs="宋体"/>
          <w:color w:val="auto"/>
          <w:sz w:val="36"/>
          <w:szCs w:val="36"/>
          <w:highlight w:val="none"/>
        </w:rPr>
      </w:pPr>
    </w:p>
    <w:p w14:paraId="7E8C7713">
      <w:pPr>
        <w:spacing w:before="312" w:beforeLines="100"/>
        <w:jc w:val="center"/>
        <w:rPr>
          <w:rFonts w:hint="eastAsia" w:ascii="宋体" w:hAnsi="宋体" w:eastAsia="宋体" w:cs="宋体"/>
          <w:color w:val="auto"/>
          <w:sz w:val="72"/>
          <w:szCs w:val="72"/>
          <w:highlight w:val="none"/>
        </w:rPr>
      </w:pPr>
      <w:bookmarkStart w:id="187" w:name="_Toc9915_WPSOffice_Level2"/>
      <w:r>
        <w:rPr>
          <w:rFonts w:hint="eastAsia" w:ascii="宋体" w:hAnsi="宋体" w:eastAsia="宋体" w:cs="宋体"/>
          <w:color w:val="auto"/>
          <w:sz w:val="72"/>
          <w:szCs w:val="72"/>
          <w:highlight w:val="none"/>
        </w:rPr>
        <w:t>竞争性</w:t>
      </w:r>
      <w:r>
        <w:rPr>
          <w:rFonts w:hint="eastAsia" w:ascii="宋体" w:hAnsi="宋体" w:eastAsia="宋体" w:cs="宋体"/>
          <w:color w:val="auto"/>
          <w:sz w:val="72"/>
          <w:szCs w:val="72"/>
          <w:highlight w:val="none"/>
          <w:lang w:eastAsia="zh-CN"/>
        </w:rPr>
        <w:t>谈判</w:t>
      </w:r>
      <w:r>
        <w:rPr>
          <w:rFonts w:hint="eastAsia" w:ascii="宋体" w:hAnsi="宋体" w:eastAsia="宋体" w:cs="宋体"/>
          <w:color w:val="auto"/>
          <w:sz w:val="72"/>
          <w:szCs w:val="72"/>
          <w:highlight w:val="none"/>
        </w:rPr>
        <w:t>响应文件</w:t>
      </w:r>
      <w:bookmarkEnd w:id="187"/>
    </w:p>
    <w:p w14:paraId="634D5DB1">
      <w:pPr>
        <w:jc w:val="center"/>
        <w:rPr>
          <w:rFonts w:hint="eastAsia" w:ascii="宋体" w:hAnsi="宋体" w:eastAsia="宋体" w:cs="宋体"/>
          <w:color w:val="auto"/>
          <w:sz w:val="32"/>
          <w:szCs w:val="32"/>
          <w:highlight w:val="none"/>
        </w:rPr>
      </w:pPr>
    </w:p>
    <w:p w14:paraId="29B7CACF">
      <w:pPr>
        <w:jc w:val="center"/>
        <w:rPr>
          <w:rFonts w:hint="eastAsia" w:ascii="宋体" w:hAnsi="宋体" w:eastAsia="宋体" w:cs="宋体"/>
          <w:color w:val="auto"/>
          <w:sz w:val="32"/>
          <w:szCs w:val="32"/>
          <w:highlight w:val="none"/>
        </w:rPr>
      </w:pPr>
    </w:p>
    <w:p w14:paraId="6BF6DDD7">
      <w:pPr>
        <w:jc w:val="center"/>
        <w:rPr>
          <w:rFonts w:hint="eastAsia" w:ascii="宋体" w:hAnsi="宋体" w:eastAsia="宋体" w:cs="宋体"/>
          <w:color w:val="auto"/>
          <w:sz w:val="32"/>
          <w:szCs w:val="32"/>
          <w:highlight w:val="none"/>
        </w:rPr>
      </w:pPr>
    </w:p>
    <w:p w14:paraId="5FB337C2">
      <w:pPr>
        <w:jc w:val="center"/>
        <w:rPr>
          <w:rFonts w:hint="eastAsia" w:ascii="宋体" w:hAnsi="宋体" w:eastAsia="宋体" w:cs="宋体"/>
          <w:color w:val="auto"/>
          <w:sz w:val="32"/>
          <w:szCs w:val="32"/>
          <w:highlight w:val="none"/>
        </w:rPr>
      </w:pPr>
    </w:p>
    <w:p w14:paraId="1F5B4139">
      <w:pPr>
        <w:jc w:val="center"/>
        <w:rPr>
          <w:rFonts w:hint="eastAsia" w:ascii="宋体" w:hAnsi="宋体" w:eastAsia="宋体" w:cs="宋体"/>
          <w:color w:val="auto"/>
          <w:sz w:val="32"/>
          <w:szCs w:val="32"/>
          <w:highlight w:val="none"/>
        </w:rPr>
      </w:pPr>
    </w:p>
    <w:p w14:paraId="6AFEE7EE">
      <w:pPr>
        <w:jc w:val="center"/>
        <w:rPr>
          <w:rFonts w:hint="eastAsia" w:ascii="宋体" w:hAnsi="宋体" w:eastAsia="宋体" w:cs="宋体"/>
          <w:color w:val="auto"/>
          <w:sz w:val="32"/>
          <w:szCs w:val="32"/>
          <w:highlight w:val="none"/>
        </w:rPr>
      </w:pPr>
    </w:p>
    <w:p w14:paraId="3229F060">
      <w:pPr>
        <w:jc w:val="center"/>
        <w:rPr>
          <w:rFonts w:hint="eastAsia" w:ascii="宋体" w:hAnsi="宋体" w:eastAsia="宋体" w:cs="宋体"/>
          <w:color w:val="auto"/>
          <w:sz w:val="32"/>
          <w:szCs w:val="32"/>
          <w:highlight w:val="none"/>
        </w:rPr>
      </w:pPr>
    </w:p>
    <w:p w14:paraId="4696B95C">
      <w:pPr>
        <w:spacing w:line="720" w:lineRule="auto"/>
        <w:ind w:firstLine="1120" w:firstLineChars="400"/>
        <w:jc w:val="both"/>
        <w:rPr>
          <w:rFonts w:hint="eastAsia" w:ascii="宋体" w:hAnsi="宋体" w:eastAsia="宋体" w:cs="宋体"/>
          <w:color w:val="auto"/>
          <w:sz w:val="28"/>
          <w:szCs w:val="28"/>
          <w:highlight w:val="none"/>
        </w:rPr>
      </w:pPr>
      <w:bookmarkStart w:id="188" w:name="_Toc8165_WPSOffice_Level2"/>
      <w:r>
        <w:rPr>
          <w:rFonts w:hint="eastAsia" w:ascii="宋体" w:hAnsi="宋体" w:eastAsia="宋体" w:cs="宋体"/>
          <w:color w:val="auto"/>
          <w:sz w:val="28"/>
          <w:szCs w:val="28"/>
          <w:highlight w:val="none"/>
        </w:rPr>
        <w:t>申请人</w:t>
      </w:r>
      <w:r>
        <w:rPr>
          <w:rFonts w:hint="eastAsia" w:ascii="宋体" w:hAnsi="宋体" w:eastAsia="宋体" w:cs="宋体"/>
          <w:color w:val="auto"/>
          <w:sz w:val="28"/>
          <w:szCs w:val="28"/>
          <w:highlight w:val="none"/>
          <w:lang w:val="en-US" w:eastAsia="zh-CN"/>
        </w:rPr>
        <w:t>名称</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b/>
          <w:color w:val="auto"/>
          <w:kern w:val="0"/>
          <w:sz w:val="24"/>
          <w:highlight w:val="none"/>
        </w:rPr>
        <w:t>（</w:t>
      </w:r>
      <w:r>
        <w:rPr>
          <w:rFonts w:hint="eastAsia" w:ascii="宋体" w:hAnsi="宋体" w:eastAsia="宋体" w:cs="宋体"/>
          <w:b/>
          <w:color w:val="auto"/>
          <w:kern w:val="0"/>
          <w:sz w:val="24"/>
          <w:highlight w:val="none"/>
          <w:lang w:val="en-US" w:eastAsia="zh-CN"/>
        </w:rPr>
        <w:t>盖章</w:t>
      </w:r>
      <w:r>
        <w:rPr>
          <w:rFonts w:hint="eastAsia" w:ascii="宋体" w:hAnsi="宋体" w:eastAsia="宋体" w:cs="宋体"/>
          <w:b/>
          <w:color w:val="auto"/>
          <w:kern w:val="0"/>
          <w:sz w:val="24"/>
          <w:highlight w:val="none"/>
        </w:rPr>
        <w:t>）</w:t>
      </w:r>
      <w:bookmarkEnd w:id="188"/>
    </w:p>
    <w:p w14:paraId="0A871B8E">
      <w:pPr>
        <w:spacing w:line="720" w:lineRule="auto"/>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b/>
          <w:color w:val="auto"/>
          <w:kern w:val="0"/>
          <w:sz w:val="24"/>
          <w:highlight w:val="none"/>
        </w:rPr>
        <w:t>（</w:t>
      </w:r>
      <w:r>
        <w:rPr>
          <w:rFonts w:hint="eastAsia" w:ascii="宋体" w:hAnsi="宋体" w:eastAsia="宋体" w:cs="宋体"/>
          <w:b/>
          <w:color w:val="auto"/>
          <w:kern w:val="0"/>
          <w:sz w:val="24"/>
          <w:highlight w:val="none"/>
          <w:lang w:val="en-US" w:eastAsia="zh-CN"/>
        </w:rPr>
        <w:t>签字或盖章</w:t>
      </w:r>
      <w:r>
        <w:rPr>
          <w:rFonts w:hint="eastAsia" w:ascii="宋体" w:hAnsi="宋体" w:eastAsia="宋体" w:cs="宋体"/>
          <w:b/>
          <w:color w:val="auto"/>
          <w:kern w:val="0"/>
          <w:sz w:val="24"/>
          <w:highlight w:val="none"/>
        </w:rPr>
        <w:t>）</w:t>
      </w:r>
    </w:p>
    <w:p w14:paraId="5AD35F5B">
      <w:pPr>
        <w:spacing w:line="72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bookmarkStart w:id="189" w:name="_Toc26567_WPSOffice_Level2"/>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bookmarkEnd w:id="189"/>
    </w:p>
    <w:p w14:paraId="051D500B">
      <w:pPr>
        <w:rPr>
          <w:rFonts w:hint="eastAsia" w:ascii="宋体" w:hAnsi="宋体" w:eastAsia="宋体" w:cs="宋体"/>
          <w:color w:val="auto"/>
          <w:highlight w:val="none"/>
        </w:rPr>
      </w:pPr>
      <w:bookmarkStart w:id="190" w:name="_Toc456491147"/>
      <w:r>
        <w:rPr>
          <w:rFonts w:hint="eastAsia" w:ascii="宋体" w:hAnsi="宋体" w:eastAsia="宋体" w:cs="宋体"/>
          <w:color w:val="auto"/>
          <w:highlight w:val="none"/>
        </w:rPr>
        <w:t xml:space="preserve"> </w:t>
      </w:r>
      <w:bookmarkEnd w:id="190"/>
    </w:p>
    <w:p w14:paraId="5DED5DA9">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9564974">
      <w:pPr>
        <w:pStyle w:val="3"/>
        <w:spacing w:before="0" w:after="0" w:line="360" w:lineRule="auto"/>
        <w:jc w:val="center"/>
        <w:rPr>
          <w:rFonts w:hint="eastAsia" w:ascii="宋体" w:hAnsi="宋体" w:eastAsia="宋体" w:cs="宋体"/>
          <w:color w:val="auto"/>
          <w:szCs w:val="24"/>
          <w:highlight w:val="none"/>
        </w:rPr>
      </w:pPr>
      <w:bookmarkStart w:id="191" w:name="_Toc29142"/>
      <w:bookmarkStart w:id="192" w:name="_Toc2406"/>
      <w:bookmarkStart w:id="193" w:name="_Toc31459"/>
      <w:r>
        <w:rPr>
          <w:rFonts w:hint="eastAsia" w:ascii="宋体" w:hAnsi="宋体" w:eastAsia="宋体" w:cs="宋体"/>
          <w:color w:val="auto"/>
          <w:sz w:val="28"/>
          <w:szCs w:val="28"/>
          <w:highlight w:val="none"/>
        </w:rPr>
        <w:t>竞争性</w:t>
      </w:r>
      <w:r>
        <w:rPr>
          <w:rFonts w:hint="eastAsia" w:ascii="宋体" w:hAnsi="宋体" w:eastAsia="宋体" w:cs="宋体"/>
          <w:color w:val="auto"/>
          <w:sz w:val="28"/>
          <w:szCs w:val="28"/>
          <w:highlight w:val="none"/>
          <w:lang w:eastAsia="zh-CN"/>
        </w:rPr>
        <w:t>谈判一</w:t>
      </w:r>
      <w:r>
        <w:rPr>
          <w:rFonts w:hint="eastAsia" w:ascii="宋体" w:hAnsi="宋体" w:eastAsia="宋体" w:cs="宋体"/>
          <w:color w:val="auto"/>
          <w:sz w:val="28"/>
          <w:szCs w:val="28"/>
          <w:highlight w:val="none"/>
        </w:rPr>
        <w:t>览表</w:t>
      </w:r>
      <w:bookmarkEnd w:id="191"/>
      <w:bookmarkEnd w:id="192"/>
      <w:bookmarkEnd w:id="193"/>
    </w:p>
    <w:p w14:paraId="71126A9A">
      <w:pPr>
        <w:spacing w:line="480" w:lineRule="exact"/>
        <w:ind w:left="1200" w:hanging="1200" w:hangingChars="5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val="zh-CN" w:eastAsia="zh-CN"/>
        </w:rPr>
        <w:t>智慧能源公司会议室及部分办公室区域改造项目</w:t>
      </w:r>
    </w:p>
    <w:tbl>
      <w:tblPr>
        <w:tblStyle w:val="18"/>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7225"/>
      </w:tblGrid>
      <w:tr w14:paraId="732B6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634" w:type="dxa"/>
            <w:tcBorders>
              <w:top w:val="single" w:color="auto" w:sz="4" w:space="0"/>
              <w:left w:val="single" w:color="auto" w:sz="4" w:space="0"/>
              <w:bottom w:val="single" w:color="auto" w:sz="4" w:space="0"/>
              <w:right w:val="single" w:color="auto" w:sz="4" w:space="0"/>
            </w:tcBorders>
            <w:noWrap w:val="0"/>
            <w:vAlign w:val="center"/>
          </w:tcPr>
          <w:p w14:paraId="62E771A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p>
        </w:tc>
        <w:tc>
          <w:tcPr>
            <w:tcW w:w="7225" w:type="dxa"/>
            <w:tcBorders>
              <w:top w:val="single" w:color="auto" w:sz="4" w:space="0"/>
              <w:left w:val="single" w:color="auto" w:sz="4" w:space="0"/>
              <w:bottom w:val="single" w:color="auto" w:sz="4" w:space="0"/>
              <w:right w:val="single" w:color="auto" w:sz="4" w:space="0"/>
            </w:tcBorders>
            <w:noWrap w:val="0"/>
            <w:vAlign w:val="center"/>
          </w:tcPr>
          <w:p w14:paraId="16A264F7">
            <w:pPr>
              <w:keepNext w:val="0"/>
              <w:keepLines w:val="0"/>
              <w:suppressLineNumbers w:val="0"/>
              <w:spacing w:before="0" w:beforeAutospacing="0" w:after="0" w:afterAutospacing="0"/>
              <w:ind w:left="0" w:right="0"/>
              <w:jc w:val="left"/>
              <w:rPr>
                <w:rFonts w:hint="eastAsia" w:ascii="宋体" w:hAnsi="宋体" w:eastAsia="宋体" w:cs="宋体"/>
                <w:color w:val="auto"/>
                <w:sz w:val="24"/>
                <w:highlight w:val="none"/>
              </w:rPr>
            </w:pPr>
          </w:p>
        </w:tc>
      </w:tr>
      <w:tr w14:paraId="3A8BA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634" w:type="dxa"/>
            <w:tcBorders>
              <w:top w:val="single" w:color="auto" w:sz="4" w:space="0"/>
              <w:left w:val="single" w:color="auto" w:sz="4" w:space="0"/>
              <w:bottom w:val="single" w:color="auto" w:sz="4" w:space="0"/>
              <w:right w:val="single" w:color="auto" w:sz="4" w:space="0"/>
            </w:tcBorders>
            <w:noWrap w:val="0"/>
            <w:vAlign w:val="center"/>
          </w:tcPr>
          <w:p w14:paraId="25EE32E3">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谈判</w:t>
            </w:r>
            <w:r>
              <w:rPr>
                <w:rFonts w:hint="eastAsia" w:ascii="宋体" w:hAnsi="宋体" w:eastAsia="宋体" w:cs="宋体"/>
                <w:color w:val="auto"/>
                <w:szCs w:val="24"/>
                <w:highlight w:val="none"/>
              </w:rPr>
              <w:t>总报价(</w:t>
            </w:r>
            <w:r>
              <w:rPr>
                <w:rFonts w:hint="eastAsia" w:hAnsi="宋体" w:cs="宋体"/>
                <w:color w:val="auto"/>
                <w:szCs w:val="24"/>
                <w:highlight w:val="none"/>
                <w:lang w:val="en-US" w:eastAsia="zh-CN"/>
              </w:rPr>
              <w:t>含税/</w:t>
            </w:r>
            <w:r>
              <w:rPr>
                <w:rFonts w:hint="eastAsia" w:ascii="宋体" w:hAnsi="宋体" w:eastAsia="宋体" w:cs="宋体"/>
                <w:color w:val="auto"/>
                <w:szCs w:val="24"/>
                <w:highlight w:val="none"/>
              </w:rPr>
              <w:t>元）</w:t>
            </w:r>
          </w:p>
        </w:tc>
        <w:tc>
          <w:tcPr>
            <w:tcW w:w="7225" w:type="dxa"/>
            <w:tcBorders>
              <w:top w:val="single" w:color="auto" w:sz="4" w:space="0"/>
              <w:left w:val="single" w:color="auto" w:sz="4" w:space="0"/>
              <w:bottom w:val="single" w:color="auto" w:sz="4" w:space="0"/>
              <w:right w:val="single" w:color="auto" w:sz="4" w:space="0"/>
            </w:tcBorders>
            <w:noWrap w:val="0"/>
            <w:vAlign w:val="center"/>
          </w:tcPr>
          <w:p w14:paraId="7569E193">
            <w:pPr>
              <w:keepNext w:val="0"/>
              <w:keepLines w:val="0"/>
              <w:suppressLineNumbers w:val="0"/>
              <w:spacing w:before="0" w:beforeAutospacing="0" w:after="0" w:afterAutospacing="0"/>
              <w:ind w:left="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小写：</w:t>
            </w:r>
          </w:p>
          <w:p w14:paraId="027075B9">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p>
        </w:tc>
      </w:tr>
      <w:tr w14:paraId="33144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634" w:type="dxa"/>
            <w:tcBorders>
              <w:top w:val="single" w:color="auto" w:sz="4" w:space="0"/>
              <w:left w:val="single" w:color="auto" w:sz="4" w:space="0"/>
              <w:bottom w:val="single" w:color="auto" w:sz="4" w:space="0"/>
              <w:right w:val="single" w:color="auto" w:sz="4" w:space="0"/>
            </w:tcBorders>
            <w:noWrap w:val="0"/>
            <w:vAlign w:val="center"/>
          </w:tcPr>
          <w:p w14:paraId="06B402CB">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计划</w:t>
            </w:r>
            <w:r>
              <w:rPr>
                <w:rFonts w:hint="eastAsia" w:ascii="宋体" w:hAnsi="宋体" w:eastAsia="宋体" w:cs="宋体"/>
                <w:color w:val="auto"/>
                <w:sz w:val="24"/>
                <w:highlight w:val="none"/>
              </w:rPr>
              <w:t>工期</w:t>
            </w:r>
          </w:p>
        </w:tc>
        <w:tc>
          <w:tcPr>
            <w:tcW w:w="7225" w:type="dxa"/>
            <w:tcBorders>
              <w:top w:val="single" w:color="auto" w:sz="4" w:space="0"/>
              <w:left w:val="single" w:color="auto" w:sz="4" w:space="0"/>
              <w:bottom w:val="single" w:color="auto" w:sz="4" w:space="0"/>
              <w:right w:val="single" w:color="auto" w:sz="4" w:space="0"/>
            </w:tcBorders>
            <w:noWrap w:val="0"/>
            <w:vAlign w:val="center"/>
          </w:tcPr>
          <w:p w14:paraId="4728CDD8">
            <w:pPr>
              <w:keepNext w:val="0"/>
              <w:keepLines w:val="0"/>
              <w:suppressLineNumbers w:val="0"/>
              <w:spacing w:before="0" w:beforeAutospacing="0" w:after="0" w:afterAutospacing="0"/>
              <w:ind w:left="0" w:right="0"/>
              <w:jc w:val="left"/>
              <w:rPr>
                <w:rFonts w:hint="eastAsia" w:ascii="宋体" w:hAnsi="宋体" w:eastAsia="宋体" w:cs="宋体"/>
                <w:color w:val="auto"/>
                <w:sz w:val="24"/>
                <w:highlight w:val="none"/>
              </w:rPr>
            </w:pPr>
          </w:p>
        </w:tc>
      </w:tr>
      <w:tr w14:paraId="44161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634" w:type="dxa"/>
            <w:tcBorders>
              <w:top w:val="single" w:color="auto" w:sz="4" w:space="0"/>
              <w:left w:val="single" w:color="auto" w:sz="4" w:space="0"/>
              <w:bottom w:val="single" w:color="auto" w:sz="4" w:space="0"/>
              <w:right w:val="single" w:color="auto" w:sz="4" w:space="0"/>
            </w:tcBorders>
            <w:noWrap w:val="0"/>
            <w:vAlign w:val="center"/>
          </w:tcPr>
          <w:p w14:paraId="578794F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项目建设地点</w:t>
            </w:r>
          </w:p>
        </w:tc>
        <w:tc>
          <w:tcPr>
            <w:tcW w:w="7225" w:type="dxa"/>
            <w:tcBorders>
              <w:top w:val="single" w:color="auto" w:sz="4" w:space="0"/>
              <w:left w:val="single" w:color="auto" w:sz="4" w:space="0"/>
              <w:bottom w:val="single" w:color="auto" w:sz="4" w:space="0"/>
              <w:right w:val="single" w:color="auto" w:sz="4" w:space="0"/>
            </w:tcBorders>
            <w:noWrap w:val="0"/>
            <w:vAlign w:val="center"/>
          </w:tcPr>
          <w:p w14:paraId="1C5EB3AF">
            <w:pPr>
              <w:keepNext w:val="0"/>
              <w:keepLines w:val="0"/>
              <w:suppressLineNumbers w:val="0"/>
              <w:spacing w:before="0" w:beforeAutospacing="0" w:after="0" w:afterAutospacing="0"/>
              <w:ind w:left="0" w:right="0"/>
              <w:jc w:val="left"/>
              <w:rPr>
                <w:rFonts w:hint="eastAsia" w:ascii="宋体" w:hAnsi="宋体" w:eastAsia="宋体" w:cs="宋体"/>
                <w:color w:val="auto"/>
                <w:sz w:val="24"/>
                <w:highlight w:val="none"/>
              </w:rPr>
            </w:pPr>
          </w:p>
        </w:tc>
      </w:tr>
      <w:tr w14:paraId="3B573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4" w:type="dxa"/>
            <w:tcBorders>
              <w:top w:val="single" w:color="auto" w:sz="4" w:space="0"/>
              <w:left w:val="single" w:color="auto" w:sz="4" w:space="0"/>
              <w:bottom w:val="single" w:color="auto" w:sz="4" w:space="0"/>
              <w:right w:val="single" w:color="auto" w:sz="4" w:space="0"/>
            </w:tcBorders>
            <w:noWrap w:val="0"/>
            <w:vAlign w:val="center"/>
          </w:tcPr>
          <w:p w14:paraId="41381570">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质量标准</w:t>
            </w:r>
          </w:p>
        </w:tc>
        <w:tc>
          <w:tcPr>
            <w:tcW w:w="7225" w:type="dxa"/>
            <w:tcBorders>
              <w:top w:val="single" w:color="auto" w:sz="4" w:space="0"/>
              <w:left w:val="single" w:color="auto" w:sz="4" w:space="0"/>
              <w:bottom w:val="single" w:color="auto" w:sz="4" w:space="0"/>
              <w:right w:val="single" w:color="auto" w:sz="4" w:space="0"/>
            </w:tcBorders>
            <w:noWrap w:val="0"/>
            <w:vAlign w:val="center"/>
          </w:tcPr>
          <w:p w14:paraId="22A2A872">
            <w:pPr>
              <w:keepNext w:val="0"/>
              <w:keepLines w:val="0"/>
              <w:suppressLineNumbers w:val="0"/>
              <w:spacing w:before="0" w:beforeAutospacing="0" w:after="0" w:afterAutospacing="0"/>
              <w:ind w:left="0" w:right="0"/>
              <w:jc w:val="left"/>
              <w:rPr>
                <w:rFonts w:hint="eastAsia" w:ascii="宋体" w:hAnsi="宋体" w:eastAsia="宋体" w:cs="宋体"/>
                <w:color w:val="auto"/>
                <w:sz w:val="24"/>
                <w:highlight w:val="none"/>
              </w:rPr>
            </w:pPr>
          </w:p>
        </w:tc>
      </w:tr>
      <w:tr w14:paraId="5030C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634" w:type="dxa"/>
            <w:tcBorders>
              <w:top w:val="single" w:color="auto" w:sz="4" w:space="0"/>
              <w:left w:val="single" w:color="auto" w:sz="4" w:space="0"/>
              <w:bottom w:val="single" w:color="auto" w:sz="4" w:space="0"/>
              <w:right w:val="single" w:color="auto" w:sz="4" w:space="0"/>
            </w:tcBorders>
            <w:noWrap w:val="0"/>
            <w:vAlign w:val="center"/>
          </w:tcPr>
          <w:p w14:paraId="09D8A6A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项目经理</w:t>
            </w:r>
          </w:p>
        </w:tc>
        <w:tc>
          <w:tcPr>
            <w:tcW w:w="7225" w:type="dxa"/>
            <w:tcBorders>
              <w:top w:val="single" w:color="auto" w:sz="4" w:space="0"/>
              <w:left w:val="single" w:color="auto" w:sz="4" w:space="0"/>
              <w:bottom w:val="single" w:color="auto" w:sz="4" w:space="0"/>
              <w:right w:val="single" w:color="auto" w:sz="4" w:space="0"/>
            </w:tcBorders>
            <w:noWrap w:val="0"/>
            <w:vAlign w:val="center"/>
          </w:tcPr>
          <w:p w14:paraId="0D1A52D2">
            <w:pPr>
              <w:keepNext w:val="0"/>
              <w:keepLines w:val="0"/>
              <w:suppressLineNumbers w:val="0"/>
              <w:spacing w:before="0" w:beforeAutospacing="0" w:after="0" w:afterAutospacing="0"/>
              <w:ind w:left="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p w14:paraId="3CB4B786">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rPr>
            </w:pPr>
          </w:p>
        </w:tc>
      </w:tr>
    </w:tbl>
    <w:p w14:paraId="2F073853">
      <w:pPr>
        <w:tabs>
          <w:tab w:val="left" w:pos="709"/>
        </w:tabs>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注：1.申请人应将此表放在响应文件的第一页，方便采购人查阅。</w:t>
      </w:r>
    </w:p>
    <w:p w14:paraId="45604E34">
      <w:pPr>
        <w:ind w:firstLine="413" w:firstLineChars="196"/>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2</w:t>
      </w:r>
      <w:r>
        <w:rPr>
          <w:rFonts w:hint="eastAsia" w:ascii="宋体" w:hAnsi="宋体" w:eastAsia="宋体" w:cs="宋体"/>
          <w:b/>
          <w:color w:val="auto"/>
          <w:szCs w:val="21"/>
          <w:highlight w:val="none"/>
        </w:rPr>
        <w:t>.</w:t>
      </w:r>
      <w:r>
        <w:rPr>
          <w:rFonts w:hint="eastAsia" w:ascii="宋体" w:hAnsi="宋体" w:cs="宋体"/>
          <w:b/>
          <w:color w:val="auto"/>
          <w:szCs w:val="21"/>
          <w:highlight w:val="none"/>
          <w:lang w:val="en-US" w:eastAsia="zh-CN"/>
        </w:rPr>
        <w:t>请参照</w:t>
      </w:r>
      <w:r>
        <w:rPr>
          <w:rFonts w:hint="eastAsia" w:ascii="宋体" w:hAnsi="宋体" w:eastAsia="宋体" w:cs="宋体"/>
          <w:b/>
          <w:color w:val="auto"/>
          <w:szCs w:val="21"/>
          <w:highlight w:val="none"/>
          <w:lang w:val="en-US" w:eastAsia="zh-CN"/>
        </w:rPr>
        <w:t>工程量清单及材料明细表</w:t>
      </w:r>
      <w:r>
        <w:rPr>
          <w:rFonts w:hint="eastAsia" w:ascii="宋体" w:hAnsi="宋体" w:cs="宋体"/>
          <w:b/>
          <w:color w:val="auto"/>
          <w:szCs w:val="21"/>
          <w:highlight w:val="none"/>
          <w:lang w:val="en-US" w:eastAsia="zh-CN"/>
        </w:rPr>
        <w:t>报价，不得增加或减少工程量，按实际工程量进行报价。</w:t>
      </w:r>
    </w:p>
    <w:p w14:paraId="5CAC8FBC">
      <w:pPr>
        <w:ind w:firstLine="413" w:firstLineChars="196"/>
        <w:rPr>
          <w:rFonts w:hint="eastAsia" w:ascii="宋体" w:hAnsi="宋体" w:eastAsia="宋体" w:cs="宋体"/>
          <w:color w:val="auto"/>
          <w:highlight w:val="none"/>
        </w:rPr>
      </w:pPr>
      <w:r>
        <w:rPr>
          <w:rFonts w:hint="eastAsia" w:ascii="宋体" w:hAnsi="宋体" w:cs="宋体"/>
          <w:b/>
          <w:color w:val="auto"/>
          <w:szCs w:val="21"/>
          <w:highlight w:val="none"/>
          <w:lang w:val="en-US" w:eastAsia="zh-CN"/>
        </w:rPr>
        <w:t>3.</w:t>
      </w:r>
      <w:r>
        <w:rPr>
          <w:rFonts w:hint="eastAsia" w:ascii="宋体" w:hAnsi="宋体" w:eastAsia="宋体" w:cs="宋体"/>
          <w:b/>
          <w:color w:val="auto"/>
          <w:szCs w:val="21"/>
          <w:highlight w:val="none"/>
        </w:rPr>
        <w:t>此表相关内容，申请人应认真、如实填写。</w:t>
      </w:r>
    </w:p>
    <w:p w14:paraId="70B8CDA6">
      <w:pPr>
        <w:rPr>
          <w:rFonts w:hint="eastAsia" w:ascii="宋体" w:hAnsi="宋体" w:eastAsia="宋体" w:cs="宋体"/>
          <w:b/>
          <w:color w:val="auto"/>
          <w:sz w:val="24"/>
          <w:highlight w:val="none"/>
        </w:rPr>
      </w:pPr>
    </w:p>
    <w:p w14:paraId="2FFFF519">
      <w:pPr>
        <w:pStyle w:val="2"/>
        <w:rPr>
          <w:rFonts w:hint="eastAsia" w:ascii="宋体" w:hAnsi="宋体" w:eastAsia="宋体" w:cs="宋体"/>
          <w:b/>
          <w:color w:val="auto"/>
          <w:sz w:val="24"/>
          <w:highlight w:val="none"/>
        </w:rPr>
      </w:pPr>
    </w:p>
    <w:p w14:paraId="64756B23">
      <w:pPr>
        <w:rPr>
          <w:rFonts w:hint="eastAsia"/>
        </w:rPr>
      </w:pPr>
    </w:p>
    <w:p w14:paraId="1CFCD996">
      <w:pPr>
        <w:jc w:val="center"/>
        <w:rPr>
          <w:rFonts w:hint="eastAsia" w:ascii="宋体" w:hAnsi="宋体" w:eastAsia="宋体" w:cs="宋体"/>
          <w:b/>
          <w:color w:val="auto"/>
          <w:kern w:val="0"/>
          <w:sz w:val="24"/>
          <w:highlight w:val="none"/>
        </w:rPr>
      </w:pPr>
      <w:r>
        <w:rPr>
          <w:rFonts w:hint="eastAsia" w:ascii="宋体" w:hAnsi="宋体" w:eastAsia="宋体" w:cs="宋体"/>
          <w:color w:val="auto"/>
          <w:sz w:val="24"/>
          <w:highlight w:val="none"/>
        </w:rPr>
        <w:t>申请人</w:t>
      </w:r>
      <w:r>
        <w:rPr>
          <w:rFonts w:hint="eastAsia" w:ascii="宋体" w:hAnsi="宋体" w:eastAsia="宋体" w:cs="宋体"/>
          <w:color w:val="auto"/>
          <w:sz w:val="24"/>
          <w:highlight w:val="none"/>
          <w:lang w:val="en-US" w:eastAsia="zh-CN"/>
        </w:rPr>
        <w:t>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b/>
          <w:color w:val="auto"/>
          <w:kern w:val="0"/>
          <w:sz w:val="24"/>
          <w:highlight w:val="none"/>
        </w:rPr>
        <w:t>（</w:t>
      </w:r>
      <w:r>
        <w:rPr>
          <w:rFonts w:hint="eastAsia" w:ascii="宋体" w:hAnsi="宋体" w:eastAsia="宋体" w:cs="宋体"/>
          <w:b/>
          <w:color w:val="auto"/>
          <w:kern w:val="0"/>
          <w:sz w:val="24"/>
          <w:highlight w:val="none"/>
          <w:lang w:val="en-US" w:eastAsia="zh-CN"/>
        </w:rPr>
        <w:t>盖章</w:t>
      </w:r>
      <w:r>
        <w:rPr>
          <w:rFonts w:hint="eastAsia" w:ascii="宋体" w:hAnsi="宋体" w:eastAsia="宋体" w:cs="宋体"/>
          <w:b/>
          <w:color w:val="auto"/>
          <w:kern w:val="0"/>
          <w:sz w:val="24"/>
          <w:highlight w:val="none"/>
        </w:rPr>
        <w:t>）</w:t>
      </w:r>
    </w:p>
    <w:p w14:paraId="0D05C139">
      <w:pPr>
        <w:pStyle w:val="2"/>
        <w:rPr>
          <w:rFonts w:hint="eastAsia"/>
        </w:rPr>
      </w:pPr>
    </w:p>
    <w:p w14:paraId="2919A051">
      <w:pPr>
        <w:jc w:val="center"/>
        <w:rPr>
          <w:rFonts w:hint="eastAsia" w:ascii="宋体" w:hAnsi="宋体" w:eastAsia="宋体" w:cs="宋体"/>
          <w:b/>
          <w:color w:val="auto"/>
          <w:kern w:val="0"/>
          <w:sz w:val="24"/>
          <w:highlight w:val="none"/>
        </w:rPr>
      </w:pPr>
      <w:r>
        <w:rPr>
          <w:rFonts w:hint="eastAsia" w:ascii="宋体" w:hAnsi="宋体" w:eastAsia="宋体" w:cs="宋体"/>
          <w:color w:val="auto"/>
          <w:sz w:val="24"/>
          <w:highlight w:val="none"/>
        </w:rPr>
        <w:t>法定代表人或其委托代理人：</w:t>
      </w:r>
      <w:r>
        <w:rPr>
          <w:rFonts w:hint="eastAsia" w:ascii="宋体" w:hAnsi="宋体" w:eastAsia="宋体" w:cs="宋体"/>
          <w:color w:val="auto"/>
          <w:sz w:val="24"/>
          <w:highlight w:val="none"/>
          <w:u w:val="single"/>
        </w:rPr>
        <w:t xml:space="preserve">              </w:t>
      </w:r>
      <w:r>
        <w:rPr>
          <w:rFonts w:hint="eastAsia" w:ascii="宋体" w:hAnsi="宋体" w:eastAsia="宋体" w:cs="宋体"/>
          <w:b/>
          <w:color w:val="auto"/>
          <w:kern w:val="0"/>
          <w:sz w:val="24"/>
          <w:highlight w:val="none"/>
        </w:rPr>
        <w:t>（</w:t>
      </w:r>
      <w:r>
        <w:rPr>
          <w:rFonts w:hint="eastAsia" w:ascii="宋体" w:hAnsi="宋体" w:eastAsia="宋体" w:cs="宋体"/>
          <w:b/>
          <w:color w:val="auto"/>
          <w:kern w:val="0"/>
          <w:sz w:val="24"/>
          <w:highlight w:val="none"/>
          <w:lang w:val="en-US" w:eastAsia="zh-CN"/>
        </w:rPr>
        <w:t>签字或盖章</w:t>
      </w:r>
      <w:r>
        <w:rPr>
          <w:rFonts w:hint="eastAsia" w:ascii="宋体" w:hAnsi="宋体" w:eastAsia="宋体" w:cs="宋体"/>
          <w:b/>
          <w:color w:val="auto"/>
          <w:kern w:val="0"/>
          <w:sz w:val="24"/>
          <w:highlight w:val="none"/>
        </w:rPr>
        <w:t>）</w:t>
      </w:r>
    </w:p>
    <w:p w14:paraId="0DE03B65">
      <w:pPr>
        <w:pStyle w:val="2"/>
        <w:rPr>
          <w:rFonts w:hint="eastAsia"/>
        </w:rPr>
      </w:pPr>
    </w:p>
    <w:p w14:paraId="7A1D6A0F">
      <w:pPr>
        <w:jc w:val="center"/>
        <w:rPr>
          <w:rFonts w:hint="eastAsia" w:ascii="宋体" w:hAnsi="宋体" w:eastAsia="宋体" w:cs="宋体"/>
          <w:b/>
          <w:color w:val="auto"/>
          <w:spacing w:val="260"/>
          <w:kern w:val="0"/>
          <w:sz w:val="32"/>
          <w:szCs w:val="32"/>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411B0DB0">
      <w:pP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br w:type="page"/>
      </w:r>
    </w:p>
    <w:p w14:paraId="4F3C5E65">
      <w:pPr>
        <w:pStyle w:val="3"/>
        <w:spacing w:before="0" w:after="0" w:line="360" w:lineRule="auto"/>
        <w:jc w:val="center"/>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工程量清单及材料明细表</w:t>
      </w:r>
    </w:p>
    <w:tbl>
      <w:tblPr>
        <w:tblStyle w:val="18"/>
        <w:tblW w:w="97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44"/>
        <w:gridCol w:w="5172"/>
        <w:gridCol w:w="1300"/>
        <w:gridCol w:w="1334"/>
        <w:gridCol w:w="983"/>
      </w:tblGrid>
      <w:tr w14:paraId="00DE6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502834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5172"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0C8FE3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项目名称</w:t>
            </w:r>
          </w:p>
        </w:tc>
        <w:tc>
          <w:tcPr>
            <w:tcW w:w="130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7C8CDE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计量单位</w:t>
            </w:r>
          </w:p>
        </w:tc>
        <w:tc>
          <w:tcPr>
            <w:tcW w:w="1334"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1841E5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工程量</w:t>
            </w:r>
          </w:p>
        </w:tc>
        <w:tc>
          <w:tcPr>
            <w:tcW w:w="983"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4E7ECF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备注</w:t>
            </w:r>
          </w:p>
        </w:tc>
      </w:tr>
      <w:tr w14:paraId="3BA92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6BB7D6">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w:t>
            </w:r>
          </w:p>
        </w:tc>
        <w:tc>
          <w:tcPr>
            <w:tcW w:w="5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779FB2">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格栅吊顶拆除及修复</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ED3D99">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1FF37A">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109.52</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030338">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0D471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4DA031">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w:t>
            </w:r>
          </w:p>
        </w:tc>
        <w:tc>
          <w:tcPr>
            <w:tcW w:w="5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DB11C7">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龙骨密度板隔墙（9mm）</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1C69E0">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FFDCA5">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73.3</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84A630">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618AD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C47CCF">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3</w:t>
            </w:r>
          </w:p>
        </w:tc>
        <w:tc>
          <w:tcPr>
            <w:tcW w:w="5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2F5AC8">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隔音棉</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967B14">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166F58">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73.3</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C17E00">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14313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C595D1">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4</w:t>
            </w:r>
          </w:p>
        </w:tc>
        <w:tc>
          <w:tcPr>
            <w:tcW w:w="5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EA95B7">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密度板刷漆（优等品乳胶漆）</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CB292E">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5083FC">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146.6</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417F81">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7D776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412555">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5</w:t>
            </w:r>
          </w:p>
        </w:tc>
        <w:tc>
          <w:tcPr>
            <w:tcW w:w="5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437D6E">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透面隔音玻璃（12mm）</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0816CA">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6D98B7">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135</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F3A218">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20CDF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F7A957">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6</w:t>
            </w:r>
          </w:p>
        </w:tc>
        <w:tc>
          <w:tcPr>
            <w:tcW w:w="5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C87EFE">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新修石膏板隔墙</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CC98E8">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37F44F">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14.1</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3CA248">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5C066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AD898E">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7</w:t>
            </w:r>
          </w:p>
        </w:tc>
        <w:tc>
          <w:tcPr>
            <w:tcW w:w="5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5A4ADB">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墙面抹灰及乳胶漆涂料（优等品乳胶漆）</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718051">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8CBAD9">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214.8</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0842BD">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35D8B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A4B5FE">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8</w:t>
            </w:r>
          </w:p>
        </w:tc>
        <w:tc>
          <w:tcPr>
            <w:tcW w:w="5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165D67">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线路改造</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55D95C">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m</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EA5939">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359</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D735F6">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25213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A0850D">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9</w:t>
            </w:r>
          </w:p>
        </w:tc>
        <w:tc>
          <w:tcPr>
            <w:tcW w:w="5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3A294E">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明装插座</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6B9F32">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个</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EA9AF3">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B459A8">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42F53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0F5F52">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10</w:t>
            </w:r>
          </w:p>
        </w:tc>
        <w:tc>
          <w:tcPr>
            <w:tcW w:w="5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5305AE">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不锈钢线槽</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306F54">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m</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8BA3B1">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18.2</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2BEB67">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69A5F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2739E9">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11</w:t>
            </w:r>
          </w:p>
        </w:tc>
        <w:tc>
          <w:tcPr>
            <w:tcW w:w="5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87A09E">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新装木门（2090mm×990mm×110mm）</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8E5143">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套</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EC3BB5">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123CBE">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0078B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9BD96F">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12</w:t>
            </w:r>
          </w:p>
        </w:tc>
        <w:tc>
          <w:tcPr>
            <w:tcW w:w="5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D3C173">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新增地毯</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3D6B72">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6B47CE">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37</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9F08E9">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33BC4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74C35C">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13</w:t>
            </w:r>
          </w:p>
        </w:tc>
        <w:tc>
          <w:tcPr>
            <w:tcW w:w="5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897053">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石膏板隔墙拆除（含木板拆除）</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07CF7D">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F0B9E6">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10.75</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A60FB6">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52335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AE308E">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14</w:t>
            </w:r>
          </w:p>
        </w:tc>
        <w:tc>
          <w:tcPr>
            <w:tcW w:w="5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60EE89">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墙面修复</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65FED">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m</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FC9FDA">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5</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8856FC">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5E15E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D19496">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15</w:t>
            </w:r>
          </w:p>
        </w:tc>
        <w:tc>
          <w:tcPr>
            <w:tcW w:w="5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96A79A">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地面修补</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14306C">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m</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2FD25A">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4.5</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94F123">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7C181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6C529D">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kern w:val="0"/>
                <w:sz w:val="24"/>
                <w:szCs w:val="24"/>
                <w:u w:val="none"/>
                <w:lang w:val="en-US" w:eastAsia="zh-CN" w:bidi="ar"/>
              </w:rPr>
              <w:t>16</w:t>
            </w:r>
          </w:p>
        </w:tc>
        <w:tc>
          <w:tcPr>
            <w:tcW w:w="5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2AB967">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石膏板墙封门洞（包含门拆除）</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AFA05C">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7C9848">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4</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DB205F">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3501D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E7A6CD">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17</w:t>
            </w:r>
          </w:p>
        </w:tc>
        <w:tc>
          <w:tcPr>
            <w:tcW w:w="5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570A9B">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办公桌拆除重新拼装</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774D0B">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套</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CC5DEC">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13FF30">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40FDE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1A7289">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18</w:t>
            </w:r>
          </w:p>
        </w:tc>
        <w:tc>
          <w:tcPr>
            <w:tcW w:w="5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E3198F">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油漆工刷防盗门</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DE3CBA">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8A7256">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24</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6DB9DB">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3036A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72B9A5">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19</w:t>
            </w:r>
          </w:p>
        </w:tc>
        <w:tc>
          <w:tcPr>
            <w:tcW w:w="5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77596E">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新装窗帘</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D9425C">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8B0F2A">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11</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E751DD">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1C420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CD7345">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20</w:t>
            </w:r>
          </w:p>
        </w:tc>
        <w:tc>
          <w:tcPr>
            <w:tcW w:w="51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9729F5">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新装防盗窗</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F4C66E">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41340D">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7.2</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6462B1">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60B55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1F69B5">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21</w:t>
            </w:r>
          </w:p>
        </w:tc>
        <w:tc>
          <w:tcPr>
            <w:tcW w:w="5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B9C13E">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油漆工抹灰补墙洞</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EAB04F">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C9A5C0">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D1EAD5">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2FB1A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F7C532">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22</w:t>
            </w:r>
          </w:p>
        </w:tc>
        <w:tc>
          <w:tcPr>
            <w:tcW w:w="5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82C353">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会议室地毯切割更换（含材料）</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A1F071">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AFE488">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5.38</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D76238">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5F31C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E32204">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23</w:t>
            </w:r>
          </w:p>
        </w:tc>
        <w:tc>
          <w:tcPr>
            <w:tcW w:w="5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60842B">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防火门门锁</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F4EE82">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个</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0059B1">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C1DB5D">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2A722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A644A3">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24</w:t>
            </w:r>
          </w:p>
        </w:tc>
        <w:tc>
          <w:tcPr>
            <w:tcW w:w="5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AB7EB7">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防火门门锁锁芯</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4DC7FD">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个</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BF4734">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EE7296">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7C213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82D827">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25</w:t>
            </w:r>
          </w:p>
        </w:tc>
        <w:tc>
          <w:tcPr>
            <w:tcW w:w="5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A426FD">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石膏板隔窗拆除</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10F0AA">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DD1568">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11</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842C99">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780C0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637521">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26</w:t>
            </w:r>
          </w:p>
        </w:tc>
        <w:tc>
          <w:tcPr>
            <w:tcW w:w="5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E90315">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零星抹灰及墙面修补</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80830E">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54982F">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20</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FAD5B3">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725D7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E9809B">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27</w:t>
            </w:r>
          </w:p>
        </w:tc>
        <w:tc>
          <w:tcPr>
            <w:tcW w:w="5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A76A87">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rPr>
            </w:pPr>
            <w:r>
              <w:rPr>
                <w:rFonts w:hint="eastAsia" w:ascii="宋体" w:hAnsi="宋体" w:eastAsia="宋体" w:cs="宋体"/>
                <w:i w:val="0"/>
                <w:color w:val="000000"/>
                <w:kern w:val="0"/>
                <w:sz w:val="24"/>
                <w:szCs w:val="24"/>
                <w:u w:val="none"/>
                <w:lang w:val="en-US" w:eastAsia="zh-CN" w:bidi="ar"/>
              </w:rPr>
              <w:t>垃圾清运</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868E13">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rPr>
            </w:pPr>
            <w:r>
              <w:rPr>
                <w:rFonts w:hint="eastAsia" w:ascii="宋体" w:hAnsi="宋体" w:eastAsia="宋体" w:cs="宋体"/>
                <w:i w:val="0"/>
                <w:color w:val="000000"/>
                <w:kern w:val="0"/>
                <w:sz w:val="24"/>
                <w:szCs w:val="24"/>
                <w:u w:val="none"/>
                <w:lang w:val="en-US" w:eastAsia="zh-CN" w:bidi="ar"/>
              </w:rPr>
              <w:t>m³</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AEAF21">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rPr>
            </w:pPr>
            <w:r>
              <w:rPr>
                <w:rFonts w:hint="eastAsia" w:ascii="宋体" w:hAnsi="宋体" w:eastAsia="宋体" w:cs="宋体"/>
                <w:i w:val="0"/>
                <w:color w:val="000000"/>
                <w:kern w:val="0"/>
                <w:sz w:val="24"/>
                <w:szCs w:val="24"/>
                <w:u w:val="none"/>
                <w:lang w:val="en-US" w:eastAsia="zh-CN" w:bidi="ar"/>
              </w:rPr>
              <w:t>10</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D9392B">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03F36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8" w:hRule="atLeast"/>
          <w:jc w:val="center"/>
        </w:trPr>
        <w:tc>
          <w:tcPr>
            <w:tcW w:w="9733"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652788">
            <w:pPr>
              <w:keepNext w:val="0"/>
              <w:keepLines w:val="0"/>
              <w:widowControl/>
              <w:suppressLineNumbers w:val="0"/>
              <w:spacing w:before="0" w:beforeAutospacing="0" w:after="0" w:afterAutospacing="0" w:line="260" w:lineRule="exact"/>
              <w:ind w:left="0" w:right="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b/>
                <w:bCs/>
                <w:color w:val="000000"/>
                <w:sz w:val="24"/>
                <w:szCs w:val="24"/>
                <w:lang w:eastAsia="zh-CN"/>
              </w:rPr>
              <w:t>备注：报价为含税包干价，除本表所列材料及明细外，还应包含其他完成本项目所需要的一切费用，</w:t>
            </w:r>
            <w:r>
              <w:rPr>
                <w:rFonts w:hint="eastAsia" w:ascii="宋体" w:hAnsi="宋体" w:cs="宋体"/>
                <w:i w:val="0"/>
                <w:color w:val="000000"/>
                <w:kern w:val="0"/>
                <w:sz w:val="24"/>
                <w:szCs w:val="24"/>
                <w:u w:val="none"/>
                <w:lang w:val="en-US" w:eastAsia="zh-CN" w:bidi="ar"/>
              </w:rPr>
              <w:t>工程量不得增加或减少，按实际工程量进行报价</w:t>
            </w:r>
            <w:r>
              <w:rPr>
                <w:rFonts w:hint="eastAsia" w:ascii="宋体" w:hAnsi="宋体" w:cs="宋体"/>
                <w:b/>
                <w:bCs/>
                <w:color w:val="000000"/>
                <w:sz w:val="24"/>
                <w:szCs w:val="24"/>
                <w:lang w:eastAsia="zh-CN"/>
              </w:rPr>
              <w:t>。</w:t>
            </w:r>
          </w:p>
        </w:tc>
      </w:tr>
    </w:tbl>
    <w:p w14:paraId="6979EAA3">
      <w:pPr>
        <w:autoSpaceDE w:val="0"/>
        <w:autoSpaceDN w:val="0"/>
        <w:adjustRightInd w:val="0"/>
        <w:spacing w:line="380" w:lineRule="exact"/>
        <w:jc w:val="center"/>
        <w:rPr>
          <w:rFonts w:hint="eastAsia" w:ascii="宋体" w:hAnsi="宋体" w:eastAsia="宋体" w:cs="宋体"/>
          <w:b/>
          <w:color w:val="auto"/>
          <w:spacing w:val="260"/>
          <w:kern w:val="0"/>
          <w:sz w:val="36"/>
          <w:szCs w:val="36"/>
          <w:highlight w:val="none"/>
        </w:rPr>
      </w:pPr>
      <w:r>
        <w:rPr>
          <w:rFonts w:hint="eastAsia" w:ascii="宋体" w:hAnsi="宋体" w:eastAsia="宋体" w:cs="宋体"/>
          <w:b/>
          <w:color w:val="auto"/>
          <w:spacing w:val="260"/>
          <w:kern w:val="0"/>
          <w:sz w:val="36"/>
          <w:szCs w:val="36"/>
          <w:highlight w:val="none"/>
        </w:rPr>
        <w:br w:type="page"/>
      </w:r>
      <w:r>
        <w:rPr>
          <w:rFonts w:hint="eastAsia" w:ascii="宋体" w:hAnsi="宋体" w:eastAsia="宋体" w:cs="宋体"/>
          <w:b/>
          <w:color w:val="auto"/>
          <w:spacing w:val="260"/>
          <w:kern w:val="0"/>
          <w:sz w:val="36"/>
          <w:szCs w:val="36"/>
          <w:highlight w:val="none"/>
        </w:rPr>
        <w:t>目 录</w:t>
      </w:r>
    </w:p>
    <w:p w14:paraId="6567A3FB">
      <w:pPr>
        <w:autoSpaceDE w:val="0"/>
        <w:autoSpaceDN w:val="0"/>
        <w:adjustRightInd w:val="0"/>
        <w:spacing w:line="380" w:lineRule="exact"/>
        <w:jc w:val="center"/>
        <w:rPr>
          <w:rFonts w:hint="eastAsia" w:ascii="宋体" w:hAnsi="宋体" w:eastAsia="宋体" w:cs="宋体"/>
          <w:b/>
          <w:color w:val="auto"/>
          <w:spacing w:val="260"/>
          <w:kern w:val="0"/>
          <w:sz w:val="32"/>
          <w:szCs w:val="32"/>
          <w:highlight w:val="none"/>
        </w:rPr>
      </w:pPr>
    </w:p>
    <w:p w14:paraId="4E425A17">
      <w:pPr>
        <w:autoSpaceDE w:val="0"/>
        <w:autoSpaceDN w:val="0"/>
        <w:adjustRightInd w:val="0"/>
        <w:snapToGrid w:val="0"/>
        <w:spacing w:line="540" w:lineRule="auto"/>
        <w:rPr>
          <w:rFonts w:hint="eastAsia" w:ascii="宋体" w:hAnsi="宋体" w:eastAsia="宋体" w:cs="宋体"/>
          <w:color w:val="auto"/>
          <w:kern w:val="0"/>
          <w:sz w:val="24"/>
          <w:szCs w:val="24"/>
          <w:highlight w:val="none"/>
        </w:rPr>
      </w:pPr>
      <w:bookmarkStart w:id="194" w:name="_Toc3443_WPSOffice_Level2"/>
      <w:r>
        <w:rPr>
          <w:rFonts w:hint="eastAsia" w:ascii="宋体" w:hAnsi="宋体" w:eastAsia="宋体" w:cs="宋体"/>
          <w:color w:val="auto"/>
          <w:kern w:val="0"/>
          <w:sz w:val="24"/>
          <w:szCs w:val="24"/>
          <w:highlight w:val="none"/>
        </w:rPr>
        <w:t>一、竞争性</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函</w:t>
      </w:r>
      <w:bookmarkEnd w:id="194"/>
    </w:p>
    <w:p w14:paraId="6013175B">
      <w:pPr>
        <w:autoSpaceDE w:val="0"/>
        <w:autoSpaceDN w:val="0"/>
        <w:adjustRightInd w:val="0"/>
        <w:snapToGrid w:val="0"/>
        <w:spacing w:line="540" w:lineRule="auto"/>
        <w:rPr>
          <w:rFonts w:hint="eastAsia" w:ascii="宋体" w:hAnsi="宋体" w:eastAsia="宋体" w:cs="宋体"/>
          <w:color w:val="auto"/>
          <w:kern w:val="0"/>
          <w:sz w:val="24"/>
          <w:szCs w:val="24"/>
          <w:highlight w:val="none"/>
        </w:rPr>
      </w:pPr>
      <w:bookmarkStart w:id="195" w:name="_Toc7717_WPSOffice_Level2"/>
      <w:r>
        <w:rPr>
          <w:rFonts w:hint="eastAsia" w:ascii="宋体" w:hAnsi="宋体" w:eastAsia="宋体" w:cs="宋体"/>
          <w:color w:val="auto"/>
          <w:kern w:val="0"/>
          <w:sz w:val="24"/>
          <w:szCs w:val="24"/>
          <w:highlight w:val="none"/>
        </w:rPr>
        <w:t>二、法定代表人身份证明</w:t>
      </w:r>
      <w:bookmarkEnd w:id="195"/>
    </w:p>
    <w:p w14:paraId="44596325">
      <w:pPr>
        <w:autoSpaceDE w:val="0"/>
        <w:autoSpaceDN w:val="0"/>
        <w:adjustRightInd w:val="0"/>
        <w:snapToGrid w:val="0"/>
        <w:spacing w:line="540" w:lineRule="auto"/>
        <w:rPr>
          <w:rFonts w:hint="eastAsia" w:ascii="宋体" w:hAnsi="宋体" w:eastAsia="宋体" w:cs="宋体"/>
          <w:color w:val="auto"/>
          <w:kern w:val="0"/>
          <w:sz w:val="24"/>
          <w:szCs w:val="24"/>
          <w:highlight w:val="none"/>
        </w:rPr>
      </w:pPr>
      <w:bookmarkStart w:id="196" w:name="_Toc14808_WPSOffice_Level2"/>
      <w:r>
        <w:rPr>
          <w:rFonts w:hint="eastAsia" w:ascii="宋体" w:hAnsi="宋体" w:eastAsia="宋体" w:cs="宋体"/>
          <w:color w:val="auto"/>
          <w:kern w:val="0"/>
          <w:sz w:val="24"/>
          <w:szCs w:val="24"/>
          <w:highlight w:val="none"/>
        </w:rPr>
        <w:t>三、法定代表人授权委托书</w:t>
      </w:r>
      <w:bookmarkEnd w:id="196"/>
    </w:p>
    <w:p w14:paraId="6F9AEA8A">
      <w:pPr>
        <w:autoSpaceDE w:val="0"/>
        <w:autoSpaceDN w:val="0"/>
        <w:adjustRightInd w:val="0"/>
        <w:snapToGrid w:val="0"/>
        <w:spacing w:line="540" w:lineRule="auto"/>
        <w:rPr>
          <w:rFonts w:hint="eastAsia" w:ascii="宋体" w:hAnsi="宋体" w:eastAsia="宋体" w:cs="宋体"/>
          <w:color w:val="auto"/>
          <w:kern w:val="0"/>
          <w:sz w:val="24"/>
          <w:szCs w:val="24"/>
          <w:highlight w:val="none"/>
        </w:rPr>
      </w:pPr>
      <w:bookmarkStart w:id="197" w:name="_Toc30015_WPSOffice_Level2"/>
      <w:r>
        <w:rPr>
          <w:rFonts w:hint="eastAsia" w:ascii="宋体" w:hAnsi="宋体" w:cs="宋体"/>
          <w:color w:val="auto"/>
          <w:kern w:val="0"/>
          <w:sz w:val="24"/>
          <w:szCs w:val="24"/>
          <w:highlight w:val="none"/>
          <w:lang w:val="en-US" w:eastAsia="zh-CN"/>
        </w:rPr>
        <w:t>四</w:t>
      </w:r>
      <w:r>
        <w:rPr>
          <w:rFonts w:hint="eastAsia" w:ascii="宋体" w:hAnsi="宋体" w:eastAsia="宋体" w:cs="宋体"/>
          <w:color w:val="auto"/>
          <w:kern w:val="0"/>
          <w:sz w:val="24"/>
          <w:szCs w:val="24"/>
          <w:highlight w:val="none"/>
        </w:rPr>
        <w:t>、资格审查部分</w:t>
      </w:r>
      <w:bookmarkEnd w:id="197"/>
    </w:p>
    <w:p w14:paraId="7A061577">
      <w:pPr>
        <w:autoSpaceDE w:val="0"/>
        <w:autoSpaceDN w:val="0"/>
        <w:adjustRightInd w:val="0"/>
        <w:snapToGrid w:val="0"/>
        <w:spacing w:line="540" w:lineRule="auto"/>
        <w:rPr>
          <w:rFonts w:hint="eastAsia" w:ascii="宋体" w:hAnsi="宋体" w:eastAsia="宋体" w:cs="宋体"/>
          <w:color w:val="auto"/>
          <w:kern w:val="0"/>
          <w:sz w:val="24"/>
          <w:szCs w:val="24"/>
          <w:highlight w:val="none"/>
        </w:rPr>
      </w:pPr>
      <w:bookmarkStart w:id="198" w:name="_Toc28993_WPSOffice_Level2"/>
      <w:r>
        <w:rPr>
          <w:rFonts w:hint="eastAsia" w:ascii="宋体" w:hAnsi="宋体" w:cs="宋体"/>
          <w:color w:val="auto"/>
          <w:kern w:val="0"/>
          <w:sz w:val="24"/>
          <w:szCs w:val="24"/>
          <w:highlight w:val="none"/>
          <w:lang w:val="en-US" w:eastAsia="zh-CN"/>
        </w:rPr>
        <w:t>五</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申请人</w:t>
      </w:r>
      <w:r>
        <w:rPr>
          <w:rFonts w:hint="eastAsia" w:ascii="宋体" w:hAnsi="宋体" w:eastAsia="宋体" w:cs="宋体"/>
          <w:color w:val="auto"/>
          <w:kern w:val="0"/>
          <w:sz w:val="24"/>
          <w:szCs w:val="24"/>
          <w:highlight w:val="none"/>
        </w:rPr>
        <w:t>在响应文件中未提供虚假材料的承诺</w:t>
      </w:r>
      <w:bookmarkEnd w:id="198"/>
    </w:p>
    <w:p w14:paraId="7B2CBF23">
      <w:pPr>
        <w:autoSpaceDE w:val="0"/>
        <w:autoSpaceDN w:val="0"/>
        <w:adjustRightInd w:val="0"/>
        <w:snapToGrid w:val="0"/>
        <w:spacing w:line="540" w:lineRule="auto"/>
        <w:rPr>
          <w:rFonts w:hint="eastAsia" w:ascii="宋体" w:hAnsi="宋体" w:eastAsia="宋体" w:cs="宋体"/>
          <w:color w:val="auto"/>
          <w:kern w:val="0"/>
          <w:sz w:val="24"/>
          <w:szCs w:val="24"/>
          <w:highlight w:val="none"/>
        </w:rPr>
      </w:pPr>
      <w:bookmarkStart w:id="199" w:name="_Toc4425_WPSOffice_Level2"/>
      <w:r>
        <w:rPr>
          <w:rFonts w:hint="eastAsia" w:ascii="宋体" w:hAnsi="宋体" w:cs="宋体"/>
          <w:color w:val="auto"/>
          <w:kern w:val="0"/>
          <w:sz w:val="24"/>
          <w:szCs w:val="24"/>
          <w:highlight w:val="none"/>
          <w:lang w:val="en-US" w:eastAsia="zh-CN"/>
        </w:rPr>
        <w:t>六</w:t>
      </w:r>
      <w:r>
        <w:rPr>
          <w:rFonts w:hint="eastAsia" w:ascii="宋体" w:hAnsi="宋体" w:eastAsia="宋体" w:cs="宋体"/>
          <w:color w:val="auto"/>
          <w:kern w:val="0"/>
          <w:sz w:val="24"/>
          <w:szCs w:val="24"/>
          <w:highlight w:val="none"/>
        </w:rPr>
        <w:t>、申请人</w:t>
      </w:r>
      <w:r>
        <w:rPr>
          <w:rFonts w:hint="eastAsia" w:ascii="宋体" w:hAnsi="宋体" w:cs="宋体"/>
          <w:color w:val="auto"/>
          <w:kern w:val="0"/>
          <w:sz w:val="24"/>
          <w:szCs w:val="24"/>
          <w:highlight w:val="none"/>
          <w:lang w:val="en-US" w:eastAsia="zh-CN"/>
        </w:rPr>
        <w:t>2022年</w:t>
      </w:r>
      <w:r>
        <w:rPr>
          <w:rFonts w:hint="eastAsia" w:ascii="宋体" w:hAnsi="宋体" w:eastAsia="宋体" w:cs="宋体"/>
          <w:color w:val="auto"/>
          <w:kern w:val="0"/>
          <w:sz w:val="24"/>
          <w:szCs w:val="24"/>
          <w:highlight w:val="none"/>
          <w:lang w:val="en-US" w:eastAsia="zh-CN"/>
        </w:rPr>
        <w:t>至今完成过</w:t>
      </w:r>
      <w:r>
        <w:rPr>
          <w:rFonts w:hint="eastAsia" w:ascii="宋体" w:hAnsi="宋体" w:eastAsia="宋体" w:cs="宋体"/>
          <w:color w:val="auto"/>
          <w:kern w:val="0"/>
          <w:sz w:val="24"/>
          <w:szCs w:val="24"/>
          <w:highlight w:val="none"/>
        </w:rPr>
        <w:t>的类似项目情况表</w:t>
      </w:r>
      <w:bookmarkEnd w:id="199"/>
    </w:p>
    <w:p w14:paraId="10DE5398">
      <w:pPr>
        <w:autoSpaceDE w:val="0"/>
        <w:autoSpaceDN w:val="0"/>
        <w:adjustRightInd w:val="0"/>
        <w:snapToGrid w:val="0"/>
        <w:spacing w:line="540" w:lineRule="auto"/>
        <w:rPr>
          <w:rFonts w:hint="eastAsia" w:ascii="宋体" w:hAnsi="宋体" w:eastAsia="宋体" w:cs="宋体"/>
          <w:color w:val="auto"/>
          <w:kern w:val="0"/>
          <w:sz w:val="24"/>
          <w:szCs w:val="24"/>
          <w:highlight w:val="none"/>
        </w:rPr>
      </w:pPr>
      <w:bookmarkStart w:id="200" w:name="_Toc31548_WPSOffice_Level2"/>
      <w:r>
        <w:rPr>
          <w:rFonts w:hint="eastAsia" w:ascii="宋体" w:hAnsi="宋体" w:cs="宋体"/>
          <w:color w:val="auto"/>
          <w:kern w:val="0"/>
          <w:sz w:val="24"/>
          <w:szCs w:val="24"/>
          <w:highlight w:val="none"/>
          <w:lang w:val="en-US" w:eastAsia="zh-CN"/>
        </w:rPr>
        <w:t>七</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方案</w:t>
      </w:r>
      <w:bookmarkEnd w:id="200"/>
    </w:p>
    <w:p w14:paraId="6193E4FD">
      <w:pPr>
        <w:autoSpaceDE w:val="0"/>
        <w:autoSpaceDN w:val="0"/>
        <w:adjustRightInd w:val="0"/>
        <w:snapToGrid w:val="0"/>
        <w:spacing w:line="540" w:lineRule="auto"/>
        <w:rPr>
          <w:rFonts w:hint="eastAsia" w:ascii="宋体" w:hAnsi="宋体" w:eastAsia="宋体" w:cs="宋体"/>
          <w:color w:val="auto"/>
          <w:kern w:val="0"/>
          <w:sz w:val="24"/>
          <w:szCs w:val="24"/>
          <w:highlight w:val="none"/>
        </w:rPr>
      </w:pPr>
      <w:bookmarkStart w:id="201" w:name="_Toc3245_WPSOffice_Level2"/>
      <w:r>
        <w:rPr>
          <w:rFonts w:hint="eastAsia" w:ascii="宋体" w:hAnsi="宋体" w:cs="宋体"/>
          <w:color w:val="auto"/>
          <w:kern w:val="0"/>
          <w:sz w:val="24"/>
          <w:szCs w:val="24"/>
          <w:highlight w:val="none"/>
          <w:lang w:val="en-US" w:eastAsia="zh-CN"/>
        </w:rPr>
        <w:t>八</w:t>
      </w:r>
      <w:r>
        <w:rPr>
          <w:rFonts w:hint="eastAsia" w:ascii="宋体" w:hAnsi="宋体" w:eastAsia="宋体" w:cs="宋体"/>
          <w:color w:val="auto"/>
          <w:kern w:val="0"/>
          <w:sz w:val="24"/>
          <w:szCs w:val="24"/>
          <w:highlight w:val="none"/>
        </w:rPr>
        <w:t>、其它材料</w:t>
      </w:r>
      <w:bookmarkEnd w:id="201"/>
    </w:p>
    <w:p w14:paraId="69B01890">
      <w:pPr>
        <w:rPr>
          <w:rFonts w:hint="eastAsia" w:ascii="宋体" w:hAnsi="宋体" w:eastAsia="宋体" w:cs="宋体"/>
          <w:color w:val="auto"/>
          <w:highlight w:val="none"/>
        </w:rPr>
      </w:pPr>
    </w:p>
    <w:p w14:paraId="70925543">
      <w:pPr>
        <w:pStyle w:val="5"/>
        <w:rPr>
          <w:rFonts w:hint="eastAsia" w:ascii="宋体" w:hAnsi="宋体" w:eastAsia="宋体" w:cs="宋体"/>
          <w:color w:val="auto"/>
          <w:highlight w:val="none"/>
        </w:rPr>
      </w:pPr>
    </w:p>
    <w:p w14:paraId="65681553">
      <w:pPr>
        <w:jc w:val="center"/>
        <w:outlineLvl w:val="1"/>
        <w:rPr>
          <w:rFonts w:hint="eastAsia" w:ascii="宋体" w:hAnsi="宋体" w:eastAsia="宋体" w:cs="宋体"/>
          <w:color w:val="auto"/>
          <w:sz w:val="30"/>
          <w:szCs w:val="30"/>
          <w:highlight w:val="none"/>
        </w:rPr>
      </w:pPr>
      <w:r>
        <w:rPr>
          <w:rFonts w:hint="eastAsia" w:ascii="宋体" w:hAnsi="宋体" w:eastAsia="宋体" w:cs="宋体"/>
          <w:color w:val="auto"/>
          <w:highlight w:val="none"/>
        </w:rPr>
        <w:br w:type="page"/>
      </w:r>
      <w:bookmarkStart w:id="202" w:name="_Toc26132"/>
      <w:bookmarkStart w:id="203" w:name="_Toc25332"/>
      <w:bookmarkStart w:id="204" w:name="_Toc13296"/>
      <w:bookmarkStart w:id="205" w:name="_Toc8748_WPSOffice_Level2"/>
      <w:r>
        <w:rPr>
          <w:rFonts w:hint="eastAsia" w:ascii="宋体" w:hAnsi="宋体" w:eastAsia="宋体" w:cs="宋体"/>
          <w:b/>
          <w:bCs/>
          <w:color w:val="auto"/>
          <w:sz w:val="30"/>
          <w:szCs w:val="30"/>
          <w:highlight w:val="none"/>
        </w:rPr>
        <w:t>一、竞争性</w:t>
      </w:r>
      <w:r>
        <w:rPr>
          <w:rFonts w:hint="eastAsia" w:ascii="宋体" w:hAnsi="宋体" w:eastAsia="宋体" w:cs="宋体"/>
          <w:b/>
          <w:bCs/>
          <w:color w:val="auto"/>
          <w:sz w:val="30"/>
          <w:szCs w:val="30"/>
          <w:highlight w:val="none"/>
          <w:lang w:eastAsia="zh-CN"/>
        </w:rPr>
        <w:t>谈判</w:t>
      </w:r>
      <w:r>
        <w:rPr>
          <w:rFonts w:hint="eastAsia" w:ascii="宋体" w:hAnsi="宋体" w:eastAsia="宋体" w:cs="宋体"/>
          <w:b/>
          <w:bCs/>
          <w:color w:val="auto"/>
          <w:sz w:val="30"/>
          <w:szCs w:val="30"/>
          <w:highlight w:val="none"/>
        </w:rPr>
        <w:t>函</w:t>
      </w:r>
      <w:bookmarkEnd w:id="202"/>
      <w:bookmarkEnd w:id="203"/>
      <w:bookmarkEnd w:id="204"/>
      <w:bookmarkEnd w:id="205"/>
    </w:p>
    <w:p w14:paraId="1C3BB147">
      <w:pPr>
        <w:jc w:val="center"/>
        <w:rPr>
          <w:rFonts w:hint="eastAsia" w:ascii="宋体" w:hAnsi="宋体" w:eastAsia="宋体" w:cs="宋体"/>
          <w:bCs/>
          <w:color w:val="auto"/>
          <w:sz w:val="28"/>
          <w:szCs w:val="28"/>
          <w:highlight w:val="none"/>
          <w:lang w:val="zh-CN"/>
        </w:rPr>
      </w:pPr>
      <w:r>
        <w:rPr>
          <w:rFonts w:hint="eastAsia" w:ascii="宋体" w:hAnsi="宋体" w:cs="宋体"/>
          <w:bCs/>
          <w:color w:val="auto"/>
          <w:sz w:val="28"/>
          <w:szCs w:val="28"/>
          <w:highlight w:val="none"/>
          <w:lang w:val="zh-CN"/>
        </w:rPr>
        <w:t>智慧能源公司会议室及部分办公室区域改造项目</w:t>
      </w:r>
    </w:p>
    <w:p w14:paraId="78DFC8F3">
      <w:pPr>
        <w:jc w:val="center"/>
        <w:rPr>
          <w:rFonts w:hint="eastAsia" w:ascii="宋体" w:hAnsi="宋体" w:eastAsia="宋体" w:cs="宋体"/>
          <w:color w:val="auto"/>
          <w:sz w:val="21"/>
          <w:szCs w:val="21"/>
          <w:highlight w:val="none"/>
        </w:rPr>
      </w:pPr>
      <w:bookmarkStart w:id="206" w:name="_Toc28394_WPSOffice_Level2"/>
      <w:r>
        <w:rPr>
          <w:rFonts w:hint="eastAsia" w:ascii="宋体" w:hAnsi="宋体" w:eastAsia="宋体" w:cs="宋体"/>
          <w:bCs/>
          <w:color w:val="auto"/>
          <w:sz w:val="28"/>
          <w:szCs w:val="28"/>
          <w:highlight w:val="none"/>
          <w:lang w:val="zh-CN"/>
        </w:rPr>
        <w:t>竞争性谈判函</w:t>
      </w:r>
      <w:bookmarkEnd w:id="206"/>
    </w:p>
    <w:p w14:paraId="0EC3CED8">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lang w:eastAsia="zh-CN"/>
        </w:rPr>
        <w:t>云南能投智慧能源股份有限公司</w:t>
      </w:r>
    </w:p>
    <w:p w14:paraId="1F5D2A84">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1、在研究了</w:t>
      </w:r>
      <w:r>
        <w:rPr>
          <w:rFonts w:hint="eastAsia" w:ascii="宋体" w:hAnsi="宋体" w:cs="宋体"/>
          <w:color w:val="auto"/>
          <w:sz w:val="24"/>
          <w:szCs w:val="24"/>
          <w:highlight w:val="none"/>
          <w:u w:val="single"/>
          <w:lang w:eastAsia="zh-CN"/>
        </w:rPr>
        <w:t>智慧能源公司会议室及部分办公室区域改造项目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的全部内容后，我公司愿意以人民币（大写）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元)的竞标总价</w:t>
      </w:r>
      <w:r>
        <w:rPr>
          <w:rFonts w:hint="eastAsia" w:ascii="宋体" w:hAnsi="宋体" w:cs="宋体"/>
          <w:color w:val="auto"/>
          <w:sz w:val="24"/>
          <w:szCs w:val="24"/>
          <w:highlight w:val="none"/>
          <w:lang w:eastAsia="zh-CN"/>
        </w:rPr>
        <w:t>（含税包干价）</w:t>
      </w:r>
      <w:r>
        <w:rPr>
          <w:rFonts w:hint="eastAsia" w:ascii="宋体" w:hAnsi="宋体" w:eastAsia="宋体" w:cs="宋体"/>
          <w:color w:val="auto"/>
          <w:sz w:val="24"/>
          <w:szCs w:val="24"/>
          <w:highlight w:val="none"/>
        </w:rPr>
        <w:t>；建设期限：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；质量承诺：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，完成本项目。</w:t>
      </w:r>
    </w:p>
    <w:p w14:paraId="59FF34CF">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2、一旦我公司成交，我公司保证将在接到正式成交通知书后立即组织工作。</w:t>
      </w:r>
    </w:p>
    <w:p w14:paraId="2611A207">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3、我公司同意在从规定的开标之日起</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sz w:val="24"/>
          <w:szCs w:val="24"/>
          <w:u w:val="single"/>
        </w:rPr>
        <w:t>90</w:t>
      </w:r>
      <w:r>
        <w:rPr>
          <w:rFonts w:hint="eastAsia" w:ascii="宋体" w:hAnsi="宋体" w:eastAsia="宋体" w:cs="宋体"/>
          <w:b/>
          <w:bCs/>
          <w:sz w:val="24"/>
          <w:szCs w:val="24"/>
          <w:u w:val="single"/>
          <w:lang w:val="en-US" w:eastAsia="zh-CN"/>
        </w:rPr>
        <w:t>日历</w:t>
      </w:r>
      <w:r>
        <w:rPr>
          <w:rFonts w:hint="eastAsia" w:ascii="宋体" w:hAnsi="宋体" w:eastAsia="宋体" w:cs="宋体"/>
          <w:b/>
          <w:bCs/>
          <w:sz w:val="24"/>
          <w:szCs w:val="24"/>
          <w:u w:val="single"/>
        </w:rPr>
        <w:t>天</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有效期内严格遵守本竞标函的各项承诺。在此期限届满之前，本竞争性</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函始终将对我公司具有约束力，并随时接受成交。</w:t>
      </w:r>
    </w:p>
    <w:p w14:paraId="4672526D">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4、在合同协议书正式签署生效之前，本函连同你单位的成交通知书将构成我们双方之间共同遵守的条件，对双方具有约束力。</w:t>
      </w:r>
    </w:p>
    <w:p w14:paraId="0EF1BD5D">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5、我公司理解你单位不负担我们的任何竞标费用。</w:t>
      </w:r>
    </w:p>
    <w:p w14:paraId="5902F206">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、合同签订后，我方按</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的规定和竞争性</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响应文件的承诺履行合同责任和义务，保证严格按照</w:t>
      </w:r>
      <w:r>
        <w:rPr>
          <w:rFonts w:hint="eastAsia" w:ascii="宋体" w:hAnsi="宋体" w:eastAsia="宋体" w:cs="宋体"/>
          <w:color w:val="auto"/>
          <w:sz w:val="24"/>
          <w:szCs w:val="24"/>
          <w:highlight w:val="none"/>
          <w:lang w:val="en-US" w:eastAsia="zh-CN"/>
        </w:rPr>
        <w:t>响应文件及</w:t>
      </w:r>
      <w:r>
        <w:rPr>
          <w:rFonts w:hint="eastAsia" w:ascii="宋体" w:hAnsi="宋体" w:eastAsia="宋体" w:cs="宋体"/>
          <w:color w:val="auto"/>
          <w:sz w:val="24"/>
          <w:szCs w:val="24"/>
          <w:highlight w:val="none"/>
        </w:rPr>
        <w:t>合同约定完成全部服务工作。</w:t>
      </w:r>
    </w:p>
    <w:p w14:paraId="7FFE6E6F">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、我方在此声明，所递交的竞争性</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响应文件及有关资料内容完整、真实和准确有效。</w:t>
      </w:r>
    </w:p>
    <w:p w14:paraId="25F75C92">
      <w:pPr>
        <w:keepNext w:val="0"/>
        <w:keepLines w:val="0"/>
        <w:pageBreakBefore w:val="0"/>
        <w:widowControl w:val="0"/>
        <w:kinsoku/>
        <w:wordWrap w:val="0"/>
        <w:overflowPunct/>
        <w:topLinePunct w:val="0"/>
        <w:autoSpaceDE/>
        <w:autoSpaceDN/>
        <w:bidi w:val="0"/>
        <w:adjustRightInd/>
        <w:snapToGrid/>
        <w:ind w:right="-1" w:firstLine="2400" w:firstLineChars="1000"/>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申请人名称：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val="en-US" w:eastAsia="zh-CN"/>
        </w:rPr>
        <w:t>盖章</w:t>
      </w:r>
      <w:r>
        <w:rPr>
          <w:rFonts w:hint="eastAsia" w:ascii="宋体" w:hAnsi="宋体" w:eastAsia="宋体" w:cs="宋体"/>
          <w:b/>
          <w:color w:val="auto"/>
          <w:kern w:val="0"/>
          <w:sz w:val="24"/>
          <w:szCs w:val="24"/>
          <w:highlight w:val="none"/>
        </w:rPr>
        <w:t>）</w:t>
      </w:r>
    </w:p>
    <w:p w14:paraId="58CBD7D3">
      <w:pPr>
        <w:keepNext w:val="0"/>
        <w:keepLines w:val="0"/>
        <w:pageBreakBefore w:val="0"/>
        <w:widowControl w:val="0"/>
        <w:kinsoku/>
        <w:wordWrap w:val="0"/>
        <w:overflowPunct/>
        <w:topLinePunct w:val="0"/>
        <w:autoSpaceDE/>
        <w:autoSpaceDN/>
        <w:bidi w:val="0"/>
        <w:adjustRightInd/>
        <w:snapToGrid/>
        <w:ind w:right="-1" w:firstLine="2400" w:firstLineChars="10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val="en-US" w:eastAsia="zh-CN"/>
        </w:rPr>
        <w:t>签字或盖章</w:t>
      </w:r>
      <w:r>
        <w:rPr>
          <w:rFonts w:hint="eastAsia" w:ascii="宋体" w:hAnsi="宋体" w:eastAsia="宋体" w:cs="宋体"/>
          <w:b/>
          <w:color w:val="auto"/>
          <w:kern w:val="0"/>
          <w:sz w:val="24"/>
          <w:szCs w:val="24"/>
          <w:highlight w:val="none"/>
        </w:rPr>
        <w:t>）</w:t>
      </w:r>
    </w:p>
    <w:p w14:paraId="1806D9C9">
      <w:pPr>
        <w:keepNext w:val="0"/>
        <w:keepLines w:val="0"/>
        <w:pageBreakBefore w:val="0"/>
        <w:widowControl w:val="0"/>
        <w:kinsoku/>
        <w:wordWrap w:val="0"/>
        <w:overflowPunct/>
        <w:topLinePunct w:val="0"/>
        <w:autoSpaceDE/>
        <w:autoSpaceDN/>
        <w:bidi w:val="0"/>
        <w:adjustRightInd/>
        <w:snapToGrid/>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66E105F">
      <w:pPr>
        <w:keepNext w:val="0"/>
        <w:keepLines w:val="0"/>
        <w:pageBreakBefore w:val="0"/>
        <w:widowControl w:val="0"/>
        <w:kinsoku/>
        <w:wordWrap w:val="0"/>
        <w:overflowPunct/>
        <w:topLinePunct w:val="0"/>
        <w:autoSpaceDE/>
        <w:autoSpaceDN/>
        <w:bidi w:val="0"/>
        <w:adjustRightInd/>
        <w:snapToGrid/>
        <w:ind w:firstLine="480" w:firstLineChars="200"/>
        <w:jc w:val="center"/>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p>
    <w:p w14:paraId="60AB2E7F">
      <w:pPr>
        <w:keepNext w:val="0"/>
        <w:keepLines w:val="0"/>
        <w:pageBreakBefore w:val="0"/>
        <w:widowControl w:val="0"/>
        <w:kinsoku/>
        <w:wordWrap w:val="0"/>
        <w:overflowPunct/>
        <w:topLinePunct w:val="0"/>
        <w:autoSpaceDE/>
        <w:autoSpaceDN/>
        <w:bidi w:val="0"/>
        <w:adjustRightInd/>
        <w:snapToGrid/>
        <w:ind w:firstLine="480" w:firstLineChars="200"/>
        <w:jc w:val="center"/>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p w14:paraId="7B6E4B3E">
      <w:pPr>
        <w:keepNext w:val="0"/>
        <w:keepLines w:val="0"/>
        <w:pageBreakBefore w:val="0"/>
        <w:widowControl w:val="0"/>
        <w:kinsoku/>
        <w:wordWrap w:val="0"/>
        <w:overflowPunct/>
        <w:topLinePunct w:val="0"/>
        <w:autoSpaceDE/>
        <w:autoSpaceDN/>
        <w:bidi w:val="0"/>
        <w:adjustRightInd/>
        <w:snapToGrid/>
        <w:ind w:firstLine="480" w:firstLineChars="200"/>
        <w:jc w:val="center"/>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p>
    <w:p w14:paraId="40460671">
      <w:pPr>
        <w:keepNext w:val="0"/>
        <w:keepLines w:val="0"/>
        <w:pageBreakBefore w:val="0"/>
        <w:widowControl w:val="0"/>
        <w:kinsoku/>
        <w:wordWrap w:val="0"/>
        <w:overflowPunct/>
        <w:topLinePunct w:val="0"/>
        <w:autoSpaceDE/>
        <w:autoSpaceDN/>
        <w:bidi w:val="0"/>
        <w:adjustRightInd/>
        <w:snapToGrid/>
        <w:ind w:right="720" w:firstLine="2400" w:firstLineChars="10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 xml:space="preserve">日期：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A9C5770">
      <w:pPr>
        <w:pStyle w:val="3"/>
        <w:spacing w:before="0" w:after="0"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highlight w:val="none"/>
        </w:rPr>
        <w:br w:type="page"/>
      </w:r>
      <w:bookmarkStart w:id="207" w:name="_Toc30601"/>
      <w:bookmarkStart w:id="208" w:name="_Toc4581_WPSOffice_Level2"/>
      <w:bookmarkStart w:id="209" w:name="_Toc30204"/>
      <w:bookmarkStart w:id="210" w:name="_Toc4660"/>
      <w:bookmarkStart w:id="211" w:name="_Toc456491150"/>
      <w:r>
        <w:rPr>
          <w:rFonts w:hint="eastAsia" w:ascii="宋体" w:hAnsi="宋体" w:eastAsia="宋体" w:cs="宋体"/>
          <w:color w:val="auto"/>
          <w:sz w:val="30"/>
          <w:szCs w:val="30"/>
          <w:highlight w:val="none"/>
        </w:rPr>
        <w:t>二、法定代表人身份证明</w:t>
      </w:r>
      <w:bookmarkEnd w:id="207"/>
      <w:bookmarkEnd w:id="208"/>
      <w:bookmarkEnd w:id="209"/>
      <w:bookmarkEnd w:id="210"/>
    </w:p>
    <w:p w14:paraId="201CCADC">
      <w:pPr>
        <w:rPr>
          <w:rFonts w:hint="eastAsia" w:ascii="宋体" w:hAnsi="宋体" w:eastAsia="宋体" w:cs="宋体"/>
          <w:color w:val="auto"/>
          <w:highlight w:val="none"/>
        </w:rPr>
      </w:pPr>
    </w:p>
    <w:p w14:paraId="6614B83C">
      <w:pPr>
        <w:jc w:val="center"/>
        <w:rPr>
          <w:rFonts w:hint="eastAsia" w:ascii="宋体" w:hAnsi="宋体" w:eastAsia="宋体" w:cs="宋体"/>
          <w:color w:val="auto"/>
          <w:sz w:val="28"/>
          <w:szCs w:val="28"/>
          <w:highlight w:val="none"/>
        </w:rPr>
      </w:pPr>
      <w:bookmarkStart w:id="212" w:name="_Toc32508_WPSOffice_Level2"/>
      <w:r>
        <w:rPr>
          <w:rFonts w:hint="eastAsia" w:ascii="宋体" w:hAnsi="宋体" w:eastAsia="宋体" w:cs="宋体"/>
          <w:color w:val="auto"/>
          <w:sz w:val="28"/>
          <w:szCs w:val="28"/>
          <w:highlight w:val="none"/>
        </w:rPr>
        <w:t>法定代表人身份证明</w:t>
      </w:r>
      <w:bookmarkEnd w:id="212"/>
    </w:p>
    <w:p w14:paraId="7283E4A7">
      <w:pPr>
        <w:rPr>
          <w:rFonts w:hint="eastAsia" w:ascii="宋体" w:hAnsi="宋体" w:eastAsia="宋体" w:cs="宋体"/>
          <w:color w:val="auto"/>
          <w:highlight w:val="none"/>
        </w:rPr>
      </w:pPr>
    </w:p>
    <w:p w14:paraId="32B79AE4">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申请人名称：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69763B16">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单位性质：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7BA43BFC">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79F998C0">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2E4FE500">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经营期限：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6DC2AA6A">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性别：</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年龄：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职务：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（申请人名称）</w:t>
      </w:r>
      <w:r>
        <w:rPr>
          <w:rFonts w:hint="eastAsia" w:ascii="宋体" w:hAnsi="宋体" w:eastAsia="宋体" w:cs="宋体"/>
          <w:color w:val="auto"/>
          <w:sz w:val="24"/>
          <w:highlight w:val="none"/>
        </w:rPr>
        <w:t>的法定代表人。</w:t>
      </w:r>
    </w:p>
    <w:p w14:paraId="67E55BD7">
      <w:pPr>
        <w:ind w:firstLine="480" w:firstLineChars="200"/>
        <w:rPr>
          <w:rFonts w:hint="eastAsia" w:ascii="宋体" w:hAnsi="宋体" w:eastAsia="宋体" w:cs="宋体"/>
          <w:color w:val="auto"/>
          <w:sz w:val="24"/>
          <w:highlight w:val="none"/>
        </w:rPr>
      </w:pPr>
    </w:p>
    <w:p w14:paraId="0DD6F472">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7DB9FBD4">
      <w:pPr>
        <w:rPr>
          <w:rFonts w:hint="eastAsia" w:ascii="宋体" w:hAnsi="宋体" w:eastAsia="宋体" w:cs="宋体"/>
          <w:color w:val="auto"/>
          <w:sz w:val="24"/>
          <w:highlight w:val="none"/>
        </w:rPr>
      </w:pPr>
    </w:p>
    <w:p w14:paraId="68891869">
      <w:pPr>
        <w:spacing w:line="480" w:lineRule="auto"/>
        <w:rPr>
          <w:rFonts w:hint="eastAsia" w:ascii="宋体" w:hAnsi="宋体" w:eastAsia="宋体" w:cs="宋体"/>
          <w:b/>
          <w:color w:val="auto"/>
          <w:kern w:val="0"/>
          <w:sz w:val="24"/>
          <w:highlight w:val="none"/>
        </w:rPr>
      </w:pPr>
      <w:r>
        <w:rPr>
          <w:rFonts w:hint="eastAsia" w:ascii="宋体" w:hAnsi="宋体" w:eastAsia="宋体" w:cs="宋体"/>
          <w:color w:val="auto"/>
          <w:sz w:val="24"/>
          <w:highlight w:val="none"/>
        </w:rPr>
        <w:t>申请人名称：</w:t>
      </w:r>
      <w:r>
        <w:rPr>
          <w:rFonts w:hint="eastAsia" w:ascii="宋体" w:hAnsi="宋体" w:eastAsia="宋体" w:cs="宋体"/>
          <w:color w:val="auto"/>
          <w:sz w:val="24"/>
          <w:highlight w:val="none"/>
          <w:u w:val="single"/>
        </w:rPr>
        <w:t xml:space="preserve">             </w:t>
      </w:r>
      <w:r>
        <w:rPr>
          <w:rFonts w:hint="eastAsia" w:ascii="宋体" w:hAnsi="宋体" w:eastAsia="宋体" w:cs="宋体"/>
          <w:b/>
          <w:color w:val="auto"/>
          <w:kern w:val="0"/>
          <w:sz w:val="24"/>
          <w:highlight w:val="none"/>
        </w:rPr>
        <w:t>（</w:t>
      </w:r>
      <w:r>
        <w:rPr>
          <w:rFonts w:hint="eastAsia" w:ascii="宋体" w:hAnsi="宋体" w:eastAsia="宋体" w:cs="宋体"/>
          <w:b/>
          <w:color w:val="auto"/>
          <w:kern w:val="0"/>
          <w:sz w:val="24"/>
          <w:highlight w:val="none"/>
          <w:lang w:val="en-US" w:eastAsia="zh-CN"/>
        </w:rPr>
        <w:t>盖章</w:t>
      </w:r>
      <w:r>
        <w:rPr>
          <w:rFonts w:hint="eastAsia" w:ascii="宋体" w:hAnsi="宋体" w:eastAsia="宋体" w:cs="宋体"/>
          <w:b/>
          <w:color w:val="auto"/>
          <w:kern w:val="0"/>
          <w:sz w:val="24"/>
          <w:highlight w:val="none"/>
        </w:rPr>
        <w:t>）</w:t>
      </w:r>
    </w:p>
    <w:p w14:paraId="0AF4ED25">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E1D2A44">
      <w:pPr>
        <w:ind w:firstLine="480" w:firstLineChars="200"/>
        <w:rPr>
          <w:rFonts w:hint="eastAsia" w:ascii="宋体" w:hAnsi="宋体" w:eastAsia="宋体" w:cs="宋体"/>
          <w:color w:val="auto"/>
          <w:sz w:val="24"/>
          <w:highlight w:val="none"/>
        </w:rPr>
      </w:pPr>
    </w:p>
    <w:p w14:paraId="46636CB2">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附：法定代表人身份证复印件</w:t>
      </w:r>
    </w:p>
    <w:p w14:paraId="48FF9215">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182245</wp:posOffset>
                </wp:positionV>
                <wp:extent cx="6236970" cy="2769870"/>
                <wp:effectExtent l="4445" t="4445" r="6985" b="6985"/>
                <wp:wrapNone/>
                <wp:docPr id="5" name="文本框 5"/>
                <wp:cNvGraphicFramePr/>
                <a:graphic xmlns:a="http://schemas.openxmlformats.org/drawingml/2006/main">
                  <a:graphicData uri="http://schemas.microsoft.com/office/word/2010/wordprocessingShape">
                    <wps:wsp>
                      <wps:cNvSpPr txBox="1"/>
                      <wps:spPr>
                        <a:xfrm>
                          <a:off x="0" y="0"/>
                          <a:ext cx="6236970" cy="27698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8949389">
                            <w:pPr>
                              <w:rPr>
                                <w:sz w:val="24"/>
                              </w:rPr>
                            </w:pPr>
                          </w:p>
                          <w:p w14:paraId="44F807AE">
                            <w:pPr>
                              <w:rPr>
                                <w:sz w:val="24"/>
                              </w:rPr>
                            </w:pPr>
                          </w:p>
                          <w:p w14:paraId="6F5203A4">
                            <w:pPr>
                              <w:pStyle w:val="2"/>
                            </w:pPr>
                          </w:p>
                          <w:p w14:paraId="3B3E21A7">
                            <w:pPr>
                              <w:ind w:firstLine="120" w:firstLineChars="50"/>
                              <w:jc w:val="center"/>
                            </w:pPr>
                            <w:r>
                              <w:rPr>
                                <w:rFonts w:hint="eastAsia"/>
                                <w:sz w:val="24"/>
                              </w:rPr>
                              <w:t>身份证（正面）</w:t>
                            </w:r>
                            <w:r>
                              <w:rPr>
                                <w:sz w:val="24"/>
                              </w:rPr>
                              <w:t xml:space="preserve">                   </w:t>
                            </w:r>
                            <w:r>
                              <w:rPr>
                                <w:rFonts w:hint="eastAsia"/>
                                <w:sz w:val="24"/>
                              </w:rPr>
                              <w:t xml:space="preserve"> 身份证（反面）</w:t>
                            </w:r>
                          </w:p>
                        </w:txbxContent>
                      </wps:txbx>
                      <wps:bodyPr upright="1"/>
                    </wps:wsp>
                  </a:graphicData>
                </a:graphic>
              </wp:anchor>
            </w:drawing>
          </mc:Choice>
          <mc:Fallback>
            <w:pict>
              <v:shape id="_x0000_s1026" o:spid="_x0000_s1026" o:spt="202" type="#_x0000_t202" style="position:absolute;left:0pt;margin-left:-1.15pt;margin-top:14.35pt;height:218.1pt;width:491.1pt;z-index:251660288;mso-width-relative:page;mso-height-relative:page;" fillcolor="#FFFFFF" filled="t" stroked="t" coordsize="21600,21600" o:gfxdata="UEsDBAoAAAAAAIdO4kAAAAAAAAAAAAAAAAAEAAAAZHJzL1BLAwQUAAAACACHTuJAlIeB1dkAAAAJ&#10;AQAADwAAAGRycy9kb3ducmV2LnhtbE2PMU/DMBSEdyT+g/WQWFDrNI2SOMTpgASCDQqC1Y1fk4j4&#10;OdhuWv593QnG053uvqs3JzOyGZ0fLElYLRNgSK3VA3USPt4fFyUwHxRpNVpCCb/oYdNcX9Wq0vZI&#10;bzhvQ8diCflKSehDmCrOfdujUX5pJ6To7a0zKkTpOq6dOsZyM/I0SXJu1EBxoVcTPvTYfm8PRkKZ&#10;Pc9f/mX9+tnm+1GEu2J++nFS3t6skntgAU/hLwwX/IgOTWTa2QNpz0YJi3QdkxLSsgAWfVEIAWwn&#10;IcszAbyp+f8HzRlQSwMEFAAAAAgAh07iQMzDPqcLAgAANwQAAA4AAABkcnMvZTJvRG9jLnhtbK1T&#10;zY7TMBC+I/EOlu802aJ2t1HTlaCUCwKkhQdwbSex5D953CZ9AXgDTly481x9DsZOt/sDhx7IIRl7&#10;vnye75vx8nYwmuxlAOVsTa8mJSXScieUbWv69cvm1Q0lEJkVTDsra3qQQG9XL18se1/JqeucFjIQ&#10;JLFQ9b6mXYy+KgrgnTQMJs5Li8nGBcMiLkNbiMB6ZDe6mJblvOhdED44LgFwdz0m6YkxXELomkZx&#10;uXZ8Z6SNI2uQmkWUBJ3yQFe52qaRPH5qGpCR6Jqi0pjfeAjG2/QuVktWtYH5TvFTCeySEp5pMkxZ&#10;PPRMtWaRkV1Qf1EZxYMD18QJd6YYhWRHUMVV+cybu455mbWg1eDPpsP/o+Uf958DUaKmM0osM9jw&#10;44/vx5+/j7++kVmyp/dQIerOIy4Ob9yAQ3O/D7iZVA9NMOmLegjm0dzD2Vw5RMJxcz59PV9cY4pj&#10;bno9X9zgAvmLh999gPheOkNSUNOA3cumsv0HiCP0HpJOA6eV2Cit8yK027c6kD3DTm/yc2J/AtOW&#10;9DVdzKYolzMc3wbHBkPj0QKwbT7vyR/wmLjMz7+IU2FrBt1YQGZIMFYZFWXIUSeZeGcFiQePNlu8&#10;XTQVY6SgREu8jCnKyMiUvgSJ3mmLFqYejb1IURy2A9KkcOvEAfu280G1HVqaO5fhOE/Z+9Psp4F9&#10;vM6kD/d9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Uh4HV2QAAAAkBAAAPAAAAAAAAAAEAIAAA&#10;ACIAAABkcnMvZG93bnJldi54bWxQSwECFAAUAAAACACHTuJAzMM+pwsCAAA3BAAADgAAAAAAAAAB&#10;ACAAAAAoAQAAZHJzL2Uyb0RvYy54bWxQSwUGAAAAAAYABgBZAQAApQUAAAAA&#10;">
                <v:fill on="t" focussize="0,0"/>
                <v:stroke color="#000000" joinstyle="miter"/>
                <v:imagedata o:title=""/>
                <o:lock v:ext="edit" aspectratio="f"/>
                <v:textbox>
                  <w:txbxContent>
                    <w:p w14:paraId="08949389">
                      <w:pPr>
                        <w:rPr>
                          <w:sz w:val="24"/>
                        </w:rPr>
                      </w:pPr>
                    </w:p>
                    <w:p w14:paraId="44F807AE">
                      <w:pPr>
                        <w:rPr>
                          <w:sz w:val="24"/>
                        </w:rPr>
                      </w:pPr>
                    </w:p>
                    <w:p w14:paraId="6F5203A4">
                      <w:pPr>
                        <w:pStyle w:val="2"/>
                      </w:pPr>
                    </w:p>
                    <w:p w14:paraId="3B3E21A7">
                      <w:pPr>
                        <w:ind w:firstLine="120" w:firstLineChars="50"/>
                        <w:jc w:val="center"/>
                      </w:pPr>
                      <w:r>
                        <w:rPr>
                          <w:rFonts w:hint="eastAsia"/>
                          <w:sz w:val="24"/>
                        </w:rPr>
                        <w:t>身份证（正面）</w:t>
                      </w:r>
                      <w:r>
                        <w:rPr>
                          <w:sz w:val="24"/>
                        </w:rPr>
                        <w:t xml:space="preserve">                   </w:t>
                      </w:r>
                      <w:r>
                        <w:rPr>
                          <w:rFonts w:hint="eastAsia"/>
                          <w:sz w:val="24"/>
                        </w:rPr>
                        <w:t xml:space="preserve"> 身份证（反面）</w:t>
                      </w:r>
                    </w:p>
                  </w:txbxContent>
                </v:textbox>
              </v:shape>
            </w:pict>
          </mc:Fallback>
        </mc:AlternateContent>
      </w:r>
    </w:p>
    <w:p w14:paraId="6A35601A">
      <w:pPr>
        <w:ind w:firstLine="480" w:firstLineChars="200"/>
        <w:rPr>
          <w:rFonts w:hint="eastAsia" w:ascii="宋体" w:hAnsi="宋体" w:eastAsia="宋体" w:cs="宋体"/>
          <w:color w:val="auto"/>
          <w:sz w:val="24"/>
          <w:highlight w:val="none"/>
        </w:rPr>
      </w:pPr>
    </w:p>
    <w:p w14:paraId="6A36CE0B">
      <w:pPr>
        <w:ind w:firstLine="480" w:firstLineChars="200"/>
        <w:rPr>
          <w:rFonts w:hint="eastAsia" w:ascii="宋体" w:hAnsi="宋体" w:eastAsia="宋体" w:cs="宋体"/>
          <w:color w:val="auto"/>
          <w:sz w:val="24"/>
          <w:highlight w:val="none"/>
        </w:rPr>
      </w:pPr>
    </w:p>
    <w:p w14:paraId="3751342D">
      <w:pPr>
        <w:ind w:firstLine="480" w:firstLineChars="200"/>
        <w:rPr>
          <w:rFonts w:hint="eastAsia" w:ascii="宋体" w:hAnsi="宋体" w:eastAsia="宋体" w:cs="宋体"/>
          <w:color w:val="auto"/>
          <w:sz w:val="24"/>
          <w:highlight w:val="none"/>
        </w:rPr>
      </w:pPr>
    </w:p>
    <w:p w14:paraId="6794AA71">
      <w:pPr>
        <w:spacing w:line="480" w:lineRule="auto"/>
        <w:ind w:firstLine="3084" w:firstLineChars="1285"/>
        <w:rPr>
          <w:rFonts w:hint="eastAsia" w:ascii="宋体" w:hAnsi="宋体" w:eastAsia="宋体" w:cs="宋体"/>
          <w:color w:val="auto"/>
          <w:highlight w:val="none"/>
        </w:rPr>
      </w:pPr>
      <w:r>
        <w:rPr>
          <w:rFonts w:hint="eastAsia" w:ascii="宋体" w:hAnsi="宋体" w:eastAsia="宋体" w:cs="宋体"/>
          <w:color w:val="auto"/>
          <w:sz w:val="24"/>
          <w:highlight w:val="none"/>
        </w:rPr>
        <w:t>申请人：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w:t>
      </w:r>
      <w:r>
        <w:rPr>
          <w:rFonts w:hint="eastAsia" w:ascii="宋体" w:hAnsi="宋体" w:eastAsia="宋体" w:cs="宋体"/>
          <w:color w:val="auto"/>
          <w:highlight w:val="none"/>
        </w:rPr>
        <w:t>位章）</w:t>
      </w:r>
    </w:p>
    <w:p w14:paraId="03C258DE">
      <w:pPr>
        <w:spacing w:line="480" w:lineRule="auto"/>
        <w:ind w:firstLine="2698" w:firstLineChars="1285"/>
        <w:rPr>
          <w:rFonts w:hint="eastAsia" w:ascii="宋体" w:hAnsi="宋体" w:eastAsia="宋体" w:cs="宋体"/>
          <w:color w:val="auto"/>
          <w:highlight w:val="none"/>
        </w:rPr>
      </w:pPr>
    </w:p>
    <w:p w14:paraId="5ADCFA22">
      <w:pPr>
        <w:rPr>
          <w:rFonts w:hint="eastAsia" w:ascii="宋体" w:hAnsi="宋体" w:eastAsia="宋体" w:cs="宋体"/>
          <w:color w:val="auto"/>
          <w:highlight w:val="none"/>
        </w:rPr>
      </w:pPr>
    </w:p>
    <w:p w14:paraId="32766F0D">
      <w:pPr>
        <w:pStyle w:val="3"/>
        <w:spacing w:before="0" w:after="0" w:line="360" w:lineRule="auto"/>
        <w:jc w:val="center"/>
        <w:rPr>
          <w:rFonts w:hint="eastAsia" w:ascii="宋体" w:hAnsi="宋体" w:eastAsia="宋体" w:cs="宋体"/>
          <w:color w:val="auto"/>
          <w:sz w:val="30"/>
          <w:szCs w:val="30"/>
          <w:highlight w:val="none"/>
        </w:rPr>
      </w:pPr>
      <w:r>
        <w:rPr>
          <w:rStyle w:val="20"/>
          <w:rFonts w:hint="eastAsia" w:ascii="宋体" w:hAnsi="宋体" w:eastAsia="宋体" w:cs="宋体"/>
          <w:b w:val="0"/>
          <w:bCs/>
          <w:color w:val="auto"/>
          <w:sz w:val="28"/>
          <w:szCs w:val="28"/>
          <w:highlight w:val="none"/>
        </w:rPr>
        <w:br w:type="page"/>
      </w:r>
      <w:bookmarkStart w:id="213" w:name="_Toc6542_WPSOffice_Level2"/>
      <w:bookmarkStart w:id="214" w:name="_Toc23754"/>
      <w:bookmarkStart w:id="215" w:name="_Toc2128"/>
      <w:bookmarkStart w:id="216" w:name="_Toc27854"/>
      <w:r>
        <w:rPr>
          <w:rFonts w:hint="eastAsia" w:ascii="宋体" w:hAnsi="宋体" w:eastAsia="宋体" w:cs="宋体"/>
          <w:color w:val="auto"/>
          <w:sz w:val="30"/>
          <w:szCs w:val="30"/>
          <w:highlight w:val="none"/>
        </w:rPr>
        <w:t>三、法定代表人授权委托书</w:t>
      </w:r>
      <w:bookmarkEnd w:id="211"/>
      <w:bookmarkEnd w:id="213"/>
      <w:bookmarkEnd w:id="214"/>
      <w:bookmarkEnd w:id="215"/>
      <w:bookmarkEnd w:id="216"/>
    </w:p>
    <w:p w14:paraId="3E177A70">
      <w:pPr>
        <w:jc w:val="center"/>
        <w:rPr>
          <w:rFonts w:hint="eastAsia" w:ascii="宋体" w:hAnsi="宋体" w:eastAsia="宋体" w:cs="宋体"/>
          <w:b/>
          <w:color w:val="auto"/>
          <w:sz w:val="28"/>
          <w:highlight w:val="none"/>
        </w:rPr>
      </w:pPr>
    </w:p>
    <w:p w14:paraId="5913A1D9">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highlight w:val="none"/>
        </w:rPr>
        <w:t>法定代表人授权委托书</w:t>
      </w:r>
    </w:p>
    <w:p w14:paraId="3547CA51">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（申请人名称）  </w:t>
      </w:r>
      <w:r>
        <w:rPr>
          <w:rFonts w:hint="eastAsia" w:ascii="宋体" w:hAnsi="宋体" w:eastAsia="宋体" w:cs="宋体"/>
          <w:color w:val="auto"/>
          <w:sz w:val="24"/>
          <w:highlight w:val="none"/>
        </w:rPr>
        <w:t>的法定代表人，现授权委托我公司</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为我公司代理人。代理人根据授权，以我司名义签署、澄清、说明、补正、递交、撤回及修改与</w:t>
      </w:r>
      <w:r>
        <w:rPr>
          <w:rFonts w:hint="eastAsia" w:ascii="宋体" w:hAnsi="宋体" w:cs="宋体"/>
          <w:b/>
          <w:bCs/>
          <w:color w:val="auto"/>
          <w:sz w:val="24"/>
          <w:highlight w:val="none"/>
          <w:u w:val="single"/>
          <w:lang w:eastAsia="zh-CN"/>
        </w:rPr>
        <w:t>智慧能源公司会议室及部分办公室区域改造项目</w:t>
      </w:r>
      <w:r>
        <w:rPr>
          <w:rFonts w:hint="eastAsia" w:ascii="宋体" w:hAnsi="宋体" w:eastAsia="宋体" w:cs="宋体"/>
          <w:color w:val="auto"/>
          <w:sz w:val="24"/>
          <w:highlight w:val="none"/>
          <w:u w:val="single"/>
        </w:rPr>
        <w:t>竞争性</w:t>
      </w:r>
      <w:r>
        <w:rPr>
          <w:rFonts w:hint="eastAsia" w:ascii="宋体" w:hAnsi="宋体" w:eastAsia="宋体" w:cs="宋体"/>
          <w:color w:val="auto"/>
          <w:sz w:val="24"/>
          <w:highlight w:val="none"/>
          <w:u w:val="single"/>
          <w:lang w:eastAsia="zh-CN"/>
        </w:rPr>
        <w:t>谈判</w:t>
      </w:r>
      <w:r>
        <w:rPr>
          <w:rFonts w:hint="eastAsia" w:ascii="宋体" w:hAnsi="宋体" w:eastAsia="宋体" w:cs="宋体"/>
          <w:color w:val="auto"/>
          <w:sz w:val="24"/>
          <w:highlight w:val="none"/>
        </w:rPr>
        <w:t>相关的事宜。代理人在整个竞争性</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过程及合同谈判过程中处理的一切事务，我公司均予以承认。</w:t>
      </w:r>
    </w:p>
    <w:p w14:paraId="1F30072A">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本授权书自签章之日起生效，有效期三个月。</w:t>
      </w:r>
    </w:p>
    <w:p w14:paraId="09DA5D20">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代理人无转委托权。</w:t>
      </w:r>
    </w:p>
    <w:p w14:paraId="53444C25">
      <w:pPr>
        <w:ind w:firstLine="420" w:firstLineChars="200"/>
        <w:rPr>
          <w:rFonts w:hint="eastAsia" w:ascii="宋体" w:hAnsi="宋体" w:eastAsia="宋体" w:cs="宋体"/>
          <w:color w:val="auto"/>
          <w:highlight w:val="none"/>
        </w:rPr>
      </w:pPr>
    </w:p>
    <w:p w14:paraId="0AC7E758">
      <w:pPr>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附：委托代理人身份证复印件</w:t>
      </w:r>
    </w:p>
    <w:p w14:paraId="5A317F8F">
      <w:pPr>
        <w:spacing w:line="600" w:lineRule="auto"/>
        <w:ind w:firstLine="420" w:firstLineChars="200"/>
        <w:rPr>
          <w:rFonts w:hint="eastAsia" w:ascii="宋体" w:hAnsi="宋体" w:eastAsia="宋体" w:cs="宋体"/>
          <w:color w:val="auto"/>
          <w:highlight w:val="none"/>
        </w:rPr>
      </w:pPr>
    </w:p>
    <w:p w14:paraId="05713DB3">
      <w:pPr>
        <w:spacing w:line="480" w:lineRule="auto"/>
        <w:ind w:firstLine="3967" w:firstLineChars="1653"/>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申请人名称：</w:t>
      </w:r>
      <w:r>
        <w:rPr>
          <w:rFonts w:hint="eastAsia" w:ascii="宋体" w:hAnsi="宋体" w:eastAsia="宋体" w:cs="宋体"/>
          <w:color w:val="auto"/>
          <w:sz w:val="24"/>
          <w:highlight w:val="none"/>
          <w:u w:val="single"/>
        </w:rPr>
        <w:t xml:space="preserve">                   </w:t>
      </w:r>
      <w:r>
        <w:rPr>
          <w:rFonts w:hint="eastAsia" w:ascii="宋体" w:hAnsi="宋体" w:eastAsia="宋体" w:cs="宋体"/>
          <w:b/>
          <w:color w:val="auto"/>
          <w:kern w:val="0"/>
          <w:sz w:val="24"/>
          <w:highlight w:val="none"/>
        </w:rPr>
        <w:t>（</w:t>
      </w:r>
      <w:r>
        <w:rPr>
          <w:rFonts w:hint="eastAsia" w:ascii="宋体" w:hAnsi="宋体" w:eastAsia="宋体" w:cs="宋体"/>
          <w:b/>
          <w:color w:val="auto"/>
          <w:kern w:val="0"/>
          <w:sz w:val="24"/>
          <w:highlight w:val="none"/>
          <w:lang w:val="en-US" w:eastAsia="zh-CN"/>
        </w:rPr>
        <w:t>盖章</w:t>
      </w:r>
      <w:r>
        <w:rPr>
          <w:rFonts w:hint="eastAsia" w:ascii="宋体" w:hAnsi="宋体" w:eastAsia="宋体" w:cs="宋体"/>
          <w:b/>
          <w:color w:val="auto"/>
          <w:kern w:val="0"/>
          <w:sz w:val="24"/>
          <w:highlight w:val="none"/>
        </w:rPr>
        <w:t>）</w:t>
      </w:r>
    </w:p>
    <w:p w14:paraId="4EDE1D0A">
      <w:pPr>
        <w:spacing w:line="480" w:lineRule="auto"/>
        <w:ind w:firstLine="3967" w:firstLineChars="1653"/>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 xml:space="preserve">             </w:t>
      </w:r>
      <w:r>
        <w:rPr>
          <w:rFonts w:hint="eastAsia" w:ascii="宋体" w:hAnsi="宋体" w:eastAsia="宋体" w:cs="宋体"/>
          <w:b/>
          <w:color w:val="auto"/>
          <w:kern w:val="0"/>
          <w:sz w:val="24"/>
          <w:highlight w:val="none"/>
        </w:rPr>
        <w:t>（</w:t>
      </w:r>
      <w:r>
        <w:rPr>
          <w:rFonts w:hint="eastAsia" w:ascii="宋体" w:hAnsi="宋体" w:eastAsia="宋体" w:cs="宋体"/>
          <w:b/>
          <w:color w:val="auto"/>
          <w:kern w:val="0"/>
          <w:sz w:val="24"/>
          <w:highlight w:val="none"/>
          <w:lang w:val="en-US" w:eastAsia="zh-CN"/>
        </w:rPr>
        <w:t>签字或盖章</w:t>
      </w:r>
      <w:r>
        <w:rPr>
          <w:rFonts w:hint="eastAsia" w:ascii="宋体" w:hAnsi="宋体" w:eastAsia="宋体" w:cs="宋体"/>
          <w:b/>
          <w:color w:val="auto"/>
          <w:kern w:val="0"/>
          <w:sz w:val="24"/>
          <w:highlight w:val="none"/>
        </w:rPr>
        <w:t>）</w:t>
      </w:r>
    </w:p>
    <w:p w14:paraId="43D46596">
      <w:pPr>
        <w:spacing w:line="480" w:lineRule="auto"/>
        <w:ind w:firstLine="3967" w:firstLineChars="1653"/>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w:t>
      </w:r>
      <w:r>
        <w:rPr>
          <w:rFonts w:hint="eastAsia" w:ascii="宋体" w:hAnsi="宋体" w:eastAsia="宋体" w:cs="宋体"/>
          <w:color w:val="auto"/>
          <w:sz w:val="24"/>
          <w:highlight w:val="none"/>
          <w:u w:val="single"/>
        </w:rPr>
        <w:t xml:space="preserve">             （签字）</w:t>
      </w:r>
    </w:p>
    <w:p w14:paraId="55043241">
      <w:pPr>
        <w:spacing w:line="480" w:lineRule="auto"/>
        <w:ind w:firstLine="3967" w:firstLineChars="1653"/>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5D64F6DF">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59264" behindDoc="0" locked="0" layoutInCell="1" allowOverlap="0">
                <wp:simplePos x="0" y="0"/>
                <wp:positionH relativeFrom="column">
                  <wp:posOffset>80010</wp:posOffset>
                </wp:positionH>
                <wp:positionV relativeFrom="paragraph">
                  <wp:posOffset>8255</wp:posOffset>
                </wp:positionV>
                <wp:extent cx="6102985" cy="2792095"/>
                <wp:effectExtent l="4445" t="4445" r="7620" b="22860"/>
                <wp:wrapNone/>
                <wp:docPr id="3" name="文本框 3"/>
                <wp:cNvGraphicFramePr/>
                <a:graphic xmlns:a="http://schemas.openxmlformats.org/drawingml/2006/main">
                  <a:graphicData uri="http://schemas.microsoft.com/office/word/2010/wordprocessingShape">
                    <wps:wsp>
                      <wps:cNvSpPr txBox="1"/>
                      <wps:spPr>
                        <a:xfrm>
                          <a:off x="0" y="0"/>
                          <a:ext cx="6102985" cy="27920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8834BD">
                            <w:pPr>
                              <w:rPr>
                                <w:sz w:val="24"/>
                              </w:rPr>
                            </w:pPr>
                          </w:p>
                          <w:p w14:paraId="22232BE8">
                            <w:pPr>
                              <w:pStyle w:val="2"/>
                            </w:pPr>
                          </w:p>
                          <w:p w14:paraId="28575DF8">
                            <w:pPr>
                              <w:rPr>
                                <w:sz w:val="24"/>
                              </w:rPr>
                            </w:pPr>
                          </w:p>
                          <w:p w14:paraId="720C9BD3">
                            <w:pPr>
                              <w:ind w:firstLine="120" w:firstLineChars="50"/>
                              <w:jc w:val="center"/>
                            </w:pPr>
                            <w:r>
                              <w:rPr>
                                <w:rFonts w:hint="eastAsia"/>
                                <w:sz w:val="24"/>
                              </w:rPr>
                              <w:t>身份证（正面）</w:t>
                            </w:r>
                            <w:r>
                              <w:rPr>
                                <w:sz w:val="24"/>
                              </w:rPr>
                              <w:t xml:space="preserve">                   </w:t>
                            </w:r>
                            <w:r>
                              <w:rPr>
                                <w:rFonts w:hint="eastAsia"/>
                                <w:sz w:val="24"/>
                              </w:rPr>
                              <w:t xml:space="preserve"> 身份证（反面）</w:t>
                            </w:r>
                          </w:p>
                          <w:p w14:paraId="58556555"/>
                        </w:txbxContent>
                      </wps:txbx>
                      <wps:bodyPr upright="1"/>
                    </wps:wsp>
                  </a:graphicData>
                </a:graphic>
              </wp:anchor>
            </w:drawing>
          </mc:Choice>
          <mc:Fallback>
            <w:pict>
              <v:shape id="_x0000_s1026" o:spid="_x0000_s1026" o:spt="202" type="#_x0000_t202" style="position:absolute;left:0pt;margin-left:6.3pt;margin-top:0.65pt;height:219.85pt;width:480.55pt;z-index:251659264;mso-width-relative:page;mso-height-relative:page;" fillcolor="#FFFFFF" filled="t" stroked="t" coordsize="21600,21600" o:allowoverlap="f" o:gfxdata="UEsDBAoAAAAAAIdO4kAAAAAAAAAAAAAAAAAEAAAAZHJzL1BLAwQUAAAACACHTuJASQGip9gAAAAI&#10;AQAADwAAAGRycy9kb3ducmV2LnhtbE2PwU7DMBBE70j8g7VIXBC100RJG+L0gASCGy0Irm7sJhH2&#10;OthuWv6e5QSn1WhGs2+azdlZNpsQR48SsoUAZrDzesRewtvrw+0KWEwKtbIejYRvE2HTXl40qtb+&#10;hFsz71LPqARjrSQMKU0157EbjFNx4SeD5B18cCqRDD3XQZ2o3Fm+FKLkTo1IHwY1mfvBdJ+7o5Ow&#10;Kp7mj/icv7x35cGu0001P34FKa+vMnEHLJlz+gvDLz6hQ0tMe39EHZklvSwpSTcHRva6yitgewlF&#10;kQngbcP/D2h/AFBLAwQUAAAACACHTuJAYBjUKgwCAAA3BAAADgAAAGRycy9lMm9Eb2MueG1srVPN&#10;jtMwEL4j8Q6W7zRpVl22UdOVoJQLAqSFB3BtJ7HkP3ncNn0BeANOXLjzXH0Oxk63+wOHHsjBGY8/&#10;fzPzzXhxOxhNdjKAcrah00lJibTcCWW7hn79sn51QwlEZgXTzsqGHiTQ2+XLF4u9r2XleqeFDARJ&#10;LNR739A+Rl8XBfBeGgYT56XFw9YFwyJuQ1eIwPbIbnRRleV1sXdB+OC4BEDvajykJ8ZwCaFrW8Xl&#10;yvGtkTaOrEFqFrEk6JUHuszZtq3k8VPbgoxENxQrjXnFIGhv0losF6zuAvO94qcU2CUpPKvJMGUx&#10;6JlqxSIj26D+ojKKBweujRPuTDEWkhXBKqblM23ueuZlrgWlBn8WHf4fLf+4+xyIEg29osQygw0/&#10;/vh+/Pn7+OsbuUry7D3UiLrziIvDGzfg0Nz7AZ2p6qENJv2xHoLnKO7hLK4cIuHovJ6W1fxmRgnH&#10;s+r1vCrns8RTPFz3AeJ76QxJRkMDdi+LynYfII7Qe0iKBk4rsVZa503oNm91IDuGnV7n78T+BKYt&#10;2Td0PqtSIgzHt8WxQdN4lABsl+M9uQGPicv8/Ys4JbZi0I8JZIYEY7VRUYZs9ZKJd1aQePAos8XX&#10;RVMyRgpKtMTHmKyMjEzpS5ConbYoYerR2ItkxWEzIE0yN04csG9bH1TXo6S5cxmO85S1P81+GtjH&#10;+0z68N6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JAaKn2AAAAAgBAAAPAAAAAAAAAAEAIAAA&#10;ACIAAABkcnMvZG93bnJldi54bWxQSwECFAAUAAAACACHTuJAYBjUKgwCAAA3BAAADgAAAAAAAAAB&#10;ACAAAAAnAQAAZHJzL2Uyb0RvYy54bWxQSwUGAAAAAAYABgBZAQAApQUAAAAA&#10;">
                <v:fill on="t" focussize="0,0"/>
                <v:stroke color="#000000" joinstyle="miter"/>
                <v:imagedata o:title=""/>
                <o:lock v:ext="edit" aspectratio="f"/>
                <v:textbox>
                  <w:txbxContent>
                    <w:p w14:paraId="198834BD">
                      <w:pPr>
                        <w:rPr>
                          <w:sz w:val="24"/>
                        </w:rPr>
                      </w:pPr>
                    </w:p>
                    <w:p w14:paraId="22232BE8">
                      <w:pPr>
                        <w:pStyle w:val="2"/>
                      </w:pPr>
                    </w:p>
                    <w:p w14:paraId="28575DF8">
                      <w:pPr>
                        <w:rPr>
                          <w:sz w:val="24"/>
                        </w:rPr>
                      </w:pPr>
                    </w:p>
                    <w:p w14:paraId="720C9BD3">
                      <w:pPr>
                        <w:ind w:firstLine="120" w:firstLineChars="50"/>
                        <w:jc w:val="center"/>
                      </w:pPr>
                      <w:r>
                        <w:rPr>
                          <w:rFonts w:hint="eastAsia"/>
                          <w:sz w:val="24"/>
                        </w:rPr>
                        <w:t>身份证（正面）</w:t>
                      </w:r>
                      <w:r>
                        <w:rPr>
                          <w:sz w:val="24"/>
                        </w:rPr>
                        <w:t xml:space="preserve">                   </w:t>
                      </w:r>
                      <w:r>
                        <w:rPr>
                          <w:rFonts w:hint="eastAsia"/>
                          <w:sz w:val="24"/>
                        </w:rPr>
                        <w:t xml:space="preserve"> 身份证（反面）</w:t>
                      </w:r>
                    </w:p>
                    <w:p w14:paraId="58556555"/>
                  </w:txbxContent>
                </v:textbox>
              </v:shape>
            </w:pict>
          </mc:Fallback>
        </mc:AlternateContent>
      </w:r>
      <w:r>
        <w:rPr>
          <w:rFonts w:hint="eastAsia" w:ascii="宋体" w:hAnsi="宋体" w:eastAsia="宋体" w:cs="宋体"/>
          <w:color w:val="auto"/>
          <w:sz w:val="18"/>
          <w:szCs w:val="18"/>
          <w:highlight w:val="none"/>
        </w:rPr>
        <w:br w:type="page"/>
      </w:r>
    </w:p>
    <w:p w14:paraId="7C5E94F8">
      <w:pPr>
        <w:pStyle w:val="3"/>
        <w:spacing w:before="0" w:after="0" w:line="360" w:lineRule="auto"/>
        <w:jc w:val="center"/>
        <w:rPr>
          <w:rFonts w:hint="eastAsia" w:ascii="宋体" w:hAnsi="宋体" w:eastAsia="宋体" w:cs="宋体"/>
          <w:color w:val="auto"/>
          <w:sz w:val="30"/>
          <w:szCs w:val="30"/>
          <w:highlight w:val="none"/>
          <w:lang w:eastAsia="zh-CN"/>
        </w:rPr>
      </w:pPr>
      <w:bookmarkStart w:id="217" w:name="_Toc456491154"/>
      <w:bookmarkStart w:id="218" w:name="_Toc19927"/>
      <w:bookmarkStart w:id="219" w:name="_Toc16746"/>
      <w:bookmarkStart w:id="220" w:name="_Toc10163"/>
      <w:bookmarkStart w:id="221" w:name="_Toc4888_WPSOffice_Level2"/>
      <w:r>
        <w:rPr>
          <w:rFonts w:hint="eastAsia" w:ascii="宋体" w:hAnsi="宋体" w:cs="宋体"/>
          <w:color w:val="auto"/>
          <w:sz w:val="30"/>
          <w:szCs w:val="30"/>
          <w:highlight w:val="none"/>
          <w:lang w:val="en-US" w:eastAsia="zh-CN"/>
        </w:rPr>
        <w:t>四</w:t>
      </w:r>
      <w:r>
        <w:rPr>
          <w:rFonts w:hint="eastAsia" w:ascii="宋体" w:hAnsi="宋体" w:eastAsia="宋体" w:cs="宋体"/>
          <w:color w:val="auto"/>
          <w:sz w:val="30"/>
          <w:szCs w:val="30"/>
          <w:highlight w:val="none"/>
        </w:rPr>
        <w:t>、</w:t>
      </w:r>
      <w:bookmarkEnd w:id="217"/>
      <w:r>
        <w:rPr>
          <w:rFonts w:hint="eastAsia" w:ascii="宋体" w:hAnsi="宋体" w:eastAsia="宋体" w:cs="宋体"/>
          <w:color w:val="auto"/>
          <w:sz w:val="30"/>
          <w:szCs w:val="30"/>
          <w:highlight w:val="none"/>
        </w:rPr>
        <w:t>资格审查</w:t>
      </w:r>
      <w:r>
        <w:rPr>
          <w:rFonts w:hint="eastAsia" w:ascii="宋体" w:hAnsi="宋体" w:eastAsia="宋体" w:cs="宋体"/>
          <w:color w:val="auto"/>
          <w:sz w:val="30"/>
          <w:szCs w:val="30"/>
          <w:highlight w:val="none"/>
          <w:lang w:eastAsia="zh-CN"/>
        </w:rPr>
        <w:t>部分</w:t>
      </w:r>
      <w:bookmarkEnd w:id="218"/>
      <w:bookmarkEnd w:id="219"/>
      <w:bookmarkEnd w:id="220"/>
      <w:bookmarkEnd w:id="221"/>
    </w:p>
    <w:p w14:paraId="1DBBDE4D">
      <w:pPr>
        <w:jc w:val="center"/>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（一）申请人基本情况表</w:t>
      </w:r>
    </w:p>
    <w:tbl>
      <w:tblPr>
        <w:tblStyle w:val="18"/>
        <w:tblW w:w="974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215"/>
        <w:gridCol w:w="993"/>
        <w:gridCol w:w="1417"/>
        <w:gridCol w:w="1363"/>
        <w:gridCol w:w="55"/>
        <w:gridCol w:w="805"/>
        <w:gridCol w:w="2171"/>
      </w:tblGrid>
      <w:tr w14:paraId="65CBD0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28" w:type="dxa"/>
            <w:tcBorders>
              <w:top w:val="single" w:color="auto" w:sz="4" w:space="0"/>
              <w:left w:val="single" w:color="auto" w:sz="4" w:space="0"/>
              <w:bottom w:val="single" w:color="auto" w:sz="4" w:space="0"/>
              <w:right w:val="single" w:color="auto" w:sz="4" w:space="0"/>
            </w:tcBorders>
            <w:noWrap w:val="0"/>
            <w:vAlign w:val="center"/>
          </w:tcPr>
          <w:p w14:paraId="20191ECF">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申请人名称</w:t>
            </w:r>
          </w:p>
        </w:tc>
        <w:tc>
          <w:tcPr>
            <w:tcW w:w="8019" w:type="dxa"/>
            <w:gridSpan w:val="7"/>
            <w:tcBorders>
              <w:top w:val="single" w:color="auto" w:sz="4" w:space="0"/>
              <w:left w:val="single" w:color="auto" w:sz="4" w:space="0"/>
              <w:bottom w:val="single" w:color="auto" w:sz="4" w:space="0"/>
              <w:right w:val="single" w:color="auto" w:sz="4" w:space="0"/>
            </w:tcBorders>
            <w:noWrap w:val="0"/>
            <w:vAlign w:val="center"/>
          </w:tcPr>
          <w:p w14:paraId="31434191">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0AB58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28" w:type="dxa"/>
            <w:tcBorders>
              <w:top w:val="single" w:color="auto" w:sz="4" w:space="0"/>
              <w:left w:val="single" w:color="auto" w:sz="4" w:space="0"/>
              <w:bottom w:val="single" w:color="auto" w:sz="4" w:space="0"/>
              <w:right w:val="single" w:color="auto" w:sz="4" w:space="0"/>
            </w:tcBorders>
            <w:noWrap w:val="0"/>
            <w:vAlign w:val="center"/>
          </w:tcPr>
          <w:p w14:paraId="600E8630">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注册地址</w:t>
            </w:r>
          </w:p>
        </w:tc>
        <w:tc>
          <w:tcPr>
            <w:tcW w:w="3625" w:type="dxa"/>
            <w:gridSpan w:val="3"/>
            <w:tcBorders>
              <w:top w:val="single" w:color="auto" w:sz="4" w:space="0"/>
              <w:left w:val="single" w:color="auto" w:sz="4" w:space="0"/>
              <w:bottom w:val="single" w:color="auto" w:sz="4" w:space="0"/>
              <w:right w:val="single" w:color="auto" w:sz="4" w:space="0"/>
            </w:tcBorders>
            <w:noWrap w:val="0"/>
            <w:vAlign w:val="center"/>
          </w:tcPr>
          <w:p w14:paraId="50016B80">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07FCF8E">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p>
        </w:tc>
        <w:tc>
          <w:tcPr>
            <w:tcW w:w="2976" w:type="dxa"/>
            <w:gridSpan w:val="2"/>
            <w:tcBorders>
              <w:top w:val="single" w:color="auto" w:sz="4" w:space="0"/>
              <w:left w:val="single" w:color="auto" w:sz="4" w:space="0"/>
              <w:bottom w:val="single" w:color="auto" w:sz="4" w:space="0"/>
              <w:right w:val="single" w:color="auto" w:sz="4" w:space="0"/>
            </w:tcBorders>
            <w:noWrap w:val="0"/>
            <w:vAlign w:val="center"/>
          </w:tcPr>
          <w:p w14:paraId="02131D88">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0A2D1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14:paraId="2FC9B3D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3F10751F">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tc>
        <w:tc>
          <w:tcPr>
            <w:tcW w:w="2410" w:type="dxa"/>
            <w:gridSpan w:val="2"/>
            <w:tcBorders>
              <w:top w:val="single" w:color="auto" w:sz="4" w:space="0"/>
              <w:left w:val="single" w:color="auto" w:sz="4" w:space="0"/>
              <w:bottom w:val="single" w:color="auto" w:sz="4" w:space="0"/>
              <w:right w:val="single" w:color="auto" w:sz="4" w:space="0"/>
            </w:tcBorders>
            <w:noWrap w:val="0"/>
            <w:vAlign w:val="center"/>
          </w:tcPr>
          <w:p w14:paraId="3532DBD9">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2AC99AC">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w:t>
            </w:r>
          </w:p>
        </w:tc>
        <w:tc>
          <w:tcPr>
            <w:tcW w:w="2976" w:type="dxa"/>
            <w:gridSpan w:val="2"/>
            <w:tcBorders>
              <w:top w:val="single" w:color="auto" w:sz="4" w:space="0"/>
              <w:left w:val="single" w:color="auto" w:sz="4" w:space="0"/>
              <w:bottom w:val="single" w:color="auto" w:sz="4" w:space="0"/>
              <w:right w:val="single" w:color="auto" w:sz="4" w:space="0"/>
            </w:tcBorders>
            <w:noWrap w:val="0"/>
            <w:vAlign w:val="center"/>
          </w:tcPr>
          <w:p w14:paraId="795E38FF">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4C4E6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14:paraId="55800209">
            <w:pPr>
              <w:keepNext w:val="0"/>
              <w:keepLines w:val="0"/>
              <w:widowControl/>
              <w:suppressLineNumbers w:val="0"/>
              <w:spacing w:before="0" w:beforeAutospacing="0" w:after="0" w:afterAutospacing="0"/>
              <w:ind w:left="0" w:right="0"/>
              <w:rPr>
                <w:rFonts w:hint="eastAsia" w:ascii="宋体" w:hAnsi="宋体" w:eastAsia="宋体" w:cs="宋体"/>
                <w:color w:val="auto"/>
                <w:sz w:val="24"/>
                <w:highlight w:val="none"/>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0AAC9E5F">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p>
        </w:tc>
        <w:tc>
          <w:tcPr>
            <w:tcW w:w="2410" w:type="dxa"/>
            <w:gridSpan w:val="2"/>
            <w:tcBorders>
              <w:top w:val="single" w:color="auto" w:sz="4" w:space="0"/>
              <w:left w:val="single" w:color="auto" w:sz="4" w:space="0"/>
              <w:bottom w:val="single" w:color="auto" w:sz="4" w:space="0"/>
              <w:right w:val="single" w:color="auto" w:sz="4" w:space="0"/>
            </w:tcBorders>
            <w:noWrap w:val="0"/>
            <w:vAlign w:val="center"/>
          </w:tcPr>
          <w:p w14:paraId="24573442">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3014D10">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网 址</w:t>
            </w:r>
          </w:p>
        </w:tc>
        <w:tc>
          <w:tcPr>
            <w:tcW w:w="2976" w:type="dxa"/>
            <w:gridSpan w:val="2"/>
            <w:tcBorders>
              <w:top w:val="single" w:color="auto" w:sz="4" w:space="0"/>
              <w:left w:val="single" w:color="auto" w:sz="4" w:space="0"/>
              <w:bottom w:val="single" w:color="auto" w:sz="4" w:space="0"/>
              <w:right w:val="single" w:color="auto" w:sz="4" w:space="0"/>
            </w:tcBorders>
            <w:noWrap w:val="0"/>
            <w:vAlign w:val="center"/>
          </w:tcPr>
          <w:p w14:paraId="3D33B957">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367810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28" w:type="dxa"/>
            <w:tcBorders>
              <w:top w:val="single" w:color="auto" w:sz="4" w:space="0"/>
              <w:left w:val="single" w:color="auto" w:sz="4" w:space="0"/>
              <w:bottom w:val="single" w:color="auto" w:sz="4" w:space="0"/>
              <w:right w:val="single" w:color="auto" w:sz="4" w:space="0"/>
            </w:tcBorders>
            <w:noWrap w:val="0"/>
            <w:vAlign w:val="center"/>
          </w:tcPr>
          <w:p w14:paraId="4B6483F0">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1829BA45">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3773" w:type="dxa"/>
            <w:gridSpan w:val="3"/>
            <w:tcBorders>
              <w:top w:val="single" w:color="auto" w:sz="4" w:space="0"/>
              <w:left w:val="single" w:color="auto" w:sz="4" w:space="0"/>
              <w:bottom w:val="single" w:color="auto" w:sz="4" w:space="0"/>
              <w:right w:val="single" w:color="auto" w:sz="4" w:space="0"/>
            </w:tcBorders>
            <w:noWrap w:val="0"/>
            <w:vAlign w:val="center"/>
          </w:tcPr>
          <w:p w14:paraId="09D7B59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60" w:type="dxa"/>
            <w:gridSpan w:val="2"/>
            <w:tcBorders>
              <w:top w:val="single" w:color="auto" w:sz="4" w:space="0"/>
              <w:left w:val="single" w:color="auto" w:sz="4" w:space="0"/>
              <w:bottom w:val="single" w:color="auto" w:sz="4" w:space="0"/>
              <w:right w:val="single" w:color="auto" w:sz="4" w:space="0"/>
            </w:tcBorders>
            <w:noWrap w:val="0"/>
            <w:vAlign w:val="center"/>
          </w:tcPr>
          <w:p w14:paraId="41316FC1">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2171" w:type="dxa"/>
            <w:tcBorders>
              <w:top w:val="single" w:color="auto" w:sz="4" w:space="0"/>
              <w:left w:val="single" w:color="auto" w:sz="4" w:space="0"/>
              <w:bottom w:val="single" w:color="auto" w:sz="4" w:space="0"/>
              <w:right w:val="single" w:color="auto" w:sz="4" w:space="0"/>
            </w:tcBorders>
            <w:noWrap w:val="0"/>
            <w:vAlign w:val="center"/>
          </w:tcPr>
          <w:p w14:paraId="3BB3D9E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2D8173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28" w:type="dxa"/>
            <w:tcBorders>
              <w:top w:val="single" w:color="auto" w:sz="4" w:space="0"/>
              <w:left w:val="single" w:color="auto" w:sz="4" w:space="0"/>
              <w:bottom w:val="single" w:color="auto" w:sz="4" w:space="0"/>
              <w:right w:val="single" w:color="auto" w:sz="4" w:space="0"/>
            </w:tcBorders>
            <w:noWrap w:val="0"/>
            <w:vAlign w:val="center"/>
          </w:tcPr>
          <w:p w14:paraId="35911C4D">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负责人</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7C696704">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3773" w:type="dxa"/>
            <w:gridSpan w:val="3"/>
            <w:tcBorders>
              <w:top w:val="single" w:color="auto" w:sz="4" w:space="0"/>
              <w:left w:val="single" w:color="auto" w:sz="4" w:space="0"/>
              <w:bottom w:val="single" w:color="auto" w:sz="4" w:space="0"/>
              <w:right w:val="single" w:color="auto" w:sz="4" w:space="0"/>
            </w:tcBorders>
            <w:noWrap w:val="0"/>
            <w:vAlign w:val="center"/>
          </w:tcPr>
          <w:p w14:paraId="1E5CF958">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60" w:type="dxa"/>
            <w:gridSpan w:val="2"/>
            <w:tcBorders>
              <w:top w:val="single" w:color="auto" w:sz="4" w:space="0"/>
              <w:left w:val="single" w:color="auto" w:sz="4" w:space="0"/>
              <w:bottom w:val="single" w:color="auto" w:sz="4" w:space="0"/>
              <w:right w:val="single" w:color="auto" w:sz="4" w:space="0"/>
            </w:tcBorders>
            <w:noWrap w:val="0"/>
            <w:vAlign w:val="center"/>
          </w:tcPr>
          <w:p w14:paraId="6BDBE32B">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2171" w:type="dxa"/>
            <w:tcBorders>
              <w:top w:val="single" w:color="auto" w:sz="4" w:space="0"/>
              <w:left w:val="single" w:color="auto" w:sz="4" w:space="0"/>
              <w:bottom w:val="single" w:color="auto" w:sz="4" w:space="0"/>
              <w:right w:val="single" w:color="auto" w:sz="4" w:space="0"/>
            </w:tcBorders>
            <w:noWrap w:val="0"/>
            <w:vAlign w:val="center"/>
          </w:tcPr>
          <w:p w14:paraId="52C6E33F">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71F6BA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28" w:type="dxa"/>
            <w:tcBorders>
              <w:top w:val="single" w:color="auto" w:sz="4" w:space="0"/>
              <w:left w:val="single" w:color="auto" w:sz="4" w:space="0"/>
              <w:bottom w:val="single" w:color="auto" w:sz="4" w:space="0"/>
              <w:right w:val="single" w:color="auto" w:sz="4" w:space="0"/>
            </w:tcBorders>
            <w:noWrap w:val="0"/>
            <w:vAlign w:val="center"/>
          </w:tcPr>
          <w:p w14:paraId="081AD16E">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p>
        </w:tc>
        <w:tc>
          <w:tcPr>
            <w:tcW w:w="2208" w:type="dxa"/>
            <w:gridSpan w:val="2"/>
            <w:tcBorders>
              <w:top w:val="single" w:color="auto" w:sz="4" w:space="0"/>
              <w:left w:val="single" w:color="auto" w:sz="4" w:space="0"/>
              <w:bottom w:val="single" w:color="auto" w:sz="4" w:space="0"/>
              <w:right w:val="single" w:color="auto" w:sz="4" w:space="0"/>
            </w:tcBorders>
            <w:noWrap w:val="0"/>
            <w:vAlign w:val="center"/>
          </w:tcPr>
          <w:p w14:paraId="1D71BAC3">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5811" w:type="dxa"/>
            <w:gridSpan w:val="5"/>
            <w:tcBorders>
              <w:top w:val="single" w:color="auto" w:sz="4" w:space="0"/>
              <w:left w:val="single" w:color="auto" w:sz="4" w:space="0"/>
              <w:bottom w:val="single" w:color="auto" w:sz="4" w:space="0"/>
              <w:right w:val="single" w:color="auto" w:sz="4" w:space="0"/>
            </w:tcBorders>
            <w:noWrap w:val="0"/>
            <w:vAlign w:val="center"/>
          </w:tcPr>
          <w:p w14:paraId="0465CA0F">
            <w:pPr>
              <w:keepNext w:val="0"/>
              <w:keepLines w:val="0"/>
              <w:suppressLineNumbers w:val="0"/>
              <w:spacing w:before="0" w:beforeAutospacing="0" w:after="0" w:afterAutospacing="0"/>
              <w:ind w:left="0" w:right="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员工总人数：</w:t>
            </w:r>
          </w:p>
        </w:tc>
      </w:tr>
      <w:tr w14:paraId="735D1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28" w:type="dxa"/>
            <w:tcBorders>
              <w:top w:val="single" w:color="auto" w:sz="4" w:space="0"/>
              <w:left w:val="single" w:color="auto" w:sz="4" w:space="0"/>
              <w:bottom w:val="single" w:color="auto" w:sz="4" w:space="0"/>
              <w:right w:val="single" w:color="auto" w:sz="4" w:space="0"/>
            </w:tcBorders>
            <w:noWrap w:val="0"/>
            <w:vAlign w:val="center"/>
          </w:tcPr>
          <w:p w14:paraId="0BF9CFEF">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营业执照号</w:t>
            </w:r>
          </w:p>
        </w:tc>
        <w:tc>
          <w:tcPr>
            <w:tcW w:w="8019" w:type="dxa"/>
            <w:gridSpan w:val="7"/>
            <w:tcBorders>
              <w:top w:val="single" w:color="auto" w:sz="4" w:space="0"/>
              <w:left w:val="single" w:color="auto" w:sz="4" w:space="0"/>
              <w:bottom w:val="single" w:color="auto" w:sz="4" w:space="0"/>
              <w:right w:val="single" w:color="auto" w:sz="4" w:space="0"/>
            </w:tcBorders>
            <w:noWrap w:val="0"/>
            <w:vAlign w:val="center"/>
          </w:tcPr>
          <w:p w14:paraId="10BF4255">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4EFB4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28" w:type="dxa"/>
            <w:tcBorders>
              <w:top w:val="single" w:color="auto" w:sz="4" w:space="0"/>
              <w:left w:val="single" w:color="auto" w:sz="4" w:space="0"/>
              <w:bottom w:val="single" w:color="auto" w:sz="4" w:space="0"/>
              <w:right w:val="single" w:color="auto" w:sz="4" w:space="0"/>
            </w:tcBorders>
            <w:noWrap w:val="0"/>
            <w:vAlign w:val="center"/>
          </w:tcPr>
          <w:p w14:paraId="2ED10349">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注册资金</w:t>
            </w:r>
          </w:p>
        </w:tc>
        <w:tc>
          <w:tcPr>
            <w:tcW w:w="8019" w:type="dxa"/>
            <w:gridSpan w:val="7"/>
            <w:tcBorders>
              <w:top w:val="single" w:color="auto" w:sz="4" w:space="0"/>
              <w:left w:val="single" w:color="auto" w:sz="4" w:space="0"/>
              <w:bottom w:val="single" w:color="auto" w:sz="4" w:space="0"/>
              <w:right w:val="single" w:color="auto" w:sz="4" w:space="0"/>
            </w:tcBorders>
            <w:noWrap w:val="0"/>
            <w:vAlign w:val="center"/>
          </w:tcPr>
          <w:p w14:paraId="2BE62A0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16406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28" w:type="dxa"/>
            <w:tcBorders>
              <w:top w:val="single" w:color="auto" w:sz="4" w:space="0"/>
              <w:left w:val="single" w:color="auto" w:sz="4" w:space="0"/>
              <w:bottom w:val="single" w:color="auto" w:sz="4" w:space="0"/>
              <w:right w:val="single" w:color="auto" w:sz="4" w:space="0"/>
            </w:tcBorders>
            <w:noWrap w:val="0"/>
            <w:vAlign w:val="center"/>
          </w:tcPr>
          <w:p w14:paraId="1C07C56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tc>
        <w:tc>
          <w:tcPr>
            <w:tcW w:w="8019" w:type="dxa"/>
            <w:gridSpan w:val="7"/>
            <w:tcBorders>
              <w:top w:val="single" w:color="auto" w:sz="4" w:space="0"/>
              <w:left w:val="single" w:color="auto" w:sz="4" w:space="0"/>
              <w:bottom w:val="single" w:color="auto" w:sz="4" w:space="0"/>
              <w:right w:val="single" w:color="auto" w:sz="4" w:space="0"/>
            </w:tcBorders>
            <w:noWrap w:val="0"/>
            <w:vAlign w:val="center"/>
          </w:tcPr>
          <w:p w14:paraId="25A23035">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71BC1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28" w:type="dxa"/>
            <w:tcBorders>
              <w:top w:val="single" w:color="auto" w:sz="4" w:space="0"/>
              <w:left w:val="single" w:color="auto" w:sz="4" w:space="0"/>
              <w:bottom w:val="single" w:color="auto" w:sz="4" w:space="0"/>
              <w:right w:val="single" w:color="auto" w:sz="4" w:space="0"/>
            </w:tcBorders>
            <w:noWrap w:val="0"/>
            <w:vAlign w:val="center"/>
          </w:tcPr>
          <w:p w14:paraId="1491823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账号</w:t>
            </w:r>
          </w:p>
        </w:tc>
        <w:tc>
          <w:tcPr>
            <w:tcW w:w="8019" w:type="dxa"/>
            <w:gridSpan w:val="7"/>
            <w:tcBorders>
              <w:top w:val="single" w:color="auto" w:sz="4" w:space="0"/>
              <w:left w:val="single" w:color="auto" w:sz="4" w:space="0"/>
              <w:bottom w:val="single" w:color="auto" w:sz="4" w:space="0"/>
              <w:right w:val="single" w:color="auto" w:sz="4" w:space="0"/>
            </w:tcBorders>
            <w:noWrap w:val="0"/>
            <w:vAlign w:val="center"/>
          </w:tcPr>
          <w:p w14:paraId="3355818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38913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6" w:hRule="exact"/>
        </w:trPr>
        <w:tc>
          <w:tcPr>
            <w:tcW w:w="1728" w:type="dxa"/>
            <w:tcBorders>
              <w:top w:val="single" w:color="auto" w:sz="4" w:space="0"/>
              <w:left w:val="single" w:color="auto" w:sz="4" w:space="0"/>
              <w:bottom w:val="nil"/>
              <w:right w:val="single" w:color="auto" w:sz="4" w:space="0"/>
            </w:tcBorders>
            <w:noWrap w:val="0"/>
            <w:vAlign w:val="center"/>
          </w:tcPr>
          <w:p w14:paraId="1D57A81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经营范围</w:t>
            </w:r>
          </w:p>
        </w:tc>
        <w:tc>
          <w:tcPr>
            <w:tcW w:w="8019" w:type="dxa"/>
            <w:gridSpan w:val="7"/>
            <w:tcBorders>
              <w:top w:val="single" w:color="auto" w:sz="4" w:space="0"/>
              <w:left w:val="single" w:color="auto" w:sz="4" w:space="0"/>
              <w:bottom w:val="nil"/>
              <w:right w:val="single" w:color="auto" w:sz="4" w:space="0"/>
            </w:tcBorders>
            <w:noWrap w:val="0"/>
            <w:vAlign w:val="center"/>
          </w:tcPr>
          <w:p w14:paraId="6CAF782F">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p w14:paraId="7FE57F69">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0C99CF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28" w:type="dxa"/>
            <w:tcBorders>
              <w:top w:val="single" w:color="auto" w:sz="4" w:space="0"/>
              <w:left w:val="single" w:color="auto" w:sz="4" w:space="0"/>
              <w:bottom w:val="single" w:color="auto" w:sz="4" w:space="0"/>
              <w:right w:val="single" w:color="auto" w:sz="4" w:space="0"/>
            </w:tcBorders>
            <w:noWrap w:val="0"/>
            <w:vAlign w:val="center"/>
          </w:tcPr>
          <w:p w14:paraId="4CF49B0F">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8019" w:type="dxa"/>
            <w:gridSpan w:val="7"/>
            <w:tcBorders>
              <w:top w:val="single" w:color="auto" w:sz="4" w:space="0"/>
              <w:left w:val="single" w:color="auto" w:sz="4" w:space="0"/>
              <w:bottom w:val="single" w:color="auto" w:sz="4" w:space="0"/>
              <w:right w:val="single" w:color="auto" w:sz="4" w:space="0"/>
            </w:tcBorders>
            <w:noWrap w:val="0"/>
            <w:vAlign w:val="center"/>
          </w:tcPr>
          <w:p w14:paraId="7EAF01A8">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p w14:paraId="7679BB39">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bl>
    <w:p w14:paraId="5DAA5188">
      <w:pPr>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b/>
          <w:bCs/>
          <w:color w:val="auto"/>
          <w:sz w:val="24"/>
          <w:highlight w:val="none"/>
        </w:rPr>
        <w:t>本表后附营业执照副本、基本开户许可证等资料复印件。</w:t>
      </w:r>
    </w:p>
    <w:p w14:paraId="78271B7D">
      <w:pPr>
        <w:spacing w:line="480" w:lineRule="auto"/>
        <w:ind w:firstLine="3967" w:firstLineChars="1653"/>
        <w:rPr>
          <w:rFonts w:hint="eastAsia" w:ascii="宋体" w:hAnsi="宋体" w:eastAsia="宋体" w:cs="宋体"/>
          <w:color w:val="auto"/>
          <w:sz w:val="24"/>
          <w:highlight w:val="none"/>
        </w:rPr>
      </w:pPr>
      <w:r>
        <w:rPr>
          <w:rFonts w:hint="eastAsia" w:ascii="宋体" w:hAnsi="宋体" w:eastAsia="宋体" w:cs="宋体"/>
          <w:color w:val="auto"/>
          <w:sz w:val="24"/>
          <w:highlight w:val="none"/>
        </w:rPr>
        <w:t>申请人名称：</w:t>
      </w:r>
      <w:r>
        <w:rPr>
          <w:rFonts w:hint="eastAsia" w:ascii="宋体" w:hAnsi="宋体" w:eastAsia="宋体" w:cs="宋体"/>
          <w:color w:val="auto"/>
          <w:sz w:val="24"/>
          <w:highlight w:val="none"/>
          <w:u w:val="single"/>
        </w:rPr>
        <w:t xml:space="preserve">                       </w:t>
      </w:r>
      <w:r>
        <w:rPr>
          <w:rFonts w:hint="eastAsia" w:ascii="宋体" w:hAnsi="宋体" w:eastAsia="宋体" w:cs="宋体"/>
          <w:b/>
          <w:color w:val="auto"/>
          <w:kern w:val="0"/>
          <w:sz w:val="24"/>
          <w:highlight w:val="none"/>
        </w:rPr>
        <w:t>（</w:t>
      </w:r>
      <w:r>
        <w:rPr>
          <w:rFonts w:hint="eastAsia" w:ascii="宋体" w:hAnsi="宋体" w:eastAsia="宋体" w:cs="宋体"/>
          <w:b/>
          <w:color w:val="auto"/>
          <w:kern w:val="0"/>
          <w:sz w:val="24"/>
          <w:highlight w:val="none"/>
          <w:lang w:val="en-US" w:eastAsia="zh-CN"/>
        </w:rPr>
        <w:t>盖章</w:t>
      </w:r>
      <w:r>
        <w:rPr>
          <w:rFonts w:hint="eastAsia" w:ascii="宋体" w:hAnsi="宋体" w:eastAsia="宋体" w:cs="宋体"/>
          <w:b/>
          <w:color w:val="auto"/>
          <w:kern w:val="0"/>
          <w:sz w:val="24"/>
          <w:highlight w:val="none"/>
        </w:rPr>
        <w:t>）</w:t>
      </w:r>
    </w:p>
    <w:p w14:paraId="567BFB0C">
      <w:pPr>
        <w:spacing w:line="480" w:lineRule="auto"/>
        <w:ind w:firstLine="3967" w:firstLineChars="1653"/>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w:t>
      </w:r>
      <w:r>
        <w:rPr>
          <w:rFonts w:hint="eastAsia" w:ascii="宋体" w:hAnsi="宋体" w:eastAsia="宋体" w:cs="宋体"/>
          <w:color w:val="auto"/>
          <w:sz w:val="24"/>
          <w:highlight w:val="none"/>
          <w:u w:val="single"/>
        </w:rPr>
        <w:t xml:space="preserve">      </w:t>
      </w:r>
      <w:r>
        <w:rPr>
          <w:rFonts w:hint="eastAsia" w:ascii="宋体" w:hAnsi="宋体" w:eastAsia="宋体" w:cs="宋体"/>
          <w:b/>
          <w:color w:val="auto"/>
          <w:kern w:val="0"/>
          <w:sz w:val="24"/>
          <w:highlight w:val="none"/>
        </w:rPr>
        <w:t>（</w:t>
      </w:r>
      <w:r>
        <w:rPr>
          <w:rFonts w:hint="eastAsia" w:ascii="宋体" w:hAnsi="宋体" w:eastAsia="宋体" w:cs="宋体"/>
          <w:b/>
          <w:color w:val="auto"/>
          <w:kern w:val="0"/>
          <w:sz w:val="24"/>
          <w:highlight w:val="none"/>
          <w:lang w:val="en-US" w:eastAsia="zh-CN"/>
        </w:rPr>
        <w:t>签字或盖章</w:t>
      </w:r>
      <w:r>
        <w:rPr>
          <w:rFonts w:hint="eastAsia" w:ascii="宋体" w:hAnsi="宋体" w:eastAsia="宋体" w:cs="宋体"/>
          <w:b/>
          <w:color w:val="auto"/>
          <w:kern w:val="0"/>
          <w:sz w:val="24"/>
          <w:highlight w:val="none"/>
        </w:rPr>
        <w:t>）</w:t>
      </w:r>
    </w:p>
    <w:p w14:paraId="10642844">
      <w:pPr>
        <w:spacing w:line="480" w:lineRule="auto"/>
        <w:ind w:firstLine="3967" w:firstLineChars="1653"/>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50C2848B">
      <w:pPr>
        <w:spacing w:line="276" w:lineRule="auto"/>
        <w:jc w:val="center"/>
        <w:outlineLvl w:val="2"/>
        <w:rPr>
          <w:rFonts w:hint="eastAsia" w:ascii="宋体" w:hAnsi="宋体" w:eastAsia="宋体" w:cs="宋体"/>
          <w:b/>
          <w:color w:val="auto"/>
          <w:sz w:val="28"/>
          <w:szCs w:val="28"/>
          <w:highlight w:val="none"/>
          <w:lang w:val="en-US" w:eastAsia="zh-CN"/>
        </w:rPr>
      </w:pPr>
      <w:r>
        <w:rPr>
          <w:rFonts w:hint="eastAsia" w:ascii="宋体" w:hAnsi="宋体" w:eastAsia="宋体" w:cs="宋体"/>
          <w:color w:val="auto"/>
          <w:sz w:val="24"/>
          <w:highlight w:val="none"/>
        </w:rPr>
        <w:br w:type="page"/>
      </w:r>
      <w:r>
        <w:rPr>
          <w:rFonts w:hint="eastAsia" w:ascii="宋体" w:hAnsi="宋体" w:eastAsia="宋体" w:cs="宋体"/>
          <w:b/>
          <w:color w:val="auto"/>
          <w:sz w:val="28"/>
          <w:szCs w:val="28"/>
          <w:highlight w:val="none"/>
        </w:rPr>
        <w:t>（二）1.</w:t>
      </w:r>
      <w:r>
        <w:rPr>
          <w:rFonts w:hint="eastAsia" w:ascii="宋体" w:hAnsi="宋体" w:eastAsia="宋体" w:cs="宋体"/>
          <w:b/>
          <w:color w:val="auto"/>
          <w:sz w:val="28"/>
          <w:szCs w:val="28"/>
          <w:highlight w:val="none"/>
          <w:lang w:val="en-US" w:eastAsia="zh-CN"/>
        </w:rPr>
        <w:t>主要人员简历表</w:t>
      </w:r>
    </w:p>
    <w:p w14:paraId="65F806E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“主要人员简历表”中的项目经理应附身份证扫描件，管理过的业绩需附合同协议书扫描件或中标（成交通知书）；</w:t>
      </w:r>
    </w:p>
    <w:tbl>
      <w:tblPr>
        <w:tblStyle w:val="18"/>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391"/>
        <w:gridCol w:w="784"/>
        <w:gridCol w:w="1009"/>
        <w:gridCol w:w="1160"/>
        <w:gridCol w:w="770"/>
        <w:gridCol w:w="1372"/>
        <w:gridCol w:w="177"/>
        <w:gridCol w:w="2324"/>
      </w:tblGrid>
      <w:tr w14:paraId="7A30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291" w:type="dxa"/>
            <w:noWrap w:val="0"/>
            <w:vAlign w:val="center"/>
          </w:tcPr>
          <w:p w14:paraId="00861ED8">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p>
        </w:tc>
        <w:tc>
          <w:tcPr>
            <w:tcW w:w="1175" w:type="dxa"/>
            <w:gridSpan w:val="2"/>
            <w:noWrap w:val="0"/>
            <w:vAlign w:val="center"/>
          </w:tcPr>
          <w:p w14:paraId="268DC3F5">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sz w:val="24"/>
                <w:highlight w:val="none"/>
              </w:rPr>
            </w:pPr>
          </w:p>
        </w:tc>
        <w:tc>
          <w:tcPr>
            <w:tcW w:w="1009" w:type="dxa"/>
            <w:noWrap w:val="0"/>
            <w:vAlign w:val="center"/>
          </w:tcPr>
          <w:p w14:paraId="71FC1009">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 龄</w:t>
            </w:r>
          </w:p>
        </w:tc>
        <w:tc>
          <w:tcPr>
            <w:tcW w:w="1160" w:type="dxa"/>
            <w:noWrap w:val="0"/>
            <w:vAlign w:val="center"/>
          </w:tcPr>
          <w:p w14:paraId="7D748C3B">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sz w:val="24"/>
                <w:highlight w:val="none"/>
              </w:rPr>
            </w:pPr>
          </w:p>
        </w:tc>
        <w:tc>
          <w:tcPr>
            <w:tcW w:w="2319" w:type="dxa"/>
            <w:gridSpan w:val="3"/>
            <w:noWrap w:val="0"/>
            <w:vAlign w:val="center"/>
          </w:tcPr>
          <w:p w14:paraId="7BCDA315">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  历</w:t>
            </w:r>
          </w:p>
        </w:tc>
        <w:tc>
          <w:tcPr>
            <w:tcW w:w="2324" w:type="dxa"/>
            <w:noWrap w:val="0"/>
            <w:vAlign w:val="center"/>
          </w:tcPr>
          <w:p w14:paraId="53BD415D">
            <w:pPr>
              <w:keepNext w:val="0"/>
              <w:keepLines w:val="0"/>
              <w:suppressLineNumbers w:val="0"/>
              <w:spacing w:before="0" w:beforeAutospacing="0" w:after="0" w:afterAutospacing="0" w:line="380" w:lineRule="exact"/>
              <w:ind w:left="0" w:right="0"/>
              <w:rPr>
                <w:rFonts w:hint="eastAsia" w:ascii="宋体" w:hAnsi="宋体" w:eastAsia="宋体" w:cs="宋体"/>
                <w:color w:val="auto"/>
                <w:sz w:val="24"/>
                <w:highlight w:val="none"/>
              </w:rPr>
            </w:pPr>
          </w:p>
        </w:tc>
      </w:tr>
      <w:tr w14:paraId="0A8D7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291" w:type="dxa"/>
            <w:noWrap w:val="0"/>
            <w:vAlign w:val="center"/>
          </w:tcPr>
          <w:p w14:paraId="01E0D600">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 务</w:t>
            </w:r>
          </w:p>
        </w:tc>
        <w:tc>
          <w:tcPr>
            <w:tcW w:w="3344" w:type="dxa"/>
            <w:gridSpan w:val="4"/>
            <w:noWrap w:val="0"/>
            <w:vAlign w:val="center"/>
          </w:tcPr>
          <w:p w14:paraId="4526B68A">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sz w:val="24"/>
                <w:highlight w:val="none"/>
              </w:rPr>
            </w:pPr>
          </w:p>
        </w:tc>
        <w:tc>
          <w:tcPr>
            <w:tcW w:w="2319" w:type="dxa"/>
            <w:gridSpan w:val="3"/>
            <w:noWrap w:val="0"/>
            <w:vAlign w:val="center"/>
          </w:tcPr>
          <w:p w14:paraId="4919E4FD">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拟在本合同任职</w:t>
            </w:r>
          </w:p>
        </w:tc>
        <w:tc>
          <w:tcPr>
            <w:tcW w:w="2324" w:type="dxa"/>
            <w:noWrap w:val="0"/>
            <w:vAlign w:val="center"/>
          </w:tcPr>
          <w:p w14:paraId="01B13FE3">
            <w:pPr>
              <w:keepNext w:val="0"/>
              <w:keepLines w:val="0"/>
              <w:suppressLineNumbers w:val="0"/>
              <w:spacing w:before="0" w:beforeAutospacing="0" w:after="0" w:afterAutospacing="0" w:line="380" w:lineRule="exact"/>
              <w:ind w:left="0" w:right="0"/>
              <w:rPr>
                <w:rFonts w:hint="eastAsia" w:ascii="宋体" w:hAnsi="宋体" w:eastAsia="宋体" w:cs="宋体"/>
                <w:color w:val="auto"/>
                <w:sz w:val="24"/>
                <w:highlight w:val="none"/>
              </w:rPr>
            </w:pPr>
          </w:p>
        </w:tc>
      </w:tr>
      <w:tr w14:paraId="3F187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278" w:type="dxa"/>
            <w:gridSpan w:val="9"/>
            <w:noWrap w:val="0"/>
            <w:vAlign w:val="center"/>
          </w:tcPr>
          <w:p w14:paraId="069EEC28">
            <w:pPr>
              <w:keepNext w:val="0"/>
              <w:keepLines w:val="0"/>
              <w:suppressLineNumbers w:val="0"/>
              <w:spacing w:before="0" w:beforeAutospacing="0" w:after="0" w:afterAutospacing="0" w:line="380" w:lineRule="exact"/>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主要工作经历</w:t>
            </w:r>
          </w:p>
        </w:tc>
      </w:tr>
      <w:tr w14:paraId="2923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682" w:type="dxa"/>
            <w:gridSpan w:val="2"/>
            <w:noWrap w:val="0"/>
            <w:vAlign w:val="center"/>
          </w:tcPr>
          <w:p w14:paraId="34A1ABD5">
            <w:pPr>
              <w:keepNext w:val="0"/>
              <w:keepLines w:val="0"/>
              <w:suppressLineNumbers w:val="0"/>
              <w:spacing w:before="0" w:beforeAutospacing="0" w:after="0" w:afterAutospacing="0" w:line="380" w:lineRule="exact"/>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时  间</w:t>
            </w:r>
          </w:p>
        </w:tc>
        <w:tc>
          <w:tcPr>
            <w:tcW w:w="3723" w:type="dxa"/>
            <w:gridSpan w:val="4"/>
            <w:noWrap w:val="0"/>
            <w:vAlign w:val="center"/>
          </w:tcPr>
          <w:p w14:paraId="1CE20381">
            <w:pPr>
              <w:keepNext w:val="0"/>
              <w:keepLines w:val="0"/>
              <w:suppressLineNumbers w:val="0"/>
              <w:spacing w:before="0" w:beforeAutospacing="0" w:after="0" w:afterAutospacing="0" w:line="380" w:lineRule="exact"/>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参加过的类似项目</w:t>
            </w:r>
          </w:p>
        </w:tc>
        <w:tc>
          <w:tcPr>
            <w:tcW w:w="1372" w:type="dxa"/>
            <w:noWrap w:val="0"/>
            <w:vAlign w:val="center"/>
          </w:tcPr>
          <w:p w14:paraId="5BEDD880">
            <w:pPr>
              <w:keepNext w:val="0"/>
              <w:keepLines w:val="0"/>
              <w:suppressLineNumbers w:val="0"/>
              <w:spacing w:before="0" w:beforeAutospacing="0" w:after="0" w:afterAutospacing="0" w:line="380" w:lineRule="exact"/>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担任职务</w:t>
            </w:r>
          </w:p>
        </w:tc>
        <w:tc>
          <w:tcPr>
            <w:tcW w:w="2501" w:type="dxa"/>
            <w:gridSpan w:val="2"/>
            <w:noWrap w:val="0"/>
            <w:vAlign w:val="center"/>
          </w:tcPr>
          <w:p w14:paraId="72895A2B">
            <w:pPr>
              <w:keepNext w:val="0"/>
              <w:keepLines w:val="0"/>
              <w:suppressLineNumbers w:val="0"/>
              <w:spacing w:before="0" w:beforeAutospacing="0" w:after="0" w:afterAutospacing="0" w:line="380" w:lineRule="exact"/>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发包人及联系电话</w:t>
            </w:r>
          </w:p>
        </w:tc>
      </w:tr>
      <w:tr w14:paraId="2696A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682" w:type="dxa"/>
            <w:gridSpan w:val="2"/>
            <w:noWrap w:val="0"/>
            <w:vAlign w:val="top"/>
          </w:tcPr>
          <w:p w14:paraId="0A27BB1B">
            <w:pPr>
              <w:keepNext w:val="0"/>
              <w:keepLines w:val="0"/>
              <w:suppressLineNumbers w:val="0"/>
              <w:spacing w:before="0" w:beforeAutospacing="0" w:after="0" w:afterAutospacing="0" w:line="380" w:lineRule="exact"/>
              <w:ind w:left="0" w:right="0"/>
              <w:rPr>
                <w:rFonts w:hint="eastAsia" w:ascii="宋体" w:hAnsi="宋体" w:eastAsia="宋体" w:cs="宋体"/>
                <w:color w:val="auto"/>
                <w:sz w:val="24"/>
                <w:highlight w:val="none"/>
              </w:rPr>
            </w:pPr>
          </w:p>
        </w:tc>
        <w:tc>
          <w:tcPr>
            <w:tcW w:w="3723" w:type="dxa"/>
            <w:gridSpan w:val="4"/>
            <w:noWrap w:val="0"/>
            <w:vAlign w:val="top"/>
          </w:tcPr>
          <w:p w14:paraId="0F0179CC">
            <w:pPr>
              <w:keepNext w:val="0"/>
              <w:keepLines w:val="0"/>
              <w:suppressLineNumbers w:val="0"/>
              <w:spacing w:before="0" w:beforeAutospacing="0" w:after="0" w:afterAutospacing="0" w:line="380" w:lineRule="exact"/>
              <w:ind w:left="0" w:right="0"/>
              <w:rPr>
                <w:rFonts w:hint="eastAsia" w:ascii="宋体" w:hAnsi="宋体" w:eastAsia="宋体" w:cs="宋体"/>
                <w:color w:val="auto"/>
                <w:sz w:val="24"/>
                <w:highlight w:val="none"/>
              </w:rPr>
            </w:pPr>
          </w:p>
        </w:tc>
        <w:tc>
          <w:tcPr>
            <w:tcW w:w="1372" w:type="dxa"/>
            <w:noWrap w:val="0"/>
            <w:vAlign w:val="top"/>
          </w:tcPr>
          <w:p w14:paraId="60B78875">
            <w:pPr>
              <w:keepNext w:val="0"/>
              <w:keepLines w:val="0"/>
              <w:suppressLineNumbers w:val="0"/>
              <w:spacing w:before="0" w:beforeAutospacing="0" w:after="0" w:afterAutospacing="0" w:line="380" w:lineRule="exact"/>
              <w:ind w:left="0" w:right="0"/>
              <w:rPr>
                <w:rFonts w:hint="eastAsia" w:ascii="宋体" w:hAnsi="宋体" w:eastAsia="宋体" w:cs="宋体"/>
                <w:color w:val="auto"/>
                <w:sz w:val="24"/>
                <w:highlight w:val="none"/>
              </w:rPr>
            </w:pPr>
          </w:p>
        </w:tc>
        <w:tc>
          <w:tcPr>
            <w:tcW w:w="2501" w:type="dxa"/>
            <w:gridSpan w:val="2"/>
            <w:noWrap w:val="0"/>
            <w:vAlign w:val="top"/>
          </w:tcPr>
          <w:p w14:paraId="19F4B89F">
            <w:pPr>
              <w:keepNext w:val="0"/>
              <w:keepLines w:val="0"/>
              <w:suppressLineNumbers w:val="0"/>
              <w:spacing w:before="0" w:beforeAutospacing="0" w:after="0" w:afterAutospacing="0" w:line="380" w:lineRule="exact"/>
              <w:ind w:left="0" w:right="0"/>
              <w:rPr>
                <w:rFonts w:hint="eastAsia" w:ascii="宋体" w:hAnsi="宋体" w:eastAsia="宋体" w:cs="宋体"/>
                <w:color w:val="auto"/>
                <w:sz w:val="24"/>
                <w:highlight w:val="none"/>
              </w:rPr>
            </w:pPr>
          </w:p>
        </w:tc>
      </w:tr>
      <w:tr w14:paraId="0E71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682" w:type="dxa"/>
            <w:gridSpan w:val="2"/>
            <w:noWrap w:val="0"/>
            <w:vAlign w:val="top"/>
          </w:tcPr>
          <w:p w14:paraId="1DA39F10">
            <w:pPr>
              <w:keepNext w:val="0"/>
              <w:keepLines w:val="0"/>
              <w:suppressLineNumbers w:val="0"/>
              <w:spacing w:before="0" w:beforeAutospacing="0" w:after="0" w:afterAutospacing="0" w:line="380" w:lineRule="exact"/>
              <w:ind w:left="0" w:right="0"/>
              <w:rPr>
                <w:rFonts w:hint="eastAsia" w:ascii="宋体" w:hAnsi="宋体" w:eastAsia="宋体" w:cs="宋体"/>
                <w:color w:val="auto"/>
                <w:sz w:val="24"/>
                <w:highlight w:val="none"/>
              </w:rPr>
            </w:pPr>
          </w:p>
        </w:tc>
        <w:tc>
          <w:tcPr>
            <w:tcW w:w="3723" w:type="dxa"/>
            <w:gridSpan w:val="4"/>
            <w:noWrap w:val="0"/>
            <w:vAlign w:val="top"/>
          </w:tcPr>
          <w:p w14:paraId="17F37E4B">
            <w:pPr>
              <w:keepNext w:val="0"/>
              <w:keepLines w:val="0"/>
              <w:suppressLineNumbers w:val="0"/>
              <w:spacing w:before="0" w:beforeAutospacing="0" w:after="0" w:afterAutospacing="0" w:line="380" w:lineRule="exact"/>
              <w:ind w:left="0" w:right="0"/>
              <w:rPr>
                <w:rFonts w:hint="eastAsia" w:ascii="宋体" w:hAnsi="宋体" w:eastAsia="宋体" w:cs="宋体"/>
                <w:color w:val="auto"/>
                <w:sz w:val="24"/>
                <w:highlight w:val="none"/>
              </w:rPr>
            </w:pPr>
          </w:p>
        </w:tc>
        <w:tc>
          <w:tcPr>
            <w:tcW w:w="1372" w:type="dxa"/>
            <w:noWrap w:val="0"/>
            <w:vAlign w:val="top"/>
          </w:tcPr>
          <w:p w14:paraId="44CD1706">
            <w:pPr>
              <w:keepNext w:val="0"/>
              <w:keepLines w:val="0"/>
              <w:suppressLineNumbers w:val="0"/>
              <w:spacing w:before="0" w:beforeAutospacing="0" w:after="0" w:afterAutospacing="0" w:line="380" w:lineRule="exact"/>
              <w:ind w:left="0" w:right="0"/>
              <w:rPr>
                <w:rFonts w:hint="eastAsia" w:ascii="宋体" w:hAnsi="宋体" w:eastAsia="宋体" w:cs="宋体"/>
                <w:color w:val="auto"/>
                <w:sz w:val="24"/>
                <w:highlight w:val="none"/>
              </w:rPr>
            </w:pPr>
          </w:p>
        </w:tc>
        <w:tc>
          <w:tcPr>
            <w:tcW w:w="2501" w:type="dxa"/>
            <w:gridSpan w:val="2"/>
            <w:noWrap w:val="0"/>
            <w:vAlign w:val="top"/>
          </w:tcPr>
          <w:p w14:paraId="7A3D1C36">
            <w:pPr>
              <w:keepNext w:val="0"/>
              <w:keepLines w:val="0"/>
              <w:suppressLineNumbers w:val="0"/>
              <w:spacing w:before="0" w:beforeAutospacing="0" w:after="0" w:afterAutospacing="0" w:line="380" w:lineRule="exact"/>
              <w:ind w:left="0" w:right="0"/>
              <w:rPr>
                <w:rFonts w:hint="eastAsia" w:ascii="宋体" w:hAnsi="宋体" w:eastAsia="宋体" w:cs="宋体"/>
                <w:color w:val="auto"/>
                <w:sz w:val="24"/>
                <w:highlight w:val="none"/>
              </w:rPr>
            </w:pPr>
          </w:p>
        </w:tc>
      </w:tr>
      <w:tr w14:paraId="58B36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682" w:type="dxa"/>
            <w:gridSpan w:val="2"/>
            <w:noWrap w:val="0"/>
            <w:vAlign w:val="top"/>
          </w:tcPr>
          <w:p w14:paraId="68DCDD5E">
            <w:pPr>
              <w:keepNext w:val="0"/>
              <w:keepLines w:val="0"/>
              <w:suppressLineNumbers w:val="0"/>
              <w:spacing w:before="0" w:beforeAutospacing="0" w:after="0" w:afterAutospacing="0" w:line="380" w:lineRule="exact"/>
              <w:ind w:left="0" w:right="0"/>
              <w:rPr>
                <w:rFonts w:hint="eastAsia" w:ascii="宋体" w:hAnsi="宋体" w:eastAsia="宋体" w:cs="宋体"/>
                <w:color w:val="auto"/>
                <w:sz w:val="24"/>
                <w:highlight w:val="none"/>
              </w:rPr>
            </w:pPr>
          </w:p>
        </w:tc>
        <w:tc>
          <w:tcPr>
            <w:tcW w:w="3723" w:type="dxa"/>
            <w:gridSpan w:val="4"/>
            <w:noWrap w:val="0"/>
            <w:vAlign w:val="top"/>
          </w:tcPr>
          <w:p w14:paraId="3DA0B264">
            <w:pPr>
              <w:keepNext w:val="0"/>
              <w:keepLines w:val="0"/>
              <w:suppressLineNumbers w:val="0"/>
              <w:spacing w:before="0" w:beforeAutospacing="0" w:after="0" w:afterAutospacing="0" w:line="380" w:lineRule="exact"/>
              <w:ind w:left="0" w:right="0"/>
              <w:rPr>
                <w:rFonts w:hint="eastAsia" w:ascii="宋体" w:hAnsi="宋体" w:eastAsia="宋体" w:cs="宋体"/>
                <w:color w:val="auto"/>
                <w:sz w:val="24"/>
                <w:highlight w:val="none"/>
              </w:rPr>
            </w:pPr>
          </w:p>
        </w:tc>
        <w:tc>
          <w:tcPr>
            <w:tcW w:w="1372" w:type="dxa"/>
            <w:noWrap w:val="0"/>
            <w:vAlign w:val="top"/>
          </w:tcPr>
          <w:p w14:paraId="527763E0">
            <w:pPr>
              <w:keepNext w:val="0"/>
              <w:keepLines w:val="0"/>
              <w:suppressLineNumbers w:val="0"/>
              <w:spacing w:before="0" w:beforeAutospacing="0" w:after="0" w:afterAutospacing="0" w:line="380" w:lineRule="exact"/>
              <w:ind w:left="0" w:right="0"/>
              <w:rPr>
                <w:rFonts w:hint="eastAsia" w:ascii="宋体" w:hAnsi="宋体" w:eastAsia="宋体" w:cs="宋体"/>
                <w:color w:val="auto"/>
                <w:sz w:val="24"/>
                <w:highlight w:val="none"/>
              </w:rPr>
            </w:pPr>
          </w:p>
        </w:tc>
        <w:tc>
          <w:tcPr>
            <w:tcW w:w="2501" w:type="dxa"/>
            <w:gridSpan w:val="2"/>
            <w:noWrap w:val="0"/>
            <w:vAlign w:val="top"/>
          </w:tcPr>
          <w:p w14:paraId="08AF1D6A">
            <w:pPr>
              <w:keepNext w:val="0"/>
              <w:keepLines w:val="0"/>
              <w:suppressLineNumbers w:val="0"/>
              <w:spacing w:before="0" w:beforeAutospacing="0" w:after="0" w:afterAutospacing="0" w:line="380" w:lineRule="exact"/>
              <w:ind w:left="0" w:right="0"/>
              <w:rPr>
                <w:rFonts w:hint="eastAsia" w:ascii="宋体" w:hAnsi="宋体" w:eastAsia="宋体" w:cs="宋体"/>
                <w:color w:val="auto"/>
                <w:sz w:val="24"/>
                <w:highlight w:val="none"/>
              </w:rPr>
            </w:pPr>
          </w:p>
        </w:tc>
      </w:tr>
      <w:tr w14:paraId="4006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682" w:type="dxa"/>
            <w:gridSpan w:val="2"/>
            <w:noWrap w:val="0"/>
            <w:vAlign w:val="top"/>
          </w:tcPr>
          <w:p w14:paraId="7EFA4BF5">
            <w:pPr>
              <w:keepNext w:val="0"/>
              <w:keepLines w:val="0"/>
              <w:suppressLineNumbers w:val="0"/>
              <w:spacing w:before="0" w:beforeAutospacing="0" w:after="0" w:afterAutospacing="0" w:line="380" w:lineRule="exact"/>
              <w:ind w:left="0" w:right="0"/>
              <w:rPr>
                <w:rFonts w:hint="eastAsia" w:ascii="宋体" w:hAnsi="宋体" w:eastAsia="宋体" w:cs="宋体"/>
                <w:color w:val="auto"/>
                <w:sz w:val="24"/>
                <w:highlight w:val="none"/>
              </w:rPr>
            </w:pPr>
          </w:p>
        </w:tc>
        <w:tc>
          <w:tcPr>
            <w:tcW w:w="3723" w:type="dxa"/>
            <w:gridSpan w:val="4"/>
            <w:noWrap w:val="0"/>
            <w:vAlign w:val="top"/>
          </w:tcPr>
          <w:p w14:paraId="33C10C28">
            <w:pPr>
              <w:keepNext w:val="0"/>
              <w:keepLines w:val="0"/>
              <w:suppressLineNumbers w:val="0"/>
              <w:spacing w:before="0" w:beforeAutospacing="0" w:after="0" w:afterAutospacing="0" w:line="380" w:lineRule="exact"/>
              <w:ind w:left="0" w:right="0"/>
              <w:rPr>
                <w:rFonts w:hint="eastAsia" w:ascii="宋体" w:hAnsi="宋体" w:eastAsia="宋体" w:cs="宋体"/>
                <w:color w:val="auto"/>
                <w:sz w:val="24"/>
                <w:highlight w:val="none"/>
              </w:rPr>
            </w:pPr>
          </w:p>
        </w:tc>
        <w:tc>
          <w:tcPr>
            <w:tcW w:w="1372" w:type="dxa"/>
            <w:noWrap w:val="0"/>
            <w:vAlign w:val="top"/>
          </w:tcPr>
          <w:p w14:paraId="4A7DB66D">
            <w:pPr>
              <w:keepNext w:val="0"/>
              <w:keepLines w:val="0"/>
              <w:suppressLineNumbers w:val="0"/>
              <w:spacing w:before="0" w:beforeAutospacing="0" w:after="0" w:afterAutospacing="0" w:line="380" w:lineRule="exact"/>
              <w:ind w:left="0" w:right="0"/>
              <w:rPr>
                <w:rFonts w:hint="eastAsia" w:ascii="宋体" w:hAnsi="宋体" w:eastAsia="宋体" w:cs="宋体"/>
                <w:color w:val="auto"/>
                <w:sz w:val="24"/>
                <w:highlight w:val="none"/>
              </w:rPr>
            </w:pPr>
          </w:p>
        </w:tc>
        <w:tc>
          <w:tcPr>
            <w:tcW w:w="2501" w:type="dxa"/>
            <w:gridSpan w:val="2"/>
            <w:noWrap w:val="0"/>
            <w:vAlign w:val="top"/>
          </w:tcPr>
          <w:p w14:paraId="41D713EF">
            <w:pPr>
              <w:keepNext w:val="0"/>
              <w:keepLines w:val="0"/>
              <w:suppressLineNumbers w:val="0"/>
              <w:spacing w:before="0" w:beforeAutospacing="0" w:after="0" w:afterAutospacing="0" w:line="380" w:lineRule="exact"/>
              <w:ind w:left="0" w:right="0"/>
              <w:rPr>
                <w:rFonts w:hint="eastAsia" w:ascii="宋体" w:hAnsi="宋体" w:eastAsia="宋体" w:cs="宋体"/>
                <w:color w:val="auto"/>
                <w:sz w:val="24"/>
                <w:highlight w:val="none"/>
              </w:rPr>
            </w:pPr>
          </w:p>
        </w:tc>
      </w:tr>
      <w:tr w14:paraId="2C439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682" w:type="dxa"/>
            <w:gridSpan w:val="2"/>
            <w:noWrap w:val="0"/>
            <w:vAlign w:val="top"/>
          </w:tcPr>
          <w:p w14:paraId="7A848B07">
            <w:pPr>
              <w:keepNext w:val="0"/>
              <w:keepLines w:val="0"/>
              <w:suppressLineNumbers w:val="0"/>
              <w:spacing w:before="0" w:beforeAutospacing="0" w:after="0" w:afterAutospacing="0" w:line="380" w:lineRule="exact"/>
              <w:ind w:left="0" w:right="0"/>
              <w:rPr>
                <w:rFonts w:hint="eastAsia" w:ascii="宋体" w:hAnsi="宋体" w:eastAsia="宋体" w:cs="宋体"/>
                <w:color w:val="auto"/>
                <w:sz w:val="24"/>
                <w:highlight w:val="none"/>
              </w:rPr>
            </w:pPr>
          </w:p>
        </w:tc>
        <w:tc>
          <w:tcPr>
            <w:tcW w:w="3723" w:type="dxa"/>
            <w:gridSpan w:val="4"/>
            <w:noWrap w:val="0"/>
            <w:vAlign w:val="top"/>
          </w:tcPr>
          <w:p w14:paraId="2EF9F0D7">
            <w:pPr>
              <w:keepNext w:val="0"/>
              <w:keepLines w:val="0"/>
              <w:suppressLineNumbers w:val="0"/>
              <w:spacing w:before="0" w:beforeAutospacing="0" w:after="0" w:afterAutospacing="0" w:line="380" w:lineRule="exact"/>
              <w:ind w:left="0" w:right="0"/>
              <w:rPr>
                <w:rFonts w:hint="eastAsia" w:ascii="宋体" w:hAnsi="宋体" w:eastAsia="宋体" w:cs="宋体"/>
                <w:color w:val="auto"/>
                <w:sz w:val="24"/>
                <w:highlight w:val="none"/>
              </w:rPr>
            </w:pPr>
          </w:p>
        </w:tc>
        <w:tc>
          <w:tcPr>
            <w:tcW w:w="1372" w:type="dxa"/>
            <w:noWrap w:val="0"/>
            <w:vAlign w:val="top"/>
          </w:tcPr>
          <w:p w14:paraId="2B433BBA">
            <w:pPr>
              <w:keepNext w:val="0"/>
              <w:keepLines w:val="0"/>
              <w:suppressLineNumbers w:val="0"/>
              <w:spacing w:before="0" w:beforeAutospacing="0" w:after="0" w:afterAutospacing="0" w:line="380" w:lineRule="exact"/>
              <w:ind w:left="0" w:right="0"/>
              <w:rPr>
                <w:rFonts w:hint="eastAsia" w:ascii="宋体" w:hAnsi="宋体" w:eastAsia="宋体" w:cs="宋体"/>
                <w:color w:val="auto"/>
                <w:sz w:val="24"/>
                <w:highlight w:val="none"/>
              </w:rPr>
            </w:pPr>
          </w:p>
        </w:tc>
        <w:tc>
          <w:tcPr>
            <w:tcW w:w="2501" w:type="dxa"/>
            <w:gridSpan w:val="2"/>
            <w:noWrap w:val="0"/>
            <w:vAlign w:val="top"/>
          </w:tcPr>
          <w:p w14:paraId="31B02CD2">
            <w:pPr>
              <w:keepNext w:val="0"/>
              <w:keepLines w:val="0"/>
              <w:suppressLineNumbers w:val="0"/>
              <w:spacing w:before="0" w:beforeAutospacing="0" w:after="0" w:afterAutospacing="0" w:line="380" w:lineRule="exact"/>
              <w:ind w:left="0" w:right="0"/>
              <w:rPr>
                <w:rFonts w:hint="eastAsia" w:ascii="宋体" w:hAnsi="宋体" w:eastAsia="宋体" w:cs="宋体"/>
                <w:color w:val="auto"/>
                <w:sz w:val="24"/>
                <w:highlight w:val="none"/>
              </w:rPr>
            </w:pPr>
          </w:p>
        </w:tc>
      </w:tr>
      <w:tr w14:paraId="7E779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682" w:type="dxa"/>
            <w:gridSpan w:val="2"/>
            <w:noWrap w:val="0"/>
            <w:vAlign w:val="top"/>
          </w:tcPr>
          <w:p w14:paraId="03572DAF">
            <w:pPr>
              <w:keepNext w:val="0"/>
              <w:keepLines w:val="0"/>
              <w:suppressLineNumbers w:val="0"/>
              <w:spacing w:before="0" w:beforeAutospacing="0" w:after="0" w:afterAutospacing="0" w:line="380" w:lineRule="exact"/>
              <w:ind w:left="0" w:right="0"/>
              <w:rPr>
                <w:rFonts w:hint="eastAsia" w:ascii="宋体" w:hAnsi="宋体" w:eastAsia="宋体" w:cs="宋体"/>
                <w:color w:val="auto"/>
                <w:sz w:val="24"/>
                <w:highlight w:val="none"/>
              </w:rPr>
            </w:pPr>
          </w:p>
        </w:tc>
        <w:tc>
          <w:tcPr>
            <w:tcW w:w="3723" w:type="dxa"/>
            <w:gridSpan w:val="4"/>
            <w:noWrap w:val="0"/>
            <w:vAlign w:val="top"/>
          </w:tcPr>
          <w:p w14:paraId="6A3FA4C0">
            <w:pPr>
              <w:keepNext w:val="0"/>
              <w:keepLines w:val="0"/>
              <w:suppressLineNumbers w:val="0"/>
              <w:spacing w:before="0" w:beforeAutospacing="0" w:after="0" w:afterAutospacing="0" w:line="380" w:lineRule="exact"/>
              <w:ind w:left="0" w:right="0"/>
              <w:rPr>
                <w:rFonts w:hint="eastAsia" w:ascii="宋体" w:hAnsi="宋体" w:eastAsia="宋体" w:cs="宋体"/>
                <w:color w:val="auto"/>
                <w:sz w:val="24"/>
                <w:highlight w:val="none"/>
              </w:rPr>
            </w:pPr>
          </w:p>
        </w:tc>
        <w:tc>
          <w:tcPr>
            <w:tcW w:w="1372" w:type="dxa"/>
            <w:noWrap w:val="0"/>
            <w:vAlign w:val="top"/>
          </w:tcPr>
          <w:p w14:paraId="49186C43">
            <w:pPr>
              <w:keepNext w:val="0"/>
              <w:keepLines w:val="0"/>
              <w:suppressLineNumbers w:val="0"/>
              <w:spacing w:before="0" w:beforeAutospacing="0" w:after="0" w:afterAutospacing="0" w:line="380" w:lineRule="exact"/>
              <w:ind w:left="0" w:right="0"/>
              <w:rPr>
                <w:rFonts w:hint="eastAsia" w:ascii="宋体" w:hAnsi="宋体" w:eastAsia="宋体" w:cs="宋体"/>
                <w:color w:val="auto"/>
                <w:sz w:val="24"/>
                <w:highlight w:val="none"/>
              </w:rPr>
            </w:pPr>
          </w:p>
        </w:tc>
        <w:tc>
          <w:tcPr>
            <w:tcW w:w="2501" w:type="dxa"/>
            <w:gridSpan w:val="2"/>
            <w:noWrap w:val="0"/>
            <w:vAlign w:val="top"/>
          </w:tcPr>
          <w:p w14:paraId="45D99550">
            <w:pPr>
              <w:keepNext w:val="0"/>
              <w:keepLines w:val="0"/>
              <w:suppressLineNumbers w:val="0"/>
              <w:spacing w:before="0" w:beforeAutospacing="0" w:after="0" w:afterAutospacing="0" w:line="380" w:lineRule="exact"/>
              <w:ind w:left="0" w:right="0"/>
              <w:rPr>
                <w:rFonts w:hint="eastAsia" w:ascii="宋体" w:hAnsi="宋体" w:eastAsia="宋体" w:cs="宋体"/>
                <w:color w:val="auto"/>
                <w:sz w:val="24"/>
                <w:highlight w:val="none"/>
              </w:rPr>
            </w:pPr>
          </w:p>
        </w:tc>
      </w:tr>
      <w:tr w14:paraId="735F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682" w:type="dxa"/>
            <w:gridSpan w:val="2"/>
            <w:noWrap w:val="0"/>
            <w:vAlign w:val="top"/>
          </w:tcPr>
          <w:p w14:paraId="51338ABA">
            <w:pPr>
              <w:keepNext w:val="0"/>
              <w:keepLines w:val="0"/>
              <w:suppressLineNumbers w:val="0"/>
              <w:spacing w:before="0" w:beforeAutospacing="0" w:after="0" w:afterAutospacing="0" w:line="380" w:lineRule="exact"/>
              <w:ind w:left="0" w:right="0"/>
              <w:rPr>
                <w:rFonts w:hint="eastAsia" w:ascii="宋体" w:hAnsi="宋体" w:eastAsia="宋体" w:cs="宋体"/>
                <w:color w:val="auto"/>
                <w:sz w:val="24"/>
                <w:highlight w:val="none"/>
              </w:rPr>
            </w:pPr>
          </w:p>
        </w:tc>
        <w:tc>
          <w:tcPr>
            <w:tcW w:w="3723" w:type="dxa"/>
            <w:gridSpan w:val="4"/>
            <w:noWrap w:val="0"/>
            <w:vAlign w:val="top"/>
          </w:tcPr>
          <w:p w14:paraId="6E2A89B2">
            <w:pPr>
              <w:keepNext w:val="0"/>
              <w:keepLines w:val="0"/>
              <w:suppressLineNumbers w:val="0"/>
              <w:spacing w:before="0" w:beforeAutospacing="0" w:after="0" w:afterAutospacing="0" w:line="380" w:lineRule="exact"/>
              <w:ind w:left="0" w:right="0"/>
              <w:rPr>
                <w:rFonts w:hint="eastAsia" w:ascii="宋体" w:hAnsi="宋体" w:eastAsia="宋体" w:cs="宋体"/>
                <w:color w:val="auto"/>
                <w:sz w:val="24"/>
                <w:highlight w:val="none"/>
              </w:rPr>
            </w:pPr>
          </w:p>
        </w:tc>
        <w:tc>
          <w:tcPr>
            <w:tcW w:w="1372" w:type="dxa"/>
            <w:noWrap w:val="0"/>
            <w:vAlign w:val="top"/>
          </w:tcPr>
          <w:p w14:paraId="0E73E9D5">
            <w:pPr>
              <w:keepNext w:val="0"/>
              <w:keepLines w:val="0"/>
              <w:suppressLineNumbers w:val="0"/>
              <w:spacing w:before="0" w:beforeAutospacing="0" w:after="0" w:afterAutospacing="0" w:line="380" w:lineRule="exact"/>
              <w:ind w:left="0" w:right="0"/>
              <w:rPr>
                <w:rFonts w:hint="eastAsia" w:ascii="宋体" w:hAnsi="宋体" w:eastAsia="宋体" w:cs="宋体"/>
                <w:color w:val="auto"/>
                <w:sz w:val="24"/>
                <w:highlight w:val="none"/>
              </w:rPr>
            </w:pPr>
          </w:p>
        </w:tc>
        <w:tc>
          <w:tcPr>
            <w:tcW w:w="2501" w:type="dxa"/>
            <w:gridSpan w:val="2"/>
            <w:noWrap w:val="0"/>
            <w:vAlign w:val="top"/>
          </w:tcPr>
          <w:p w14:paraId="23B51C14">
            <w:pPr>
              <w:keepNext w:val="0"/>
              <w:keepLines w:val="0"/>
              <w:suppressLineNumbers w:val="0"/>
              <w:spacing w:before="0" w:beforeAutospacing="0" w:after="0" w:afterAutospacing="0" w:line="380" w:lineRule="exact"/>
              <w:ind w:left="0" w:right="0"/>
              <w:rPr>
                <w:rFonts w:hint="eastAsia" w:ascii="宋体" w:hAnsi="宋体" w:eastAsia="宋体" w:cs="宋体"/>
                <w:color w:val="auto"/>
                <w:sz w:val="24"/>
                <w:highlight w:val="none"/>
              </w:rPr>
            </w:pPr>
          </w:p>
        </w:tc>
      </w:tr>
      <w:tr w14:paraId="0182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682" w:type="dxa"/>
            <w:gridSpan w:val="2"/>
            <w:noWrap w:val="0"/>
            <w:vAlign w:val="top"/>
          </w:tcPr>
          <w:p w14:paraId="447B5C70">
            <w:pPr>
              <w:keepNext w:val="0"/>
              <w:keepLines w:val="0"/>
              <w:suppressLineNumbers w:val="0"/>
              <w:spacing w:before="0" w:beforeAutospacing="0" w:after="0" w:afterAutospacing="0" w:line="380" w:lineRule="exact"/>
              <w:ind w:left="0" w:right="0"/>
              <w:rPr>
                <w:rFonts w:hint="eastAsia" w:ascii="宋体" w:hAnsi="宋体" w:eastAsia="宋体" w:cs="宋体"/>
                <w:color w:val="auto"/>
                <w:sz w:val="24"/>
                <w:highlight w:val="none"/>
              </w:rPr>
            </w:pPr>
          </w:p>
        </w:tc>
        <w:tc>
          <w:tcPr>
            <w:tcW w:w="3723" w:type="dxa"/>
            <w:gridSpan w:val="4"/>
            <w:noWrap w:val="0"/>
            <w:vAlign w:val="top"/>
          </w:tcPr>
          <w:p w14:paraId="292FF6B3">
            <w:pPr>
              <w:keepNext w:val="0"/>
              <w:keepLines w:val="0"/>
              <w:suppressLineNumbers w:val="0"/>
              <w:spacing w:before="0" w:beforeAutospacing="0" w:after="0" w:afterAutospacing="0" w:line="380" w:lineRule="exact"/>
              <w:ind w:left="0" w:right="0"/>
              <w:rPr>
                <w:rFonts w:hint="eastAsia" w:ascii="宋体" w:hAnsi="宋体" w:eastAsia="宋体" w:cs="宋体"/>
                <w:color w:val="auto"/>
                <w:sz w:val="24"/>
                <w:highlight w:val="none"/>
              </w:rPr>
            </w:pPr>
          </w:p>
        </w:tc>
        <w:tc>
          <w:tcPr>
            <w:tcW w:w="1372" w:type="dxa"/>
            <w:noWrap w:val="0"/>
            <w:vAlign w:val="top"/>
          </w:tcPr>
          <w:p w14:paraId="2754453C">
            <w:pPr>
              <w:keepNext w:val="0"/>
              <w:keepLines w:val="0"/>
              <w:suppressLineNumbers w:val="0"/>
              <w:spacing w:before="0" w:beforeAutospacing="0" w:after="0" w:afterAutospacing="0" w:line="380" w:lineRule="exact"/>
              <w:ind w:left="0" w:right="0"/>
              <w:rPr>
                <w:rFonts w:hint="eastAsia" w:ascii="宋体" w:hAnsi="宋体" w:eastAsia="宋体" w:cs="宋体"/>
                <w:color w:val="auto"/>
                <w:sz w:val="24"/>
                <w:highlight w:val="none"/>
              </w:rPr>
            </w:pPr>
          </w:p>
        </w:tc>
        <w:tc>
          <w:tcPr>
            <w:tcW w:w="2501" w:type="dxa"/>
            <w:gridSpan w:val="2"/>
            <w:noWrap w:val="0"/>
            <w:vAlign w:val="top"/>
          </w:tcPr>
          <w:p w14:paraId="0A9FA8AF">
            <w:pPr>
              <w:keepNext w:val="0"/>
              <w:keepLines w:val="0"/>
              <w:suppressLineNumbers w:val="0"/>
              <w:spacing w:before="0" w:beforeAutospacing="0" w:after="0" w:afterAutospacing="0" w:line="380" w:lineRule="exact"/>
              <w:ind w:left="0" w:right="0"/>
              <w:rPr>
                <w:rFonts w:hint="eastAsia" w:ascii="宋体" w:hAnsi="宋体" w:eastAsia="宋体" w:cs="宋体"/>
                <w:color w:val="auto"/>
                <w:sz w:val="24"/>
                <w:highlight w:val="none"/>
              </w:rPr>
            </w:pPr>
          </w:p>
        </w:tc>
      </w:tr>
      <w:tr w14:paraId="3EF3B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682" w:type="dxa"/>
            <w:gridSpan w:val="2"/>
            <w:noWrap w:val="0"/>
            <w:vAlign w:val="top"/>
          </w:tcPr>
          <w:p w14:paraId="755ACEBB">
            <w:pPr>
              <w:keepNext w:val="0"/>
              <w:keepLines w:val="0"/>
              <w:suppressLineNumbers w:val="0"/>
              <w:spacing w:before="0" w:beforeAutospacing="0" w:after="0" w:afterAutospacing="0" w:line="380" w:lineRule="exact"/>
              <w:ind w:left="0" w:right="0"/>
              <w:rPr>
                <w:rFonts w:hint="eastAsia" w:ascii="宋体" w:hAnsi="宋体" w:eastAsia="宋体" w:cs="宋体"/>
                <w:color w:val="auto"/>
                <w:sz w:val="24"/>
                <w:highlight w:val="none"/>
              </w:rPr>
            </w:pPr>
          </w:p>
        </w:tc>
        <w:tc>
          <w:tcPr>
            <w:tcW w:w="3723" w:type="dxa"/>
            <w:gridSpan w:val="4"/>
            <w:noWrap w:val="0"/>
            <w:vAlign w:val="top"/>
          </w:tcPr>
          <w:p w14:paraId="65CDEC88">
            <w:pPr>
              <w:keepNext w:val="0"/>
              <w:keepLines w:val="0"/>
              <w:suppressLineNumbers w:val="0"/>
              <w:spacing w:before="0" w:beforeAutospacing="0" w:after="0" w:afterAutospacing="0" w:line="380" w:lineRule="exact"/>
              <w:ind w:left="0" w:right="0"/>
              <w:rPr>
                <w:rFonts w:hint="eastAsia" w:ascii="宋体" w:hAnsi="宋体" w:eastAsia="宋体" w:cs="宋体"/>
                <w:color w:val="auto"/>
                <w:sz w:val="24"/>
                <w:highlight w:val="none"/>
              </w:rPr>
            </w:pPr>
          </w:p>
        </w:tc>
        <w:tc>
          <w:tcPr>
            <w:tcW w:w="1372" w:type="dxa"/>
            <w:noWrap w:val="0"/>
            <w:vAlign w:val="top"/>
          </w:tcPr>
          <w:p w14:paraId="3AAFE59E">
            <w:pPr>
              <w:keepNext w:val="0"/>
              <w:keepLines w:val="0"/>
              <w:suppressLineNumbers w:val="0"/>
              <w:spacing w:before="0" w:beforeAutospacing="0" w:after="0" w:afterAutospacing="0" w:line="380" w:lineRule="exact"/>
              <w:ind w:left="0" w:right="0"/>
              <w:rPr>
                <w:rFonts w:hint="eastAsia" w:ascii="宋体" w:hAnsi="宋体" w:eastAsia="宋体" w:cs="宋体"/>
                <w:color w:val="auto"/>
                <w:sz w:val="24"/>
                <w:highlight w:val="none"/>
              </w:rPr>
            </w:pPr>
          </w:p>
        </w:tc>
        <w:tc>
          <w:tcPr>
            <w:tcW w:w="2501" w:type="dxa"/>
            <w:gridSpan w:val="2"/>
            <w:noWrap w:val="0"/>
            <w:vAlign w:val="top"/>
          </w:tcPr>
          <w:p w14:paraId="3B36AA44">
            <w:pPr>
              <w:keepNext w:val="0"/>
              <w:keepLines w:val="0"/>
              <w:suppressLineNumbers w:val="0"/>
              <w:spacing w:before="0" w:beforeAutospacing="0" w:after="0" w:afterAutospacing="0" w:line="380" w:lineRule="exact"/>
              <w:ind w:left="0" w:right="0"/>
              <w:rPr>
                <w:rFonts w:hint="eastAsia" w:ascii="宋体" w:hAnsi="宋体" w:eastAsia="宋体" w:cs="宋体"/>
                <w:color w:val="auto"/>
                <w:sz w:val="24"/>
                <w:highlight w:val="none"/>
              </w:rPr>
            </w:pPr>
          </w:p>
        </w:tc>
      </w:tr>
    </w:tbl>
    <w:p w14:paraId="7750FC42">
      <w:pPr>
        <w:autoSpaceDE w:val="0"/>
        <w:autoSpaceDN w:val="0"/>
        <w:spacing w:line="240" w:lineRule="auto"/>
        <w:rPr>
          <w:rFonts w:hint="eastAsia" w:ascii="宋体" w:hAnsi="宋体" w:eastAsia="宋体" w:cs="宋体"/>
          <w:color w:val="auto"/>
          <w:sz w:val="24"/>
          <w:highlight w:val="none"/>
        </w:rPr>
      </w:pPr>
    </w:p>
    <w:p w14:paraId="1A329F03">
      <w:pPr>
        <w:autoSpaceDE w:val="0"/>
        <w:autoSpaceDN w:val="0"/>
        <w:adjustRightInd w:val="0"/>
        <w:spacing w:line="380" w:lineRule="exact"/>
        <w:jc w:val="center"/>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en-US" w:eastAsia="zh-CN"/>
        </w:rPr>
        <w:t>三</w:t>
      </w:r>
      <w:r>
        <w:rPr>
          <w:rFonts w:hint="eastAsia" w:ascii="宋体" w:hAnsi="宋体" w:eastAsia="宋体" w:cs="宋体"/>
          <w:b/>
          <w:color w:val="auto"/>
          <w:sz w:val="28"/>
          <w:szCs w:val="28"/>
          <w:highlight w:val="none"/>
        </w:rPr>
        <w:t>）满足《中华人民共和国政府采购法》第二十二条规定及《中华人民共和国政府采购法实施条例》第十七条规定</w:t>
      </w:r>
    </w:p>
    <w:p w14:paraId="6FFA724F">
      <w:pPr>
        <w:adjustRightInd w:val="0"/>
        <w:snapToGrid w:val="0"/>
        <w:spacing w:before="156" w:beforeLines="50" w:after="156" w:afterLines="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1、申请人在国家企业信用信息公示系统（www.gsxt.gov.cn）“行政处罚信息</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列入经营异常名录信息</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列入严重违法失信企业名单（黑名单）信息”查询栏中查询的信息记录不得为参加政府采购活动近三年内（</w:t>
      </w:r>
      <w:r>
        <w:rPr>
          <w:rFonts w:hint="eastAsia" w:ascii="宋体" w:hAnsi="宋体" w:cs="宋体"/>
          <w:color w:val="auto"/>
          <w:sz w:val="24"/>
          <w:szCs w:val="24"/>
          <w:highlight w:val="none"/>
          <w:lang w:val="en-US" w:eastAsia="zh-CN"/>
        </w:rPr>
        <w:t>2022年1</w:t>
      </w:r>
      <w:r>
        <w:rPr>
          <w:rFonts w:hint="eastAsia" w:ascii="宋体" w:hAnsi="宋体" w:eastAsia="宋体" w:cs="宋体"/>
          <w:color w:val="auto"/>
          <w:sz w:val="24"/>
          <w:szCs w:val="24"/>
          <w:highlight w:val="none"/>
          <w:lang w:val="en-US" w:eastAsia="zh-CN"/>
        </w:rPr>
        <w:t>月1日至今）因违法经营受到刑事处罚或者责令停产停业、吊销许可证或者执照、较大数额罚款等行政处罚、列入经营异常名录且未被移出、列入严重违法失信企业名单（黑名单）且未被移出等不良情况的。</w:t>
      </w:r>
    </w:p>
    <w:p w14:paraId="046E0A8D">
      <w:pPr>
        <w:adjustRightInd w:val="0"/>
        <w:snapToGrid w:val="0"/>
        <w:spacing w:before="156" w:beforeLines="50" w:after="156" w:afterLines="5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4"/>
          <w:szCs w:val="24"/>
          <w:highlight w:val="none"/>
          <w:lang w:val="en-US" w:eastAsia="zh-CN"/>
        </w:rPr>
        <w:t>注：</w:t>
      </w:r>
      <w:r>
        <w:rPr>
          <w:rFonts w:hint="eastAsia" w:ascii="宋体" w:hAnsi="宋体" w:eastAsia="宋体" w:cs="宋体"/>
          <w:b/>
          <w:bCs/>
          <w:color w:val="auto"/>
          <w:spacing w:val="-4"/>
          <w:szCs w:val="21"/>
          <w:highlight w:val="none"/>
        </w:rPr>
        <w:t>（申请人需提供网站查询截图）</w:t>
      </w:r>
    </w:p>
    <w:p w14:paraId="0CBB0F46">
      <w:pPr>
        <w:adjustRightInd w:val="0"/>
        <w:snapToGrid w:val="0"/>
        <w:spacing w:before="156" w:beforeLines="50" w:after="156" w:afterLines="50"/>
        <w:jc w:val="center"/>
        <w:rPr>
          <w:rFonts w:hint="eastAsia" w:ascii="宋体" w:hAnsi="宋体" w:eastAsia="宋体" w:cs="宋体"/>
          <w:color w:val="auto"/>
          <w:sz w:val="28"/>
          <w:szCs w:val="28"/>
          <w:highlight w:val="none"/>
        </w:rPr>
      </w:pPr>
    </w:p>
    <w:p w14:paraId="4769FD3D">
      <w:pPr>
        <w:widowControl/>
        <w:spacing w:before="1" w:line="480" w:lineRule="exact"/>
        <w:ind w:firstLine="630" w:firstLineChars="300"/>
        <w:jc w:val="center"/>
        <w:rPr>
          <w:rFonts w:hint="eastAsia" w:ascii="宋体" w:hAnsi="宋体" w:eastAsia="宋体" w:cs="宋体"/>
          <w:color w:val="auto"/>
          <w:spacing w:val="-4"/>
          <w:sz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.供应商具有良好的商业信誉和健全的财务会计制度</w:t>
      </w:r>
    </w:p>
    <w:p w14:paraId="7E70EE48">
      <w:pPr>
        <w:adjustRightInd w:val="0"/>
        <w:snapToGrid w:val="0"/>
        <w:spacing w:before="156" w:beforeLines="50" w:after="156" w:afterLines="50"/>
        <w:ind w:firstLine="420" w:firstLineChars="20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1"/>
          <w:szCs w:val="21"/>
          <w:highlight w:val="none"/>
        </w:rPr>
        <w:t>提供2022</w:t>
      </w:r>
      <w:r>
        <w:rPr>
          <w:rFonts w:hint="eastAsia" w:ascii="宋体" w:hAnsi="宋体" w:cs="宋体"/>
          <w:color w:val="auto"/>
          <w:sz w:val="21"/>
          <w:szCs w:val="21"/>
          <w:highlight w:val="none"/>
          <w:lang w:val="en-US" w:eastAsia="zh-CN"/>
        </w:rPr>
        <w:t>或2023</w:t>
      </w:r>
      <w:r>
        <w:rPr>
          <w:rFonts w:hint="eastAsia" w:ascii="宋体" w:hAnsi="宋体" w:eastAsia="宋体" w:cs="宋体"/>
          <w:color w:val="auto"/>
          <w:sz w:val="21"/>
          <w:szCs w:val="21"/>
          <w:highlight w:val="none"/>
        </w:rPr>
        <w:t>年度的财务会计报表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包括资产负债表、利润表、现金流量表（新成立不满1年的供应商根据实际情况提供相关证明材料）</w:t>
      </w:r>
      <w:r>
        <w:rPr>
          <w:rFonts w:hint="eastAsia" w:ascii="宋体" w:hAnsi="宋体" w:eastAsia="宋体" w:cs="宋体"/>
          <w:color w:val="auto"/>
          <w:sz w:val="21"/>
          <w:szCs w:val="21"/>
          <w:highlight w:val="none"/>
          <w:lang w:eastAsia="zh-CN"/>
        </w:rPr>
        <w:t>。</w:t>
      </w:r>
    </w:p>
    <w:p w14:paraId="616A6184">
      <w:pPr>
        <w:pStyle w:val="5"/>
        <w:rPr>
          <w:rFonts w:hint="eastAsia" w:ascii="宋体" w:hAnsi="宋体" w:eastAsia="宋体" w:cs="宋体"/>
          <w:color w:val="auto"/>
          <w:sz w:val="28"/>
          <w:szCs w:val="28"/>
          <w:highlight w:val="none"/>
        </w:rPr>
      </w:pPr>
    </w:p>
    <w:p w14:paraId="55600F67">
      <w:pPr>
        <w:jc w:val="center"/>
        <w:rPr>
          <w:rFonts w:hint="eastAsia" w:ascii="宋体" w:hAnsi="宋体" w:eastAsia="宋体" w:cs="宋体"/>
          <w:color w:val="auto"/>
          <w:highlight w:val="none"/>
          <w:lang w:val="en-US" w:eastAsia="zh-CN"/>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24"/>
          <w:szCs w:val="24"/>
          <w:highlight w:val="none"/>
          <w:lang w:val="en-US" w:eastAsia="zh-CN"/>
        </w:rPr>
        <w:t>3、供应商具有履行合同所必需的设备和专业技术能力</w:t>
      </w:r>
    </w:p>
    <w:p w14:paraId="472DFE32">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提供说明或承诺书。格式内容自理</w:t>
      </w:r>
    </w:p>
    <w:p w14:paraId="3139C8C2">
      <w:pPr>
        <w:rPr>
          <w:rFonts w:hint="eastAsia" w:ascii="宋体" w:hAnsi="宋体" w:eastAsia="宋体" w:cs="宋体"/>
          <w:color w:val="auto"/>
          <w:highlight w:val="none"/>
        </w:rPr>
      </w:pPr>
    </w:p>
    <w:p w14:paraId="29E85C4E">
      <w:pPr>
        <w:pStyle w:val="5"/>
        <w:rPr>
          <w:rFonts w:hint="eastAsia" w:ascii="宋体" w:hAnsi="宋体" w:eastAsia="宋体" w:cs="宋体"/>
          <w:color w:val="auto"/>
          <w:highlight w:val="none"/>
        </w:rPr>
      </w:pPr>
    </w:p>
    <w:p w14:paraId="2C6EA647">
      <w:pPr>
        <w:pStyle w:val="5"/>
        <w:rPr>
          <w:rFonts w:hint="eastAsia" w:ascii="宋体" w:hAnsi="宋体" w:eastAsia="宋体" w:cs="宋体"/>
          <w:color w:val="auto"/>
          <w:highlight w:val="none"/>
        </w:rPr>
      </w:pPr>
    </w:p>
    <w:p w14:paraId="66E09367">
      <w:pPr>
        <w:pStyle w:val="5"/>
        <w:rPr>
          <w:rFonts w:hint="eastAsia" w:ascii="宋体" w:hAnsi="宋体" w:eastAsia="宋体" w:cs="宋体"/>
          <w:color w:val="auto"/>
          <w:sz w:val="24"/>
          <w:highlight w:val="none"/>
        </w:rPr>
      </w:pPr>
    </w:p>
    <w:p w14:paraId="6A153A0E">
      <w:pPr>
        <w:pStyle w:val="5"/>
        <w:rPr>
          <w:rFonts w:hint="eastAsia" w:ascii="宋体" w:hAnsi="宋体" w:eastAsia="宋体" w:cs="宋体"/>
          <w:color w:val="auto"/>
          <w:sz w:val="24"/>
          <w:highlight w:val="none"/>
        </w:rPr>
      </w:pPr>
    </w:p>
    <w:p w14:paraId="7C35A02D">
      <w:pPr>
        <w:pStyle w:val="5"/>
        <w:rPr>
          <w:rFonts w:hint="eastAsia" w:ascii="宋体" w:hAnsi="宋体" w:eastAsia="宋体" w:cs="宋体"/>
          <w:color w:val="auto"/>
          <w:sz w:val="24"/>
          <w:highlight w:val="none"/>
        </w:rPr>
      </w:pPr>
    </w:p>
    <w:p w14:paraId="7004209B">
      <w:pPr>
        <w:pStyle w:val="5"/>
        <w:rPr>
          <w:rFonts w:hint="eastAsia" w:ascii="宋体" w:hAnsi="宋体" w:eastAsia="宋体" w:cs="宋体"/>
          <w:color w:val="auto"/>
          <w:sz w:val="24"/>
          <w:highlight w:val="none"/>
        </w:rPr>
      </w:pPr>
    </w:p>
    <w:p w14:paraId="1B08048E">
      <w:pPr>
        <w:pStyle w:val="5"/>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、申请人不得为信用中国”网站（www.creditchina.gov.cn）中列入</w:t>
      </w:r>
      <w:r>
        <w:rPr>
          <w:rFonts w:hint="eastAsia" w:ascii="宋体" w:hAnsi="宋体" w:eastAsia="宋体" w:cs="宋体"/>
          <w:b/>
          <w:bCs/>
          <w:color w:val="auto"/>
          <w:sz w:val="24"/>
          <w:szCs w:val="24"/>
          <w:highlight w:val="none"/>
          <w:lang w:val="en-US" w:eastAsia="zh-CN"/>
        </w:rPr>
        <w:t>失信被执行人记录及列入重大税收违法案件当事人名单</w:t>
      </w:r>
      <w:r>
        <w:rPr>
          <w:rFonts w:hint="eastAsia" w:ascii="宋体" w:hAnsi="宋体" w:eastAsia="宋体" w:cs="宋体"/>
          <w:b w:val="0"/>
          <w:bCs w:val="0"/>
          <w:color w:val="auto"/>
          <w:sz w:val="24"/>
          <w:szCs w:val="24"/>
          <w:highlight w:val="none"/>
          <w:lang w:val="en-US" w:eastAsia="zh-CN"/>
        </w:rPr>
        <w:t>、中国政府采购网（www.ccgp.gov.cn）</w:t>
      </w:r>
      <w:r>
        <w:rPr>
          <w:rFonts w:hint="eastAsia" w:ascii="宋体" w:hAnsi="宋体" w:eastAsia="宋体" w:cs="宋体"/>
          <w:b/>
          <w:bCs/>
          <w:color w:val="auto"/>
          <w:sz w:val="24"/>
          <w:szCs w:val="24"/>
          <w:highlight w:val="none"/>
          <w:lang w:val="en-US" w:eastAsia="zh-CN"/>
        </w:rPr>
        <w:t>政府采购严重违法失信行为记录名单</w:t>
      </w:r>
      <w:r>
        <w:rPr>
          <w:rFonts w:hint="eastAsia" w:ascii="宋体" w:hAnsi="宋体" w:eastAsia="宋体" w:cs="宋体"/>
          <w:b w:val="0"/>
          <w:bCs w:val="0"/>
          <w:color w:val="auto"/>
          <w:sz w:val="24"/>
          <w:szCs w:val="24"/>
          <w:highlight w:val="none"/>
          <w:lang w:val="en-US" w:eastAsia="zh-CN"/>
        </w:rPr>
        <w:t>中被财政部门禁止参加政府采购活动的申请人（处罚决定规定的时间和地域范围内），查询时间期限为</w:t>
      </w:r>
      <w:r>
        <w:rPr>
          <w:rFonts w:hint="eastAsia" w:ascii="宋体" w:hAnsi="宋体" w:cs="宋体"/>
          <w:b w:val="0"/>
          <w:bCs w:val="0"/>
          <w:color w:val="auto"/>
          <w:sz w:val="24"/>
          <w:szCs w:val="24"/>
          <w:highlight w:val="none"/>
          <w:lang w:val="en-US" w:eastAsia="zh-CN"/>
        </w:rPr>
        <w:t>2022年1</w:t>
      </w:r>
      <w:r>
        <w:rPr>
          <w:rFonts w:hint="eastAsia" w:ascii="宋体" w:hAnsi="宋体" w:eastAsia="宋体" w:cs="宋体"/>
          <w:b w:val="0"/>
          <w:bCs w:val="0"/>
          <w:color w:val="auto"/>
          <w:sz w:val="24"/>
          <w:szCs w:val="24"/>
          <w:highlight w:val="none"/>
          <w:lang w:val="en-US" w:eastAsia="zh-CN"/>
        </w:rPr>
        <w:t>月1日至今</w:t>
      </w:r>
    </w:p>
    <w:p w14:paraId="1E261EFA">
      <w:pPr>
        <w:pStyle w:val="5"/>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1"/>
          <w:szCs w:val="21"/>
          <w:highlight w:val="none"/>
          <w:lang w:val="en-US" w:eastAsia="zh-CN"/>
        </w:rPr>
        <w:t>注：附查询截图证明材料</w:t>
      </w:r>
    </w:p>
    <w:p w14:paraId="397E63EA">
      <w:pPr>
        <w:adjustRightInd w:val="0"/>
        <w:snapToGrid w:val="0"/>
        <w:spacing w:before="156" w:beforeLines="50" w:after="156" w:afterLines="50"/>
        <w:jc w:val="center"/>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参加</w:t>
      </w:r>
      <w:r>
        <w:rPr>
          <w:rFonts w:hint="eastAsia" w:ascii="宋体" w:hAnsi="宋体" w:eastAsia="宋体" w:cs="宋体"/>
          <w:bCs/>
          <w:color w:val="auto"/>
          <w:sz w:val="24"/>
          <w:szCs w:val="24"/>
          <w:highlight w:val="none"/>
          <w:lang w:val="en-US" w:eastAsia="zh-CN"/>
        </w:rPr>
        <w:t>企业</w:t>
      </w:r>
      <w:r>
        <w:rPr>
          <w:rFonts w:hint="eastAsia" w:ascii="宋体" w:hAnsi="宋体" w:eastAsia="宋体" w:cs="宋体"/>
          <w:bCs/>
          <w:color w:val="auto"/>
          <w:sz w:val="24"/>
          <w:szCs w:val="24"/>
          <w:highlight w:val="none"/>
        </w:rPr>
        <w:t>采购活动前三年内，在经营活动中没有重大违法记录。如涉及，应详细说明诉讼及仲裁具体情况。</w:t>
      </w:r>
    </w:p>
    <w:p w14:paraId="01570ABE">
      <w:pPr>
        <w:adjustRightInd w:val="0"/>
        <w:snapToGrid w:val="0"/>
        <w:spacing w:line="48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（采购人名称）</w:t>
      </w:r>
    </w:p>
    <w:p w14:paraId="58F2C84C">
      <w:pPr>
        <w:adjustRightInd w:val="0"/>
        <w:snapToGrid w:val="0"/>
        <w:spacing w:line="48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我方在此声明，我方参加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（以下简称“本项目”）的</w:t>
      </w:r>
      <w:r>
        <w:rPr>
          <w:rFonts w:hint="eastAsia" w:ascii="宋体" w:hAnsi="宋体" w:eastAsia="宋体" w:cs="宋体"/>
          <w:color w:val="auto"/>
          <w:sz w:val="24"/>
          <w:szCs w:val="24"/>
          <w:highlight w:val="none"/>
          <w:lang w:val="en-US" w:eastAsia="zh-CN"/>
        </w:rPr>
        <w:t>企业</w:t>
      </w:r>
      <w:r>
        <w:rPr>
          <w:rFonts w:hint="eastAsia" w:ascii="宋体" w:hAnsi="宋体" w:eastAsia="宋体" w:cs="宋体"/>
          <w:color w:val="auto"/>
          <w:sz w:val="24"/>
          <w:szCs w:val="24"/>
          <w:highlight w:val="none"/>
        </w:rPr>
        <w:t>采购活动前三年内，在经营活动中没有重大违法记录</w:t>
      </w:r>
      <w:r>
        <w:rPr>
          <w:rFonts w:hint="eastAsia" w:ascii="宋体" w:hAnsi="宋体" w:eastAsia="宋体" w:cs="宋体"/>
          <w:color w:val="auto"/>
          <w:kern w:val="0"/>
          <w:sz w:val="24"/>
          <w:szCs w:val="24"/>
          <w:highlight w:val="none"/>
        </w:rPr>
        <w:t>（重大违法记录是指申请人因违法经营受到刑事处罚或者责令停产停业、吊销许可证或者执照、较大数额罚款等行政处罚）</w:t>
      </w:r>
      <w:r>
        <w:rPr>
          <w:rFonts w:hint="eastAsia" w:ascii="宋体" w:hAnsi="宋体" w:eastAsia="宋体" w:cs="宋体"/>
          <w:color w:val="auto"/>
          <w:sz w:val="24"/>
          <w:szCs w:val="24"/>
          <w:highlight w:val="none"/>
        </w:rPr>
        <w:t>。</w:t>
      </w:r>
    </w:p>
    <w:p w14:paraId="06B6F047">
      <w:pPr>
        <w:adjustRightInd w:val="0"/>
        <w:snapToGrid w:val="0"/>
        <w:spacing w:line="48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我方保证上述信息的真实和准确，并愿意承担因我方就此弄虚作假所引起的一切法律后果。</w:t>
      </w:r>
    </w:p>
    <w:p w14:paraId="776D4F3D">
      <w:pPr>
        <w:adjustRightInd w:val="0"/>
        <w:snapToGrid w:val="0"/>
        <w:spacing w:line="480" w:lineRule="auto"/>
        <w:ind w:firstLine="465"/>
        <w:rPr>
          <w:rFonts w:hint="eastAsia" w:ascii="宋体" w:hAnsi="宋体" w:eastAsia="宋体" w:cs="宋体"/>
          <w:color w:val="auto"/>
          <w:sz w:val="24"/>
          <w:szCs w:val="24"/>
          <w:highlight w:val="none"/>
        </w:rPr>
      </w:pPr>
    </w:p>
    <w:p w14:paraId="55331872">
      <w:pPr>
        <w:adjustRightInd w:val="0"/>
        <w:snapToGrid w:val="0"/>
        <w:spacing w:line="48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6A0C62C1">
      <w:pPr>
        <w:adjustRightInd w:val="0"/>
        <w:snapToGrid w:val="0"/>
        <w:ind w:firstLine="465"/>
        <w:rPr>
          <w:rFonts w:hint="eastAsia" w:ascii="宋体" w:hAnsi="宋体" w:eastAsia="宋体" w:cs="宋体"/>
          <w:color w:val="auto"/>
          <w:sz w:val="24"/>
          <w:highlight w:val="none"/>
        </w:rPr>
      </w:pPr>
    </w:p>
    <w:p w14:paraId="415E2516">
      <w:pPr>
        <w:adjustRightInd w:val="0"/>
        <w:snapToGrid w:val="0"/>
        <w:spacing w:line="480" w:lineRule="auto"/>
        <w:ind w:firstLine="465"/>
        <w:jc w:val="right"/>
        <w:rPr>
          <w:rFonts w:hint="eastAsia" w:ascii="宋体" w:hAnsi="宋体" w:eastAsia="宋体" w:cs="宋体"/>
          <w:b/>
          <w:color w:val="auto"/>
          <w:kern w:val="0"/>
          <w:sz w:val="24"/>
          <w:highlight w:val="none"/>
        </w:rPr>
      </w:pPr>
      <w:r>
        <w:rPr>
          <w:rFonts w:hint="eastAsia" w:ascii="宋体" w:hAnsi="宋体" w:eastAsia="宋体" w:cs="宋体"/>
          <w:color w:val="auto"/>
          <w:sz w:val="24"/>
          <w:highlight w:val="none"/>
        </w:rPr>
        <w:t>申请人</w:t>
      </w:r>
      <w:r>
        <w:rPr>
          <w:rFonts w:hint="eastAsia" w:ascii="宋体" w:hAnsi="宋体" w:eastAsia="宋体" w:cs="宋体"/>
          <w:color w:val="auto"/>
          <w:sz w:val="24"/>
          <w:highlight w:val="none"/>
          <w:lang w:val="en-US" w:eastAsia="zh-CN"/>
        </w:rPr>
        <w:t>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b/>
          <w:color w:val="auto"/>
          <w:kern w:val="0"/>
          <w:sz w:val="24"/>
          <w:highlight w:val="none"/>
        </w:rPr>
        <w:t>（</w:t>
      </w:r>
      <w:r>
        <w:rPr>
          <w:rFonts w:hint="eastAsia" w:ascii="宋体" w:hAnsi="宋体" w:eastAsia="宋体" w:cs="宋体"/>
          <w:b/>
          <w:color w:val="auto"/>
          <w:kern w:val="0"/>
          <w:sz w:val="24"/>
          <w:highlight w:val="none"/>
          <w:lang w:val="en-US" w:eastAsia="zh-CN"/>
        </w:rPr>
        <w:t>盖章</w:t>
      </w:r>
      <w:r>
        <w:rPr>
          <w:rFonts w:hint="eastAsia" w:ascii="宋体" w:hAnsi="宋体" w:eastAsia="宋体" w:cs="宋体"/>
          <w:b/>
          <w:color w:val="auto"/>
          <w:kern w:val="0"/>
          <w:sz w:val="24"/>
          <w:highlight w:val="none"/>
        </w:rPr>
        <w:t>）</w:t>
      </w:r>
    </w:p>
    <w:p w14:paraId="5D4B5524">
      <w:pPr>
        <w:pStyle w:val="2"/>
        <w:rPr>
          <w:rFonts w:hint="eastAsia"/>
        </w:rPr>
      </w:pPr>
    </w:p>
    <w:p w14:paraId="5948933C">
      <w:pPr>
        <w:adjustRightInd w:val="0"/>
        <w:snapToGrid w:val="0"/>
        <w:spacing w:line="480" w:lineRule="auto"/>
        <w:ind w:firstLine="465"/>
        <w:jc w:val="right"/>
        <w:rPr>
          <w:rFonts w:hint="eastAsia" w:ascii="宋体" w:hAnsi="宋体" w:eastAsia="宋体" w:cs="宋体"/>
          <w:b/>
          <w:color w:val="auto"/>
          <w:kern w:val="0"/>
          <w:sz w:val="24"/>
          <w:highlight w:val="none"/>
        </w:rPr>
      </w:pPr>
      <w:r>
        <w:rPr>
          <w:rFonts w:hint="eastAsia" w:ascii="宋体" w:hAnsi="宋体" w:eastAsia="宋体" w:cs="宋体"/>
          <w:color w:val="auto"/>
          <w:sz w:val="24"/>
          <w:highlight w:val="none"/>
        </w:rPr>
        <w:t>法定代表人或其委托代理人：</w:t>
      </w:r>
      <w:r>
        <w:rPr>
          <w:rFonts w:hint="eastAsia" w:ascii="宋体" w:hAnsi="宋体" w:eastAsia="宋体" w:cs="宋体"/>
          <w:color w:val="auto"/>
          <w:sz w:val="24"/>
          <w:highlight w:val="none"/>
          <w:u w:val="single"/>
        </w:rPr>
        <w:t xml:space="preserve">      </w:t>
      </w:r>
      <w:r>
        <w:rPr>
          <w:rFonts w:hint="eastAsia" w:ascii="宋体" w:hAnsi="宋体" w:eastAsia="宋体" w:cs="宋体"/>
          <w:b/>
          <w:color w:val="auto"/>
          <w:kern w:val="0"/>
          <w:sz w:val="24"/>
          <w:highlight w:val="none"/>
        </w:rPr>
        <w:t>（签字</w:t>
      </w:r>
      <w:r>
        <w:rPr>
          <w:rFonts w:hint="eastAsia" w:ascii="宋体" w:hAnsi="宋体" w:eastAsia="宋体" w:cs="宋体"/>
          <w:b/>
          <w:color w:val="auto"/>
          <w:kern w:val="0"/>
          <w:sz w:val="24"/>
          <w:highlight w:val="none"/>
          <w:lang w:val="en-US" w:eastAsia="zh-CN"/>
        </w:rPr>
        <w:t>或盖章</w:t>
      </w:r>
      <w:r>
        <w:rPr>
          <w:rFonts w:hint="eastAsia" w:ascii="宋体" w:hAnsi="宋体" w:eastAsia="宋体" w:cs="宋体"/>
          <w:b/>
          <w:color w:val="auto"/>
          <w:kern w:val="0"/>
          <w:sz w:val="24"/>
          <w:highlight w:val="none"/>
        </w:rPr>
        <w:t>）</w:t>
      </w:r>
    </w:p>
    <w:p w14:paraId="31AA7ADD">
      <w:pPr>
        <w:pStyle w:val="2"/>
        <w:rPr>
          <w:rFonts w:hint="eastAsia"/>
        </w:rPr>
      </w:pPr>
    </w:p>
    <w:p w14:paraId="0D5E769F">
      <w:pPr>
        <w:autoSpaceDE w:val="0"/>
        <w:autoSpaceDN w:val="0"/>
        <w:adjustRightInd w:val="0"/>
        <w:spacing w:line="480" w:lineRule="auto"/>
        <w:ind w:firstLine="5940" w:firstLineChars="2475"/>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年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759E36F0">
      <w:pPr>
        <w:autoSpaceDE w:val="0"/>
        <w:autoSpaceDN w:val="0"/>
        <w:adjustRightInd w:val="0"/>
        <w:spacing w:line="240" w:lineRule="auto"/>
        <w:ind w:firstLine="4380" w:firstLineChars="1825"/>
        <w:rPr>
          <w:rFonts w:hint="eastAsia" w:ascii="宋体" w:hAnsi="宋体" w:eastAsia="宋体" w:cs="宋体"/>
          <w:color w:val="auto"/>
          <w:sz w:val="24"/>
          <w:highlight w:val="none"/>
        </w:rPr>
      </w:pPr>
    </w:p>
    <w:p w14:paraId="6F3ED319">
      <w:pPr>
        <w:jc w:val="center"/>
        <w:outlineLvl w:val="1"/>
        <w:rPr>
          <w:rFonts w:hint="eastAsia" w:ascii="宋体" w:hAnsi="宋体" w:eastAsia="宋体" w:cs="宋体"/>
          <w:bCs/>
          <w:color w:val="auto"/>
          <w:highlight w:val="none"/>
        </w:rPr>
      </w:pPr>
      <w:r>
        <w:rPr>
          <w:rFonts w:hint="eastAsia" w:ascii="宋体" w:hAnsi="宋体" w:eastAsia="宋体" w:cs="宋体"/>
          <w:color w:val="auto"/>
          <w:szCs w:val="21"/>
          <w:highlight w:val="none"/>
        </w:rPr>
        <w:br w:type="page"/>
      </w:r>
      <w:bookmarkStart w:id="222" w:name="_Toc27406561"/>
      <w:bookmarkStart w:id="223" w:name="_Toc11007"/>
      <w:bookmarkStart w:id="224" w:name="_Toc19891027"/>
      <w:bookmarkStart w:id="225" w:name="_Toc4786_WPSOffice_Level2"/>
      <w:bookmarkStart w:id="226" w:name="_Toc6807"/>
      <w:bookmarkStart w:id="227" w:name="_Toc9248"/>
      <w:bookmarkStart w:id="228" w:name="_Toc141187553"/>
      <w:bookmarkStart w:id="229" w:name="_Hlk53162335"/>
      <w:r>
        <w:rPr>
          <w:rFonts w:hint="eastAsia" w:ascii="宋体" w:hAnsi="宋体" w:cs="宋体"/>
          <w:b/>
          <w:bCs/>
          <w:color w:val="auto"/>
          <w:sz w:val="30"/>
          <w:szCs w:val="30"/>
          <w:highlight w:val="none"/>
          <w:lang w:val="en-US" w:eastAsia="zh-CN"/>
        </w:rPr>
        <w:t>五</w:t>
      </w:r>
      <w:r>
        <w:rPr>
          <w:rFonts w:hint="eastAsia" w:ascii="宋体" w:hAnsi="宋体" w:eastAsia="宋体" w:cs="宋体"/>
          <w:b/>
          <w:bCs/>
          <w:color w:val="auto"/>
          <w:sz w:val="30"/>
          <w:szCs w:val="30"/>
          <w:highlight w:val="none"/>
          <w:lang w:val="en-US" w:eastAsia="zh-CN"/>
        </w:rPr>
        <w:t>、申请人</w:t>
      </w:r>
      <w:r>
        <w:rPr>
          <w:rFonts w:hint="eastAsia" w:ascii="宋体" w:hAnsi="宋体" w:eastAsia="宋体" w:cs="宋体"/>
          <w:b/>
          <w:bCs/>
          <w:color w:val="auto"/>
          <w:sz w:val="30"/>
          <w:szCs w:val="30"/>
          <w:highlight w:val="none"/>
        </w:rPr>
        <w:t>在响应文件中未提供虚假材料的承诺</w:t>
      </w:r>
      <w:bookmarkEnd w:id="222"/>
      <w:bookmarkEnd w:id="223"/>
      <w:bookmarkEnd w:id="224"/>
      <w:bookmarkEnd w:id="225"/>
      <w:bookmarkEnd w:id="226"/>
      <w:bookmarkEnd w:id="227"/>
      <w:bookmarkEnd w:id="228"/>
    </w:p>
    <w:bookmarkEnd w:id="229"/>
    <w:p w14:paraId="4215AB27">
      <w:pPr>
        <w:rPr>
          <w:rFonts w:hint="eastAsia" w:ascii="宋体" w:hAnsi="宋体" w:eastAsia="宋体" w:cs="宋体"/>
          <w:color w:val="auto"/>
          <w:szCs w:val="21"/>
          <w:highlight w:val="none"/>
        </w:rPr>
      </w:pPr>
    </w:p>
    <w:p w14:paraId="7F35089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（采购人名称）</w:t>
      </w:r>
    </w:p>
    <w:p w14:paraId="57AD8AC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（供应商名称）现对本单位参与的</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（项目名称）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（项目编号：      ）提交的响应文件及谈判过程中签署的文件资料的真实性，郑重声明如下：</w:t>
      </w:r>
    </w:p>
    <w:p w14:paraId="04A2443A">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我单位参与本项目所提供的各项材料，包括但不限于资格证明文件、商务部分文件、技术部分文件等均是真实的。</w:t>
      </w:r>
    </w:p>
    <w:p w14:paraId="3C8BDC12">
      <w:pPr>
        <w:ind w:firstLine="48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我方郑重承诺：如提供虚假、不真实资料，我方将接受相关处罚，并对因此而造成的损失承担法律责任。</w:t>
      </w:r>
    </w:p>
    <w:p w14:paraId="3DAAD173">
      <w:pPr>
        <w:ind w:firstLine="480"/>
        <w:rPr>
          <w:rFonts w:hint="eastAsia" w:ascii="宋体" w:hAnsi="宋体" w:eastAsia="宋体" w:cs="宋体"/>
          <w:b/>
          <w:color w:val="auto"/>
          <w:szCs w:val="21"/>
          <w:highlight w:val="none"/>
        </w:rPr>
      </w:pPr>
    </w:p>
    <w:p w14:paraId="4D4E1C48">
      <w:pPr>
        <w:pStyle w:val="10"/>
        <w:rPr>
          <w:rFonts w:hint="eastAsia" w:ascii="宋体" w:hAnsi="宋体" w:eastAsia="宋体" w:cs="宋体"/>
          <w:b/>
          <w:color w:val="auto"/>
          <w:szCs w:val="21"/>
          <w:highlight w:val="none"/>
        </w:rPr>
      </w:pPr>
    </w:p>
    <w:p w14:paraId="77367F69">
      <w:pPr>
        <w:pStyle w:val="10"/>
        <w:rPr>
          <w:rFonts w:hint="eastAsia" w:ascii="宋体" w:hAnsi="宋体" w:eastAsia="宋体" w:cs="宋体"/>
          <w:b/>
          <w:color w:val="auto"/>
          <w:szCs w:val="21"/>
          <w:highlight w:val="none"/>
        </w:rPr>
      </w:pPr>
    </w:p>
    <w:p w14:paraId="0F496CFD">
      <w:pPr>
        <w:pStyle w:val="10"/>
        <w:rPr>
          <w:rFonts w:hint="eastAsia" w:ascii="宋体" w:hAnsi="宋体" w:eastAsia="宋体" w:cs="宋体"/>
          <w:b/>
          <w:color w:val="auto"/>
          <w:szCs w:val="21"/>
          <w:highlight w:val="none"/>
        </w:rPr>
      </w:pPr>
    </w:p>
    <w:p w14:paraId="21D1B800">
      <w:pPr>
        <w:keepNext w:val="0"/>
        <w:keepLines w:val="0"/>
        <w:pageBreakBefore w:val="0"/>
        <w:widowControl w:val="0"/>
        <w:kinsoku/>
        <w:wordWrap/>
        <w:overflowPunct/>
        <w:topLinePunct w:val="0"/>
        <w:autoSpaceDE/>
        <w:autoSpaceDN/>
        <w:bidi w:val="0"/>
        <w:adjustRightInd/>
        <w:snapToGrid/>
        <w:ind w:firstLine="960" w:firstLineChars="400"/>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申请人</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val="en-US" w:eastAsia="zh-CN"/>
        </w:rPr>
        <w:t>盖章</w:t>
      </w:r>
      <w:r>
        <w:rPr>
          <w:rFonts w:hint="eastAsia" w:ascii="宋体" w:hAnsi="宋体" w:eastAsia="宋体" w:cs="宋体"/>
          <w:b/>
          <w:color w:val="auto"/>
          <w:kern w:val="0"/>
          <w:sz w:val="24"/>
          <w:szCs w:val="24"/>
          <w:highlight w:val="none"/>
        </w:rPr>
        <w:t>）</w:t>
      </w:r>
    </w:p>
    <w:p w14:paraId="23DED03D">
      <w:pPr>
        <w:pStyle w:val="2"/>
        <w:rPr>
          <w:rFonts w:hint="eastAsia"/>
        </w:rPr>
      </w:pPr>
    </w:p>
    <w:p w14:paraId="24072298">
      <w:pPr>
        <w:pStyle w:val="10"/>
        <w:keepNext w:val="0"/>
        <w:keepLines w:val="0"/>
        <w:pageBreakBefore w:val="0"/>
        <w:widowControl w:val="0"/>
        <w:kinsoku/>
        <w:wordWrap/>
        <w:overflowPunct/>
        <w:topLinePunct w:val="0"/>
        <w:autoSpaceDE/>
        <w:autoSpaceDN/>
        <w:bidi w:val="0"/>
        <w:adjustRightInd/>
        <w:snapToGrid/>
        <w:ind w:left="0" w:leftChars="0" w:firstLine="960" w:firstLineChars="400"/>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kern w:val="0"/>
          <w:sz w:val="24"/>
          <w:szCs w:val="24"/>
          <w:highlight w:val="none"/>
        </w:rPr>
        <w:t>（签字</w:t>
      </w:r>
      <w:r>
        <w:rPr>
          <w:rFonts w:hint="eastAsia" w:ascii="宋体" w:hAnsi="宋体" w:eastAsia="宋体" w:cs="宋体"/>
          <w:b/>
          <w:color w:val="auto"/>
          <w:kern w:val="0"/>
          <w:sz w:val="24"/>
          <w:szCs w:val="24"/>
          <w:highlight w:val="none"/>
          <w:lang w:val="en-US" w:eastAsia="zh-CN"/>
        </w:rPr>
        <w:t>或盖章</w:t>
      </w:r>
      <w:r>
        <w:rPr>
          <w:rFonts w:hint="eastAsia" w:ascii="宋体" w:hAnsi="宋体" w:eastAsia="宋体" w:cs="宋体"/>
          <w:b/>
          <w:color w:val="auto"/>
          <w:kern w:val="0"/>
          <w:sz w:val="24"/>
          <w:szCs w:val="24"/>
          <w:highlight w:val="none"/>
        </w:rPr>
        <w:t>）</w:t>
      </w:r>
    </w:p>
    <w:p w14:paraId="1CF758D5">
      <w:pPr>
        <w:pStyle w:val="10"/>
        <w:keepNext w:val="0"/>
        <w:keepLines w:val="0"/>
        <w:pageBreakBefore w:val="0"/>
        <w:widowControl w:val="0"/>
        <w:kinsoku/>
        <w:wordWrap/>
        <w:overflowPunct/>
        <w:topLinePunct w:val="0"/>
        <w:autoSpaceDE/>
        <w:autoSpaceDN/>
        <w:bidi w:val="0"/>
        <w:adjustRightInd/>
        <w:snapToGrid/>
        <w:ind w:left="0" w:leftChars="0" w:firstLine="964" w:firstLineChars="400"/>
        <w:textAlignment w:val="auto"/>
        <w:rPr>
          <w:rFonts w:hint="eastAsia" w:ascii="宋体" w:hAnsi="宋体" w:eastAsia="宋体" w:cs="宋体"/>
          <w:b/>
          <w:color w:val="auto"/>
          <w:kern w:val="0"/>
          <w:sz w:val="24"/>
          <w:szCs w:val="24"/>
          <w:highlight w:val="none"/>
        </w:rPr>
      </w:pPr>
    </w:p>
    <w:p w14:paraId="4E805C47">
      <w:pPr>
        <w:keepNext w:val="0"/>
        <w:keepLines w:val="0"/>
        <w:pageBreakBefore w:val="0"/>
        <w:widowControl w:val="0"/>
        <w:kinsoku/>
        <w:wordWrap/>
        <w:overflowPunct/>
        <w:topLinePunct w:val="0"/>
        <w:autoSpaceDE/>
        <w:autoSpaceDN/>
        <w:bidi w:val="0"/>
        <w:adjustRightInd/>
        <w:snapToGrid/>
        <w:ind w:firstLine="960" w:firstLineChars="4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3BF31A4">
      <w:pPr>
        <w:rPr>
          <w:rFonts w:hint="eastAsia" w:ascii="宋体" w:hAnsi="宋体" w:eastAsia="宋体" w:cs="宋体"/>
          <w:color w:val="auto"/>
          <w:highlight w:val="none"/>
        </w:rPr>
      </w:pPr>
    </w:p>
    <w:p w14:paraId="5A8C8F95">
      <w:pPr>
        <w:rPr>
          <w:rFonts w:hint="eastAsia" w:ascii="宋体" w:hAnsi="宋体" w:eastAsia="宋体" w:cs="宋体"/>
          <w:color w:val="auto"/>
          <w:highlight w:val="none"/>
        </w:rPr>
      </w:pPr>
    </w:p>
    <w:p w14:paraId="4076104A">
      <w:pPr>
        <w:rPr>
          <w:rFonts w:hint="eastAsia" w:ascii="宋体" w:hAnsi="宋体" w:eastAsia="宋体" w:cs="宋体"/>
          <w:color w:val="auto"/>
          <w:highlight w:val="none"/>
        </w:rPr>
      </w:pPr>
    </w:p>
    <w:p w14:paraId="1B11B832">
      <w:pPr>
        <w:pStyle w:val="3"/>
        <w:spacing w:before="0" w:after="0" w:line="360" w:lineRule="auto"/>
        <w:jc w:val="center"/>
        <w:rPr>
          <w:rFonts w:hint="eastAsia" w:ascii="宋体" w:hAnsi="宋体" w:eastAsia="宋体" w:cs="宋体"/>
          <w:color w:val="auto"/>
          <w:sz w:val="30"/>
          <w:szCs w:val="30"/>
          <w:highlight w:val="none"/>
          <w:lang w:eastAsia="zh-CN"/>
        </w:rPr>
      </w:pPr>
      <w:bookmarkStart w:id="230" w:name="_Toc456491157"/>
      <w:r>
        <w:rPr>
          <w:rFonts w:hint="eastAsia" w:ascii="宋体" w:hAnsi="宋体" w:eastAsia="宋体" w:cs="宋体"/>
          <w:color w:val="auto"/>
          <w:sz w:val="30"/>
          <w:szCs w:val="30"/>
          <w:highlight w:val="none"/>
        </w:rPr>
        <w:br w:type="page"/>
      </w:r>
      <w:bookmarkStart w:id="231" w:name="_Toc17985"/>
      <w:bookmarkStart w:id="232" w:name="_Toc272"/>
      <w:bookmarkStart w:id="233" w:name="_Toc1220_WPSOffice_Level2"/>
      <w:bookmarkStart w:id="234" w:name="_Toc1912"/>
      <w:r>
        <w:rPr>
          <w:rFonts w:hint="eastAsia" w:ascii="宋体" w:hAnsi="宋体" w:cs="宋体"/>
          <w:color w:val="auto"/>
          <w:sz w:val="30"/>
          <w:szCs w:val="30"/>
          <w:highlight w:val="none"/>
          <w:lang w:val="en-US" w:eastAsia="zh-CN"/>
        </w:rPr>
        <w:t>六</w:t>
      </w:r>
      <w:r>
        <w:rPr>
          <w:rFonts w:hint="eastAsia" w:ascii="宋体" w:hAnsi="宋体" w:eastAsia="宋体" w:cs="宋体"/>
          <w:color w:val="auto"/>
          <w:sz w:val="30"/>
          <w:szCs w:val="30"/>
          <w:highlight w:val="none"/>
        </w:rPr>
        <w:t>、申请人</w:t>
      </w:r>
      <w:r>
        <w:rPr>
          <w:rFonts w:hint="eastAsia" w:ascii="宋体" w:hAnsi="宋体" w:cs="宋体"/>
          <w:color w:val="auto"/>
          <w:sz w:val="30"/>
          <w:szCs w:val="30"/>
          <w:highlight w:val="none"/>
          <w:lang w:val="en-US" w:eastAsia="zh-CN"/>
        </w:rPr>
        <w:t>2022年</w:t>
      </w:r>
      <w:r>
        <w:rPr>
          <w:rFonts w:hint="eastAsia" w:ascii="宋体" w:hAnsi="宋体" w:eastAsia="宋体" w:cs="宋体"/>
          <w:color w:val="auto"/>
          <w:sz w:val="30"/>
          <w:szCs w:val="30"/>
          <w:highlight w:val="none"/>
          <w:lang w:val="en-US" w:eastAsia="zh-CN"/>
        </w:rPr>
        <w:t>至今完成过</w:t>
      </w:r>
      <w:r>
        <w:rPr>
          <w:rFonts w:hint="eastAsia" w:ascii="宋体" w:hAnsi="宋体" w:eastAsia="宋体" w:cs="宋体"/>
          <w:color w:val="auto"/>
          <w:sz w:val="30"/>
          <w:szCs w:val="30"/>
          <w:highlight w:val="none"/>
        </w:rPr>
        <w:t>的类似项目情况表</w:t>
      </w:r>
      <w:bookmarkEnd w:id="231"/>
      <w:bookmarkEnd w:id="232"/>
      <w:bookmarkEnd w:id="233"/>
      <w:bookmarkEnd w:id="234"/>
    </w:p>
    <w:p w14:paraId="0BD5762D">
      <w:pPr>
        <w:rPr>
          <w:rFonts w:hint="eastAsia" w:ascii="宋体" w:hAnsi="宋体" w:eastAsia="宋体" w:cs="宋体"/>
          <w:color w:val="auto"/>
          <w:highlight w:val="none"/>
        </w:rPr>
      </w:pPr>
    </w:p>
    <w:tbl>
      <w:tblPr>
        <w:tblStyle w:val="18"/>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120"/>
        <w:gridCol w:w="1517"/>
        <w:gridCol w:w="1517"/>
        <w:gridCol w:w="1516"/>
        <w:gridCol w:w="1516"/>
      </w:tblGrid>
      <w:tr w14:paraId="7CC63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914" w:type="dxa"/>
            <w:noWrap w:val="0"/>
            <w:vAlign w:val="center"/>
          </w:tcPr>
          <w:p w14:paraId="7B87F939">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序号</w:t>
            </w:r>
          </w:p>
        </w:tc>
        <w:tc>
          <w:tcPr>
            <w:tcW w:w="2120" w:type="dxa"/>
            <w:noWrap w:val="0"/>
            <w:vAlign w:val="center"/>
          </w:tcPr>
          <w:p w14:paraId="6894E9C5">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项目名称</w:t>
            </w:r>
          </w:p>
        </w:tc>
        <w:tc>
          <w:tcPr>
            <w:tcW w:w="1517" w:type="dxa"/>
            <w:noWrap w:val="0"/>
            <w:vAlign w:val="center"/>
          </w:tcPr>
          <w:p w14:paraId="457C5976">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服务范围</w:t>
            </w:r>
          </w:p>
        </w:tc>
        <w:tc>
          <w:tcPr>
            <w:tcW w:w="1517" w:type="dxa"/>
            <w:noWrap w:val="0"/>
            <w:vAlign w:val="center"/>
          </w:tcPr>
          <w:p w14:paraId="6B75F9C7">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服务时间</w:t>
            </w:r>
          </w:p>
        </w:tc>
        <w:tc>
          <w:tcPr>
            <w:tcW w:w="1516" w:type="dxa"/>
            <w:noWrap w:val="0"/>
            <w:vAlign w:val="center"/>
          </w:tcPr>
          <w:p w14:paraId="56DFB124">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合同金额</w:t>
            </w:r>
          </w:p>
        </w:tc>
        <w:tc>
          <w:tcPr>
            <w:tcW w:w="1516" w:type="dxa"/>
            <w:noWrap w:val="0"/>
            <w:vAlign w:val="center"/>
          </w:tcPr>
          <w:p w14:paraId="722C5E97">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证明材料</w:t>
            </w:r>
          </w:p>
        </w:tc>
      </w:tr>
      <w:tr w14:paraId="39BDB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14" w:type="dxa"/>
            <w:noWrap w:val="0"/>
            <w:vAlign w:val="center"/>
          </w:tcPr>
          <w:p w14:paraId="4CDC1686">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p>
        </w:tc>
        <w:tc>
          <w:tcPr>
            <w:tcW w:w="2120" w:type="dxa"/>
            <w:noWrap w:val="0"/>
            <w:vAlign w:val="center"/>
          </w:tcPr>
          <w:p w14:paraId="64541AB0">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0"/>
                <w:sz w:val="20"/>
                <w:szCs w:val="21"/>
                <w:highlight w:val="none"/>
              </w:rPr>
            </w:pPr>
          </w:p>
        </w:tc>
        <w:tc>
          <w:tcPr>
            <w:tcW w:w="1517" w:type="dxa"/>
            <w:noWrap w:val="0"/>
            <w:vAlign w:val="center"/>
          </w:tcPr>
          <w:p w14:paraId="7FA1B675">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0"/>
                <w:sz w:val="20"/>
                <w:szCs w:val="21"/>
                <w:highlight w:val="none"/>
              </w:rPr>
            </w:pPr>
          </w:p>
        </w:tc>
        <w:tc>
          <w:tcPr>
            <w:tcW w:w="1517" w:type="dxa"/>
            <w:noWrap w:val="0"/>
            <w:vAlign w:val="center"/>
          </w:tcPr>
          <w:p w14:paraId="7ECC9F8F">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0"/>
                <w:sz w:val="20"/>
                <w:szCs w:val="21"/>
                <w:highlight w:val="none"/>
              </w:rPr>
            </w:pPr>
          </w:p>
        </w:tc>
        <w:tc>
          <w:tcPr>
            <w:tcW w:w="1516" w:type="dxa"/>
            <w:noWrap w:val="0"/>
            <w:vAlign w:val="center"/>
          </w:tcPr>
          <w:p w14:paraId="1B0CDDDE">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0"/>
                <w:sz w:val="20"/>
                <w:szCs w:val="21"/>
                <w:highlight w:val="none"/>
              </w:rPr>
            </w:pPr>
          </w:p>
        </w:tc>
        <w:tc>
          <w:tcPr>
            <w:tcW w:w="1516" w:type="dxa"/>
            <w:noWrap w:val="0"/>
            <w:vAlign w:val="center"/>
          </w:tcPr>
          <w:p w14:paraId="611FA2CE">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0"/>
                <w:szCs w:val="21"/>
                <w:highlight w:val="none"/>
              </w:rPr>
            </w:pPr>
          </w:p>
        </w:tc>
      </w:tr>
      <w:tr w14:paraId="6C375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14" w:type="dxa"/>
            <w:noWrap w:val="0"/>
            <w:vAlign w:val="center"/>
          </w:tcPr>
          <w:p w14:paraId="3E1BC1EB">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w:t>
            </w:r>
          </w:p>
        </w:tc>
        <w:tc>
          <w:tcPr>
            <w:tcW w:w="2120" w:type="dxa"/>
            <w:noWrap w:val="0"/>
            <w:vAlign w:val="center"/>
          </w:tcPr>
          <w:p w14:paraId="2A65F756">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0"/>
                <w:sz w:val="20"/>
                <w:szCs w:val="21"/>
                <w:highlight w:val="none"/>
              </w:rPr>
            </w:pPr>
          </w:p>
        </w:tc>
        <w:tc>
          <w:tcPr>
            <w:tcW w:w="1517" w:type="dxa"/>
            <w:noWrap w:val="0"/>
            <w:vAlign w:val="center"/>
          </w:tcPr>
          <w:p w14:paraId="234F546D">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0"/>
                <w:sz w:val="20"/>
                <w:szCs w:val="21"/>
                <w:highlight w:val="none"/>
              </w:rPr>
            </w:pPr>
          </w:p>
        </w:tc>
        <w:tc>
          <w:tcPr>
            <w:tcW w:w="1517" w:type="dxa"/>
            <w:noWrap w:val="0"/>
            <w:vAlign w:val="center"/>
          </w:tcPr>
          <w:p w14:paraId="5EE695E3">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0"/>
                <w:sz w:val="20"/>
                <w:szCs w:val="21"/>
                <w:highlight w:val="none"/>
              </w:rPr>
            </w:pPr>
          </w:p>
        </w:tc>
        <w:tc>
          <w:tcPr>
            <w:tcW w:w="1516" w:type="dxa"/>
            <w:noWrap w:val="0"/>
            <w:vAlign w:val="center"/>
          </w:tcPr>
          <w:p w14:paraId="74BC764A">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0"/>
                <w:sz w:val="20"/>
                <w:szCs w:val="21"/>
                <w:highlight w:val="none"/>
              </w:rPr>
            </w:pPr>
          </w:p>
        </w:tc>
        <w:tc>
          <w:tcPr>
            <w:tcW w:w="1516" w:type="dxa"/>
            <w:noWrap w:val="0"/>
            <w:vAlign w:val="center"/>
          </w:tcPr>
          <w:p w14:paraId="1E2D5DCD">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0"/>
                <w:szCs w:val="21"/>
                <w:highlight w:val="none"/>
              </w:rPr>
            </w:pPr>
          </w:p>
        </w:tc>
      </w:tr>
      <w:tr w14:paraId="52163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14" w:type="dxa"/>
            <w:noWrap w:val="0"/>
            <w:vAlign w:val="center"/>
          </w:tcPr>
          <w:p w14:paraId="7503A9B5">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w:t>
            </w:r>
          </w:p>
        </w:tc>
        <w:tc>
          <w:tcPr>
            <w:tcW w:w="2120" w:type="dxa"/>
            <w:noWrap w:val="0"/>
            <w:vAlign w:val="center"/>
          </w:tcPr>
          <w:p w14:paraId="4FDE52AA">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0"/>
                <w:sz w:val="20"/>
                <w:szCs w:val="21"/>
                <w:highlight w:val="none"/>
              </w:rPr>
            </w:pPr>
          </w:p>
        </w:tc>
        <w:tc>
          <w:tcPr>
            <w:tcW w:w="1517" w:type="dxa"/>
            <w:noWrap w:val="0"/>
            <w:vAlign w:val="center"/>
          </w:tcPr>
          <w:p w14:paraId="43E8AF24">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0"/>
                <w:sz w:val="20"/>
                <w:szCs w:val="21"/>
                <w:highlight w:val="none"/>
              </w:rPr>
            </w:pPr>
          </w:p>
        </w:tc>
        <w:tc>
          <w:tcPr>
            <w:tcW w:w="1517" w:type="dxa"/>
            <w:noWrap w:val="0"/>
            <w:vAlign w:val="center"/>
          </w:tcPr>
          <w:p w14:paraId="48CAE666">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0"/>
                <w:sz w:val="20"/>
                <w:szCs w:val="21"/>
                <w:highlight w:val="none"/>
              </w:rPr>
            </w:pPr>
          </w:p>
        </w:tc>
        <w:tc>
          <w:tcPr>
            <w:tcW w:w="1516" w:type="dxa"/>
            <w:noWrap w:val="0"/>
            <w:vAlign w:val="center"/>
          </w:tcPr>
          <w:p w14:paraId="4026CD75">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0"/>
                <w:sz w:val="20"/>
                <w:szCs w:val="21"/>
                <w:highlight w:val="none"/>
              </w:rPr>
            </w:pPr>
          </w:p>
        </w:tc>
        <w:tc>
          <w:tcPr>
            <w:tcW w:w="1516" w:type="dxa"/>
            <w:noWrap w:val="0"/>
            <w:vAlign w:val="center"/>
          </w:tcPr>
          <w:p w14:paraId="79ADA845">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0"/>
                <w:szCs w:val="21"/>
                <w:highlight w:val="none"/>
              </w:rPr>
            </w:pPr>
          </w:p>
        </w:tc>
      </w:tr>
      <w:tr w14:paraId="3E82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4" w:type="dxa"/>
            <w:noWrap w:val="0"/>
            <w:vAlign w:val="center"/>
          </w:tcPr>
          <w:p w14:paraId="02D4E727">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w:t>
            </w:r>
          </w:p>
        </w:tc>
        <w:tc>
          <w:tcPr>
            <w:tcW w:w="2120" w:type="dxa"/>
            <w:noWrap w:val="0"/>
            <w:vAlign w:val="center"/>
          </w:tcPr>
          <w:p w14:paraId="05800DBE">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0"/>
                <w:sz w:val="20"/>
                <w:szCs w:val="21"/>
                <w:highlight w:val="none"/>
              </w:rPr>
            </w:pPr>
          </w:p>
        </w:tc>
        <w:tc>
          <w:tcPr>
            <w:tcW w:w="1517" w:type="dxa"/>
            <w:noWrap w:val="0"/>
            <w:vAlign w:val="center"/>
          </w:tcPr>
          <w:p w14:paraId="760CFA8E">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0"/>
                <w:sz w:val="20"/>
                <w:szCs w:val="21"/>
                <w:highlight w:val="none"/>
              </w:rPr>
            </w:pPr>
          </w:p>
        </w:tc>
        <w:tc>
          <w:tcPr>
            <w:tcW w:w="1517" w:type="dxa"/>
            <w:noWrap w:val="0"/>
            <w:vAlign w:val="center"/>
          </w:tcPr>
          <w:p w14:paraId="6196751F">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0"/>
                <w:sz w:val="20"/>
                <w:szCs w:val="21"/>
                <w:highlight w:val="none"/>
              </w:rPr>
            </w:pPr>
          </w:p>
        </w:tc>
        <w:tc>
          <w:tcPr>
            <w:tcW w:w="1516" w:type="dxa"/>
            <w:noWrap w:val="0"/>
            <w:vAlign w:val="center"/>
          </w:tcPr>
          <w:p w14:paraId="21A2021C">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0"/>
                <w:sz w:val="20"/>
                <w:szCs w:val="21"/>
                <w:highlight w:val="none"/>
              </w:rPr>
            </w:pPr>
          </w:p>
        </w:tc>
        <w:tc>
          <w:tcPr>
            <w:tcW w:w="1516" w:type="dxa"/>
            <w:noWrap w:val="0"/>
            <w:vAlign w:val="center"/>
          </w:tcPr>
          <w:p w14:paraId="550BD6BF">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0"/>
                <w:szCs w:val="21"/>
                <w:highlight w:val="none"/>
              </w:rPr>
            </w:pPr>
          </w:p>
        </w:tc>
      </w:tr>
      <w:tr w14:paraId="38ABB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14" w:type="dxa"/>
            <w:noWrap w:val="0"/>
            <w:vAlign w:val="center"/>
          </w:tcPr>
          <w:p w14:paraId="17ABFA08">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w:t>
            </w:r>
          </w:p>
        </w:tc>
        <w:tc>
          <w:tcPr>
            <w:tcW w:w="2120" w:type="dxa"/>
            <w:noWrap w:val="0"/>
            <w:vAlign w:val="center"/>
          </w:tcPr>
          <w:p w14:paraId="1D9E9A82">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0"/>
                <w:sz w:val="20"/>
                <w:szCs w:val="21"/>
                <w:highlight w:val="none"/>
              </w:rPr>
            </w:pPr>
          </w:p>
        </w:tc>
        <w:tc>
          <w:tcPr>
            <w:tcW w:w="1517" w:type="dxa"/>
            <w:noWrap w:val="0"/>
            <w:vAlign w:val="center"/>
          </w:tcPr>
          <w:p w14:paraId="25843D17">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0"/>
                <w:sz w:val="20"/>
                <w:szCs w:val="21"/>
                <w:highlight w:val="none"/>
              </w:rPr>
            </w:pPr>
          </w:p>
        </w:tc>
        <w:tc>
          <w:tcPr>
            <w:tcW w:w="1517" w:type="dxa"/>
            <w:noWrap w:val="0"/>
            <w:vAlign w:val="center"/>
          </w:tcPr>
          <w:p w14:paraId="3491FDA8">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0"/>
                <w:sz w:val="20"/>
                <w:szCs w:val="21"/>
                <w:highlight w:val="none"/>
              </w:rPr>
            </w:pPr>
          </w:p>
        </w:tc>
        <w:tc>
          <w:tcPr>
            <w:tcW w:w="1516" w:type="dxa"/>
            <w:noWrap w:val="0"/>
            <w:vAlign w:val="center"/>
          </w:tcPr>
          <w:p w14:paraId="3D554855">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0"/>
                <w:sz w:val="20"/>
                <w:szCs w:val="21"/>
                <w:highlight w:val="none"/>
              </w:rPr>
            </w:pPr>
          </w:p>
        </w:tc>
        <w:tc>
          <w:tcPr>
            <w:tcW w:w="1516" w:type="dxa"/>
            <w:noWrap w:val="0"/>
            <w:vAlign w:val="center"/>
          </w:tcPr>
          <w:p w14:paraId="10E4138C">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0"/>
                <w:szCs w:val="21"/>
                <w:highlight w:val="none"/>
              </w:rPr>
            </w:pPr>
          </w:p>
        </w:tc>
      </w:tr>
      <w:tr w14:paraId="5F81C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914" w:type="dxa"/>
            <w:noWrap w:val="0"/>
            <w:vAlign w:val="center"/>
          </w:tcPr>
          <w:p w14:paraId="79118D7D">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w:t>
            </w:r>
          </w:p>
        </w:tc>
        <w:tc>
          <w:tcPr>
            <w:tcW w:w="2120" w:type="dxa"/>
            <w:noWrap w:val="0"/>
            <w:vAlign w:val="center"/>
          </w:tcPr>
          <w:p w14:paraId="498FDD78">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0"/>
                <w:sz w:val="20"/>
                <w:szCs w:val="21"/>
                <w:highlight w:val="none"/>
              </w:rPr>
            </w:pPr>
          </w:p>
        </w:tc>
        <w:tc>
          <w:tcPr>
            <w:tcW w:w="1517" w:type="dxa"/>
            <w:noWrap w:val="0"/>
            <w:vAlign w:val="center"/>
          </w:tcPr>
          <w:p w14:paraId="732B28B1">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0"/>
                <w:sz w:val="20"/>
                <w:szCs w:val="21"/>
                <w:highlight w:val="none"/>
              </w:rPr>
            </w:pPr>
          </w:p>
        </w:tc>
        <w:tc>
          <w:tcPr>
            <w:tcW w:w="1517" w:type="dxa"/>
            <w:noWrap w:val="0"/>
            <w:vAlign w:val="center"/>
          </w:tcPr>
          <w:p w14:paraId="47717FBC">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0"/>
                <w:sz w:val="20"/>
                <w:szCs w:val="21"/>
                <w:highlight w:val="none"/>
              </w:rPr>
            </w:pPr>
          </w:p>
        </w:tc>
        <w:tc>
          <w:tcPr>
            <w:tcW w:w="1516" w:type="dxa"/>
            <w:noWrap w:val="0"/>
            <w:vAlign w:val="center"/>
          </w:tcPr>
          <w:p w14:paraId="1811D751">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0"/>
                <w:sz w:val="20"/>
                <w:szCs w:val="21"/>
                <w:highlight w:val="none"/>
              </w:rPr>
            </w:pPr>
          </w:p>
        </w:tc>
        <w:tc>
          <w:tcPr>
            <w:tcW w:w="1516" w:type="dxa"/>
            <w:noWrap w:val="0"/>
            <w:vAlign w:val="center"/>
          </w:tcPr>
          <w:p w14:paraId="51CC57AA">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0"/>
                <w:szCs w:val="21"/>
                <w:highlight w:val="none"/>
              </w:rPr>
            </w:pPr>
          </w:p>
        </w:tc>
      </w:tr>
    </w:tbl>
    <w:p w14:paraId="605AE959">
      <w:pPr>
        <w:rPr>
          <w:rFonts w:hint="eastAsia" w:ascii="宋体" w:hAnsi="宋体" w:eastAsia="宋体" w:cs="宋体"/>
          <w:color w:val="auto"/>
          <w:highlight w:val="none"/>
        </w:rPr>
      </w:pPr>
    </w:p>
    <w:p w14:paraId="16083B05">
      <w:pPr>
        <w:autoSpaceDE w:val="0"/>
        <w:autoSpaceDN w:val="0"/>
        <w:spacing w:line="240" w:lineRule="auto"/>
        <w:ind w:firstLine="480" w:firstLineChars="200"/>
        <w:rPr>
          <w:rFonts w:hint="eastAsia" w:ascii="宋体" w:hAnsi="宋体" w:eastAsia="宋体" w:cs="宋体"/>
          <w:b w:val="0"/>
          <w:bCs w:val="0"/>
          <w:color w:val="auto"/>
          <w:kern w:val="0"/>
          <w:sz w:val="24"/>
          <w:highlight w:val="none"/>
          <w:lang w:eastAsia="zh-CN"/>
        </w:rPr>
      </w:pPr>
      <w:r>
        <w:rPr>
          <w:rFonts w:hint="eastAsia" w:ascii="宋体" w:hAnsi="宋体" w:eastAsia="宋体" w:cs="宋体"/>
          <w:color w:val="auto"/>
          <w:sz w:val="24"/>
          <w:highlight w:val="none"/>
        </w:rPr>
        <w:t>注：1.</w:t>
      </w:r>
      <w:r>
        <w:rPr>
          <w:rFonts w:hint="eastAsia" w:ascii="宋体" w:hAnsi="宋体" w:eastAsia="宋体" w:cs="宋体"/>
          <w:color w:val="auto"/>
          <w:sz w:val="24"/>
          <w:highlight w:val="none"/>
          <w:lang w:val="en-US" w:eastAsia="zh-CN"/>
        </w:rPr>
        <w:t>业绩证明材料为2021至今所完成的类似业绩，</w:t>
      </w:r>
      <w:r>
        <w:rPr>
          <w:rFonts w:hint="eastAsia" w:ascii="宋体" w:hAnsi="宋体" w:eastAsia="宋体" w:cs="宋体"/>
          <w:b w:val="0"/>
          <w:bCs w:val="0"/>
          <w:color w:val="auto"/>
          <w:sz w:val="24"/>
          <w:highlight w:val="none"/>
          <w:lang w:eastAsia="zh-CN"/>
        </w:rPr>
        <w:t>证明材料为合同扫描件或中标（成交）通知书扫描件。</w:t>
      </w:r>
    </w:p>
    <w:p w14:paraId="02D2ED0D">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24"/>
          <w:szCs w:val="24"/>
          <w:highlight w:val="none"/>
          <w:lang w:val="en-US" w:eastAsia="zh-CN"/>
        </w:rPr>
        <w:t>2.供应商可根据实际情况拓展本表。</w:t>
      </w:r>
    </w:p>
    <w:p w14:paraId="31AA68B3">
      <w:pPr>
        <w:adjustRightInd w:val="0"/>
        <w:snapToGrid w:val="0"/>
        <w:spacing w:line="240" w:lineRule="auto"/>
        <w:ind w:firstLine="424" w:firstLineChars="202"/>
        <w:rPr>
          <w:rFonts w:hint="eastAsia" w:ascii="宋体" w:hAnsi="宋体" w:eastAsia="宋体" w:cs="宋体"/>
          <w:color w:val="auto"/>
          <w:highlight w:val="none"/>
        </w:rPr>
      </w:pPr>
    </w:p>
    <w:p w14:paraId="3425FBA4">
      <w:pPr>
        <w:adjustRightInd w:val="0"/>
        <w:snapToGrid w:val="0"/>
        <w:spacing w:line="240" w:lineRule="auto"/>
        <w:ind w:firstLine="424" w:firstLineChars="202"/>
        <w:rPr>
          <w:rFonts w:hint="eastAsia" w:ascii="宋体" w:hAnsi="宋体" w:eastAsia="宋体" w:cs="宋体"/>
          <w:color w:val="auto"/>
          <w:highlight w:val="none"/>
        </w:rPr>
      </w:pPr>
    </w:p>
    <w:p w14:paraId="7F43A3C0">
      <w:pPr>
        <w:pStyle w:val="10"/>
        <w:rPr>
          <w:rFonts w:hint="eastAsia" w:ascii="宋体" w:hAnsi="宋体" w:eastAsia="宋体" w:cs="宋体"/>
          <w:color w:val="auto"/>
          <w:highlight w:val="none"/>
        </w:rPr>
      </w:pPr>
    </w:p>
    <w:p w14:paraId="1165D836">
      <w:pPr>
        <w:pStyle w:val="10"/>
        <w:rPr>
          <w:rFonts w:hint="eastAsia" w:ascii="宋体" w:hAnsi="宋体" w:eastAsia="宋体" w:cs="宋体"/>
          <w:color w:val="auto"/>
          <w:highlight w:val="none"/>
        </w:rPr>
      </w:pPr>
    </w:p>
    <w:p w14:paraId="3A1B9298">
      <w:pPr>
        <w:pStyle w:val="10"/>
        <w:rPr>
          <w:rFonts w:hint="eastAsia" w:ascii="宋体" w:hAnsi="宋体" w:eastAsia="宋体" w:cs="宋体"/>
          <w:color w:val="auto"/>
          <w:highlight w:val="none"/>
        </w:rPr>
      </w:pPr>
    </w:p>
    <w:p w14:paraId="51F16B52">
      <w:pPr>
        <w:pStyle w:val="10"/>
        <w:rPr>
          <w:rFonts w:hint="eastAsia" w:ascii="宋体" w:hAnsi="宋体" w:eastAsia="宋体" w:cs="宋体"/>
          <w:color w:val="auto"/>
          <w:highlight w:val="none"/>
        </w:rPr>
      </w:pPr>
    </w:p>
    <w:p w14:paraId="40260ADD">
      <w:pPr>
        <w:pStyle w:val="10"/>
        <w:rPr>
          <w:rFonts w:hint="eastAsia" w:ascii="宋体" w:hAnsi="宋体" w:eastAsia="宋体" w:cs="宋体"/>
          <w:color w:val="auto"/>
          <w:highlight w:val="none"/>
        </w:rPr>
      </w:pPr>
    </w:p>
    <w:p w14:paraId="1F2A8EC0">
      <w:pPr>
        <w:pStyle w:val="10"/>
        <w:rPr>
          <w:rFonts w:hint="eastAsia" w:ascii="宋体" w:hAnsi="宋体" w:eastAsia="宋体" w:cs="宋体"/>
          <w:color w:val="auto"/>
          <w:highlight w:val="none"/>
        </w:rPr>
      </w:pPr>
    </w:p>
    <w:p w14:paraId="05D37029">
      <w:pPr>
        <w:pStyle w:val="3"/>
        <w:spacing w:before="0" w:after="0" w:line="360" w:lineRule="auto"/>
        <w:jc w:val="center"/>
        <w:rPr>
          <w:rFonts w:hint="eastAsia" w:ascii="宋体" w:hAnsi="宋体" w:eastAsia="宋体" w:cs="宋体"/>
          <w:color w:val="auto"/>
          <w:sz w:val="30"/>
          <w:szCs w:val="30"/>
          <w:highlight w:val="none"/>
        </w:rPr>
      </w:pPr>
      <w:r>
        <w:rPr>
          <w:rStyle w:val="20"/>
          <w:rFonts w:hint="eastAsia" w:ascii="宋体" w:hAnsi="宋体" w:eastAsia="宋体" w:cs="宋体"/>
          <w:b w:val="0"/>
          <w:bCs/>
          <w:color w:val="auto"/>
          <w:sz w:val="28"/>
          <w:szCs w:val="28"/>
          <w:highlight w:val="none"/>
        </w:rPr>
        <w:br w:type="page"/>
      </w:r>
      <w:bookmarkStart w:id="235" w:name="_Toc5915"/>
      <w:bookmarkStart w:id="236" w:name="_Toc12155"/>
      <w:bookmarkStart w:id="237" w:name="_Toc24298"/>
      <w:bookmarkStart w:id="238" w:name="_Toc16161_WPSOffice_Level2"/>
      <w:r>
        <w:rPr>
          <w:rFonts w:hint="eastAsia" w:ascii="宋体" w:hAnsi="宋体" w:cs="宋体"/>
          <w:color w:val="auto"/>
          <w:sz w:val="30"/>
          <w:szCs w:val="30"/>
          <w:highlight w:val="none"/>
          <w:lang w:val="en-US" w:eastAsia="zh-CN"/>
        </w:rPr>
        <w:t>七</w:t>
      </w:r>
      <w:r>
        <w:rPr>
          <w:rFonts w:hint="eastAsia" w:ascii="宋体" w:hAnsi="宋体" w:eastAsia="宋体" w:cs="宋体"/>
          <w:color w:val="auto"/>
          <w:sz w:val="30"/>
          <w:szCs w:val="30"/>
          <w:highlight w:val="none"/>
        </w:rPr>
        <w:t>、</w:t>
      </w:r>
      <w:r>
        <w:rPr>
          <w:rFonts w:hint="eastAsia" w:ascii="宋体" w:hAnsi="宋体" w:eastAsia="宋体" w:cs="宋体"/>
          <w:color w:val="auto"/>
          <w:sz w:val="30"/>
          <w:szCs w:val="30"/>
          <w:highlight w:val="none"/>
          <w:lang w:val="en-US" w:eastAsia="zh-CN"/>
        </w:rPr>
        <w:t>服务</w:t>
      </w:r>
      <w:r>
        <w:rPr>
          <w:rFonts w:hint="eastAsia" w:ascii="宋体" w:hAnsi="宋体" w:eastAsia="宋体" w:cs="宋体"/>
          <w:color w:val="auto"/>
          <w:sz w:val="30"/>
          <w:szCs w:val="30"/>
          <w:highlight w:val="none"/>
        </w:rPr>
        <w:t>方案</w:t>
      </w:r>
      <w:bookmarkEnd w:id="235"/>
      <w:bookmarkEnd w:id="236"/>
      <w:bookmarkEnd w:id="237"/>
      <w:bookmarkEnd w:id="238"/>
    </w:p>
    <w:p w14:paraId="58EC33FE">
      <w:pPr>
        <w:spacing w:line="48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由供应商根据第六章项目采购内容及需求描述及第五章评审内容，结合自身实际情况自行编写，格式自拟。内容应包含但不限于以下内容：</w:t>
      </w:r>
    </w:p>
    <w:p w14:paraId="23621AF6">
      <w:pPr>
        <w:spacing w:line="480" w:lineRule="auto"/>
        <w:ind w:firstLine="426" w:firstLineChars="177"/>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000000"/>
          <w:sz w:val="24"/>
          <w:lang w:val="en-US" w:eastAsia="zh-CN"/>
        </w:rPr>
        <w:t>实施方案</w:t>
      </w:r>
      <w:r>
        <w:rPr>
          <w:rFonts w:hint="eastAsia" w:ascii="宋体" w:hAnsi="宋体" w:eastAsia="宋体" w:cs="宋体"/>
          <w:b/>
          <w:bCs/>
          <w:color w:val="000000"/>
          <w:sz w:val="24"/>
        </w:rPr>
        <w:t>与技术措施</w:t>
      </w:r>
    </w:p>
    <w:p w14:paraId="692A34D6">
      <w:pPr>
        <w:spacing w:line="480" w:lineRule="auto"/>
        <w:ind w:firstLine="426" w:firstLineChars="177"/>
        <w:jc w:val="both"/>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2.资源配备计划</w:t>
      </w:r>
    </w:p>
    <w:p w14:paraId="465F5BC5">
      <w:pPr>
        <w:spacing w:line="480" w:lineRule="auto"/>
        <w:ind w:firstLine="426" w:firstLineChars="177"/>
        <w:rPr>
          <w:rFonts w:hint="eastAsia" w:ascii="宋体" w:hAnsi="宋体" w:eastAsia="宋体" w:cs="宋体"/>
          <w:color w:val="auto"/>
          <w:sz w:val="24"/>
          <w:highlight w:val="none"/>
        </w:rPr>
      </w:pP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rPr>
        <w:t>.安全文明、环境保护施工管理体系与措施</w:t>
      </w:r>
    </w:p>
    <w:p w14:paraId="40E7ADD2">
      <w:pPr>
        <w:spacing w:line="480" w:lineRule="auto"/>
        <w:ind w:firstLine="426" w:firstLineChars="177"/>
        <w:rPr>
          <w:rFonts w:hint="eastAsia"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4</w:t>
      </w:r>
      <w:r>
        <w:rPr>
          <w:rFonts w:hint="eastAsia" w:ascii="宋体" w:hAnsi="宋体" w:eastAsia="宋体" w:cs="宋体"/>
          <w:b/>
          <w:bCs/>
          <w:color w:val="auto"/>
          <w:kern w:val="0"/>
          <w:sz w:val="24"/>
          <w:highlight w:val="none"/>
        </w:rPr>
        <w:t>.</w:t>
      </w:r>
      <w:r>
        <w:rPr>
          <w:rFonts w:hint="eastAsia" w:ascii="宋体" w:hAnsi="宋体" w:eastAsia="宋体" w:cs="宋体"/>
          <w:b/>
          <w:bCs/>
          <w:color w:val="auto"/>
          <w:sz w:val="24"/>
          <w:highlight w:val="none"/>
        </w:rPr>
        <w:t>质量、成本控制措施及保障</w:t>
      </w:r>
    </w:p>
    <w:p w14:paraId="2E3853F9">
      <w:pPr>
        <w:spacing w:line="480" w:lineRule="auto"/>
        <w:ind w:firstLine="426" w:firstLineChars="177"/>
        <w:rPr>
          <w:rFonts w:hint="eastAsia" w:ascii="宋体" w:hAnsi="宋体" w:eastAsia="宋体" w:cs="宋体"/>
          <w:b/>
          <w:bCs/>
          <w:color w:val="auto"/>
          <w:kern w:val="0"/>
          <w:sz w:val="24"/>
          <w:highlight w:val="none"/>
        </w:rPr>
      </w:pPr>
      <w:r>
        <w:rPr>
          <w:rFonts w:hint="eastAsia" w:ascii="宋体" w:hAnsi="宋体" w:cs="宋体"/>
          <w:b/>
          <w:bCs/>
          <w:color w:val="auto"/>
          <w:kern w:val="0"/>
          <w:sz w:val="24"/>
          <w:highlight w:val="none"/>
          <w:lang w:val="en-US" w:eastAsia="zh-CN"/>
        </w:rPr>
        <w:t>5</w:t>
      </w:r>
      <w:r>
        <w:rPr>
          <w:rFonts w:hint="eastAsia" w:ascii="宋体" w:hAnsi="宋体" w:eastAsia="宋体" w:cs="宋体"/>
          <w:b/>
          <w:bCs/>
          <w:color w:val="auto"/>
          <w:kern w:val="0"/>
          <w:sz w:val="24"/>
          <w:highlight w:val="none"/>
          <w:lang w:val="en-US" w:eastAsia="zh-CN"/>
        </w:rPr>
        <w:t>.</w:t>
      </w:r>
      <w:r>
        <w:rPr>
          <w:rFonts w:hint="eastAsia" w:ascii="宋体" w:hAnsi="宋体" w:eastAsia="宋体" w:cs="宋体"/>
          <w:b/>
          <w:bCs/>
          <w:color w:val="auto"/>
          <w:kern w:val="0"/>
          <w:sz w:val="24"/>
          <w:highlight w:val="none"/>
        </w:rPr>
        <w:t>工程进度计划与措施</w:t>
      </w:r>
    </w:p>
    <w:p w14:paraId="1F3CD8AE">
      <w:pPr>
        <w:spacing w:line="480" w:lineRule="auto"/>
        <w:ind w:firstLine="426" w:firstLineChars="177"/>
        <w:rPr>
          <w:rFonts w:hint="eastAsia" w:ascii="宋体" w:hAnsi="宋体" w:eastAsia="宋体" w:cs="宋体"/>
          <w:b/>
          <w:bCs/>
          <w:color w:val="auto"/>
          <w:kern w:val="0"/>
          <w:sz w:val="24"/>
          <w:highlight w:val="none"/>
        </w:rPr>
      </w:pPr>
    </w:p>
    <w:p w14:paraId="3F5B4B91">
      <w:pPr>
        <w:spacing w:line="480" w:lineRule="auto"/>
        <w:ind w:firstLine="426" w:firstLineChars="177"/>
        <w:jc w:val="both"/>
        <w:rPr>
          <w:rFonts w:hint="eastAsia" w:ascii="宋体" w:hAnsi="宋体" w:eastAsia="宋体" w:cs="宋体"/>
          <w:b/>
          <w:bCs/>
          <w:color w:val="auto"/>
          <w:sz w:val="24"/>
          <w:highlight w:val="none"/>
          <w:lang w:val="en-US" w:eastAsia="zh-CN"/>
        </w:rPr>
      </w:pPr>
    </w:p>
    <w:p w14:paraId="56AF483C">
      <w:pPr>
        <w:spacing w:line="480" w:lineRule="auto"/>
        <w:ind w:firstLine="495" w:firstLineChars="177"/>
        <w:jc w:val="both"/>
        <w:rPr>
          <w:rFonts w:hint="eastAsia" w:ascii="宋体" w:hAnsi="宋体" w:eastAsia="宋体" w:cs="宋体"/>
          <w:color w:val="auto"/>
          <w:kern w:val="0"/>
          <w:sz w:val="28"/>
          <w:szCs w:val="28"/>
          <w:highlight w:val="none"/>
          <w:lang w:val="en-US" w:eastAsia="zh-CN"/>
        </w:rPr>
      </w:pPr>
    </w:p>
    <w:p w14:paraId="58324222">
      <w:pPr>
        <w:spacing w:line="480" w:lineRule="auto"/>
        <w:jc w:val="center"/>
        <w:outlineLvl w:val="1"/>
        <w:rPr>
          <w:rFonts w:hint="eastAsia" w:ascii="宋体" w:hAnsi="宋体" w:eastAsia="宋体" w:cs="宋体"/>
          <w:color w:val="auto"/>
          <w:sz w:val="30"/>
          <w:szCs w:val="30"/>
          <w:highlight w:val="none"/>
        </w:rPr>
      </w:pPr>
      <w:r>
        <w:rPr>
          <w:rFonts w:hint="eastAsia" w:ascii="宋体" w:hAnsi="宋体" w:eastAsia="宋体" w:cs="宋体"/>
          <w:color w:val="auto"/>
          <w:sz w:val="28"/>
          <w:szCs w:val="28"/>
          <w:highlight w:val="none"/>
        </w:rPr>
        <w:br w:type="page"/>
      </w:r>
      <w:bookmarkStart w:id="239" w:name="_Toc32097"/>
      <w:bookmarkStart w:id="240" w:name="_Toc25983"/>
      <w:bookmarkStart w:id="241" w:name="_Toc2368"/>
      <w:bookmarkStart w:id="242" w:name="_Toc29889_WPSOffice_Level2"/>
      <w:r>
        <w:rPr>
          <w:rFonts w:hint="eastAsia" w:ascii="宋体" w:hAnsi="宋体" w:cs="宋体"/>
          <w:b/>
          <w:bCs/>
          <w:color w:val="auto"/>
          <w:sz w:val="30"/>
          <w:szCs w:val="30"/>
          <w:highlight w:val="none"/>
          <w:lang w:val="en-US" w:eastAsia="zh-CN"/>
        </w:rPr>
        <w:t>八</w:t>
      </w:r>
      <w:r>
        <w:rPr>
          <w:rFonts w:hint="eastAsia" w:ascii="宋体" w:hAnsi="宋体" w:eastAsia="宋体" w:cs="宋体"/>
          <w:b/>
          <w:bCs/>
          <w:color w:val="auto"/>
          <w:sz w:val="30"/>
          <w:szCs w:val="30"/>
          <w:highlight w:val="none"/>
        </w:rPr>
        <w:t>、其它材料</w:t>
      </w:r>
      <w:bookmarkEnd w:id="239"/>
      <w:bookmarkEnd w:id="240"/>
      <w:bookmarkEnd w:id="241"/>
      <w:bookmarkEnd w:id="242"/>
    </w:p>
    <w:p w14:paraId="4D36F689">
      <w:pPr>
        <w:autoSpaceDE w:val="0"/>
        <w:autoSpaceDN w:val="0"/>
        <w:adjustRightInd w:val="0"/>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（一）</w:t>
      </w:r>
      <w:r>
        <w:rPr>
          <w:rFonts w:hint="eastAsia" w:ascii="宋体" w:hAnsi="宋体" w:eastAsia="宋体" w:cs="宋体"/>
          <w:color w:val="auto"/>
          <w:kern w:val="0"/>
          <w:sz w:val="24"/>
          <w:highlight w:val="none"/>
        </w:rPr>
        <w:t>承诺：</w:t>
      </w:r>
      <w:r>
        <w:rPr>
          <w:rFonts w:hint="eastAsia" w:ascii="宋体" w:hAnsi="宋体" w:eastAsia="宋体" w:cs="宋体"/>
          <w:snapToGrid w:val="0"/>
          <w:color w:val="auto"/>
          <w:sz w:val="24"/>
          <w:highlight w:val="none"/>
        </w:rPr>
        <w:t>项目经理及其它主要管理人员等，除了不可抗力外，不得更换。（格式自拟）</w:t>
      </w:r>
    </w:p>
    <w:p w14:paraId="7B03E3E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6"/>
          <w:szCs w:val="36"/>
          <w:highlight w:val="none"/>
        </w:rPr>
      </w:pPr>
      <w:r>
        <w:rPr>
          <w:rFonts w:hint="eastAsia" w:ascii="宋体" w:hAnsi="宋体" w:eastAsia="宋体" w:cs="宋体"/>
          <w:snapToGrid w:val="0"/>
          <w:color w:val="auto"/>
          <w:sz w:val="24"/>
          <w:highlight w:val="none"/>
          <w:lang w:val="en-US" w:eastAsia="zh-CN"/>
        </w:rPr>
        <w:br w:type="page"/>
      </w:r>
      <w:r>
        <w:rPr>
          <w:rFonts w:hint="eastAsia" w:ascii="宋体" w:hAnsi="宋体" w:eastAsia="宋体" w:cs="宋体"/>
          <w:snapToGrid w:val="0"/>
          <w:color w:val="auto"/>
          <w:sz w:val="24"/>
          <w:szCs w:val="24"/>
          <w:highlight w:val="none"/>
          <w:lang w:val="en-US" w:eastAsia="zh-CN"/>
        </w:rPr>
        <w:t>（二）</w:t>
      </w:r>
      <w:r>
        <w:rPr>
          <w:rFonts w:hint="eastAsia" w:ascii="宋体" w:hAnsi="宋体" w:eastAsia="宋体" w:cs="宋体"/>
          <w:color w:val="auto"/>
          <w:sz w:val="24"/>
          <w:szCs w:val="24"/>
          <w:highlight w:val="none"/>
        </w:rPr>
        <w:t>不拖欠农民工工资承诺书</w:t>
      </w:r>
    </w:p>
    <w:p w14:paraId="7904EC1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8"/>
          <w:szCs w:val="28"/>
          <w:highlight w:val="none"/>
        </w:rPr>
      </w:pPr>
    </w:p>
    <w:p w14:paraId="27CFF7B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致：</w:t>
      </w:r>
      <w:r>
        <w:rPr>
          <w:rFonts w:hint="eastAsia" w:ascii="宋体" w:hAnsi="宋体" w:cs="宋体"/>
          <w:b/>
          <w:bCs/>
          <w:color w:val="auto"/>
          <w:sz w:val="24"/>
          <w:szCs w:val="24"/>
          <w:highlight w:val="none"/>
          <w:lang w:val="en-US" w:eastAsia="zh-CN"/>
        </w:rPr>
        <w:t>云南能投智慧能源股份有限公司</w:t>
      </w:r>
      <w:r>
        <w:rPr>
          <w:rFonts w:hint="eastAsia" w:ascii="宋体" w:hAnsi="宋体" w:eastAsia="宋体" w:cs="宋体"/>
          <w:b/>
          <w:bCs/>
          <w:color w:val="auto"/>
          <w:sz w:val="24"/>
          <w:szCs w:val="24"/>
          <w:highlight w:val="none"/>
        </w:rPr>
        <w:t xml:space="preserve"> </w:t>
      </w:r>
    </w:p>
    <w:p w14:paraId="76C5E60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为保护农民工的合法权益，不拖欠农民工工资，本人</w:t>
      </w:r>
      <w:r>
        <w:rPr>
          <w:rFonts w:hint="eastAsia" w:ascii="宋体" w:hAnsi="宋体" w:eastAsia="宋体" w:cs="宋体"/>
          <w:color w:val="auto"/>
          <w:sz w:val="24"/>
          <w:szCs w:val="24"/>
          <w:highlight w:val="none"/>
          <w:lang w:val="en-US" w:eastAsia="zh-CN"/>
        </w:rPr>
        <w:t>XXX</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lang w:val="en-US" w:eastAsia="zh-CN"/>
        </w:rPr>
        <w:t>申请</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XXX公司</w:t>
      </w:r>
      <w:r>
        <w:rPr>
          <w:rFonts w:hint="eastAsia" w:ascii="宋体" w:hAnsi="宋体" w:eastAsia="宋体" w:cs="宋体"/>
          <w:color w:val="auto"/>
          <w:sz w:val="24"/>
          <w:szCs w:val="24"/>
          <w:highlight w:val="none"/>
        </w:rPr>
        <w:t>法定代表人的资格，郑重承诺：</w:t>
      </w:r>
    </w:p>
    <w:p w14:paraId="454488D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本单位如果</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 xml:space="preserve">承建 </w:t>
      </w:r>
      <w:r>
        <w:rPr>
          <w:rFonts w:hint="eastAsia" w:ascii="宋体" w:hAnsi="宋体" w:eastAsia="宋体" w:cs="宋体"/>
          <w:color w:val="auto"/>
          <w:sz w:val="24"/>
          <w:szCs w:val="24"/>
          <w:highlight w:val="none"/>
          <w:lang w:val="en-US" w:eastAsia="zh-CN"/>
        </w:rPr>
        <w:t>XXX</w:t>
      </w:r>
      <w:r>
        <w:rPr>
          <w:rFonts w:hint="eastAsia" w:ascii="宋体" w:hAnsi="宋体" w:eastAsia="宋体" w:cs="宋体"/>
          <w:color w:val="auto"/>
          <w:sz w:val="24"/>
          <w:szCs w:val="24"/>
          <w:highlight w:val="none"/>
        </w:rPr>
        <w:t>工程</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 xml:space="preserve">，需要使用农民工时，将保证做到：  </w:t>
      </w:r>
    </w:p>
    <w:p w14:paraId="599F408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.严格</w:t>
      </w:r>
      <w:r>
        <w:rPr>
          <w:rFonts w:hint="eastAsia" w:ascii="宋体" w:hAnsi="宋体" w:eastAsia="宋体" w:cs="宋体"/>
          <w:color w:val="auto"/>
          <w:sz w:val="24"/>
          <w:szCs w:val="24"/>
          <w:highlight w:val="none"/>
        </w:rPr>
        <w:t>按照《劳动法》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保障农民工工资支付条例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 xml:space="preserve">规定雇佣和使用农民工，工资将直接发放给农民工本人，严禁发放给“包工头”。  </w:t>
      </w:r>
    </w:p>
    <w:p w14:paraId="29463CB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我单位</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分包单位雇佣农民工的，将要求分包单位按照</w:t>
      </w:r>
      <w:r>
        <w:rPr>
          <w:rFonts w:hint="eastAsia" w:ascii="宋体" w:hAnsi="宋体" w:eastAsia="宋体" w:cs="宋体"/>
          <w:color w:val="auto"/>
          <w:sz w:val="24"/>
          <w:szCs w:val="24"/>
          <w:highlight w:val="none"/>
          <w:lang w:val="en-US" w:eastAsia="zh-CN"/>
        </w:rPr>
        <w:t>本承诺书的</w:t>
      </w:r>
      <w:r>
        <w:rPr>
          <w:rFonts w:hint="eastAsia" w:ascii="宋体" w:hAnsi="宋体" w:eastAsia="宋体" w:cs="宋体"/>
          <w:color w:val="auto"/>
          <w:sz w:val="24"/>
          <w:szCs w:val="24"/>
          <w:highlight w:val="none"/>
        </w:rPr>
        <w:t>第1条规定签订劳动合同，并负责督促其按照合同规定及时</w:t>
      </w:r>
      <w:r>
        <w:rPr>
          <w:rFonts w:hint="eastAsia" w:ascii="宋体" w:hAnsi="宋体" w:eastAsia="宋体" w:cs="宋体"/>
          <w:color w:val="auto"/>
          <w:sz w:val="24"/>
          <w:szCs w:val="24"/>
          <w:highlight w:val="none"/>
          <w:lang w:val="en-US" w:eastAsia="zh-CN"/>
        </w:rPr>
        <w:t>支</w:t>
      </w:r>
      <w:r>
        <w:rPr>
          <w:rFonts w:hint="eastAsia" w:ascii="宋体" w:hAnsi="宋体" w:eastAsia="宋体" w:cs="宋体"/>
          <w:color w:val="auto"/>
          <w:sz w:val="24"/>
          <w:szCs w:val="24"/>
          <w:highlight w:val="none"/>
        </w:rPr>
        <w:t>付农民工工资。如因我公司未按合同约定与分包单位结清工程款，致使后者拖欠农民工工资的，将由我公司先行垫付</w:t>
      </w:r>
      <w:r>
        <w:rPr>
          <w:rFonts w:hint="eastAsia" w:ascii="宋体" w:hAnsi="宋体" w:eastAsia="宋体" w:cs="宋体"/>
          <w:color w:val="auto"/>
          <w:sz w:val="24"/>
          <w:szCs w:val="24"/>
          <w:highlight w:val="none"/>
          <w:lang w:val="en-US" w:eastAsia="zh-CN"/>
        </w:rPr>
        <w:t>所拖欠的农民工工资</w:t>
      </w:r>
      <w:r>
        <w:rPr>
          <w:rFonts w:hint="eastAsia" w:ascii="宋体" w:hAnsi="宋体" w:eastAsia="宋体" w:cs="宋体"/>
          <w:color w:val="auto"/>
          <w:sz w:val="24"/>
          <w:szCs w:val="24"/>
          <w:highlight w:val="none"/>
        </w:rPr>
        <w:t xml:space="preserve">。本公司对分包单位清偿拖欠农民工工资负总责。  </w:t>
      </w:r>
    </w:p>
    <w:p w14:paraId="4E6486C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严格遵守国家和地方关于农民工工资的其他有关规定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严格落实“六制一金”制度，坚决杜绝发生拖欠农民工工资行为</w:t>
      </w:r>
      <w:r>
        <w:rPr>
          <w:rFonts w:hint="eastAsia" w:ascii="宋体" w:hAnsi="宋体" w:eastAsia="宋体" w:cs="宋体"/>
          <w:color w:val="auto"/>
          <w:sz w:val="24"/>
          <w:szCs w:val="24"/>
          <w:highlight w:val="none"/>
        </w:rPr>
        <w:t>。</w:t>
      </w:r>
    </w:p>
    <w:p w14:paraId="161DA25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如果发生违反规定拖欠或克扣农民工工资行为，造成农民工上访，本单位愿意无条件接受业主采取的经济等处罚，同时愿意接受</w:t>
      </w:r>
      <w:r>
        <w:rPr>
          <w:rFonts w:hint="eastAsia" w:ascii="宋体" w:hAnsi="宋体" w:eastAsia="宋体" w:cs="宋体"/>
          <w:color w:val="auto"/>
          <w:sz w:val="24"/>
          <w:szCs w:val="24"/>
          <w:highlight w:val="none"/>
          <w:lang w:val="en-US" w:eastAsia="zh-CN"/>
        </w:rPr>
        <w:t>人社</w:t>
      </w:r>
      <w:r>
        <w:rPr>
          <w:rFonts w:hint="eastAsia" w:ascii="宋体" w:hAnsi="宋体" w:eastAsia="宋体" w:cs="宋体"/>
          <w:color w:val="auto"/>
          <w:sz w:val="24"/>
          <w:szCs w:val="24"/>
          <w:highlight w:val="none"/>
        </w:rPr>
        <w:t>部门依照有关规定作出的</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rPr>
        <w:t>处罚决定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直至有关部门依法追究法律责任</w:t>
      </w:r>
      <w:r>
        <w:rPr>
          <w:rFonts w:hint="eastAsia" w:ascii="宋体" w:hAnsi="宋体" w:eastAsia="宋体" w:cs="宋体"/>
          <w:color w:val="auto"/>
          <w:sz w:val="24"/>
          <w:szCs w:val="24"/>
          <w:highlight w:val="none"/>
        </w:rPr>
        <w:t>。</w:t>
      </w:r>
    </w:p>
    <w:p w14:paraId="04AF208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p>
    <w:p w14:paraId="477089CD">
      <w:pPr>
        <w:pStyle w:val="2"/>
        <w:rPr>
          <w:rFonts w:hint="eastAsia"/>
        </w:rPr>
      </w:pPr>
    </w:p>
    <w:p w14:paraId="6687BEF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申请人</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b/>
          <w:color w:val="auto"/>
          <w:kern w:val="0"/>
          <w:sz w:val="24"/>
          <w:highlight w:val="none"/>
        </w:rPr>
        <w:t>（</w:t>
      </w:r>
      <w:r>
        <w:rPr>
          <w:rFonts w:hint="eastAsia" w:ascii="宋体" w:hAnsi="宋体" w:eastAsia="宋体" w:cs="宋体"/>
          <w:b/>
          <w:color w:val="auto"/>
          <w:kern w:val="0"/>
          <w:sz w:val="24"/>
          <w:highlight w:val="none"/>
          <w:lang w:val="en-US" w:eastAsia="zh-CN"/>
        </w:rPr>
        <w:t>盖章</w:t>
      </w:r>
      <w:r>
        <w:rPr>
          <w:rFonts w:hint="eastAsia" w:ascii="宋体" w:hAnsi="宋体" w:eastAsia="宋体" w:cs="宋体"/>
          <w:b/>
          <w:color w:val="auto"/>
          <w:kern w:val="0"/>
          <w:sz w:val="24"/>
          <w:highlight w:val="none"/>
        </w:rPr>
        <w:t>）</w:t>
      </w:r>
    </w:p>
    <w:p w14:paraId="33D66067">
      <w:pPr>
        <w:pStyle w:val="2"/>
        <w:rPr>
          <w:rFonts w:hint="eastAsia"/>
        </w:rPr>
      </w:pPr>
    </w:p>
    <w:p w14:paraId="08B742E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法定代表人或授权的代理人：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b/>
          <w:color w:val="auto"/>
          <w:kern w:val="0"/>
          <w:sz w:val="24"/>
          <w:highlight w:val="none"/>
        </w:rPr>
        <w:t>（</w:t>
      </w:r>
      <w:r>
        <w:rPr>
          <w:rFonts w:hint="eastAsia" w:ascii="宋体" w:hAnsi="宋体" w:eastAsia="宋体" w:cs="宋体"/>
          <w:b/>
          <w:color w:val="auto"/>
          <w:kern w:val="0"/>
          <w:sz w:val="24"/>
          <w:highlight w:val="none"/>
          <w:lang w:val="en-US" w:eastAsia="zh-CN"/>
        </w:rPr>
        <w:t>签字或盖章</w:t>
      </w:r>
      <w:r>
        <w:rPr>
          <w:rFonts w:hint="eastAsia" w:ascii="宋体" w:hAnsi="宋体" w:eastAsia="宋体" w:cs="宋体"/>
          <w:b/>
          <w:color w:val="auto"/>
          <w:kern w:val="0"/>
          <w:sz w:val="24"/>
          <w:highlight w:val="none"/>
        </w:rPr>
        <w:t>）</w:t>
      </w:r>
    </w:p>
    <w:p w14:paraId="6A7E4D12">
      <w:pPr>
        <w:pStyle w:val="2"/>
        <w:rPr>
          <w:rFonts w:hint="eastAsia"/>
        </w:rPr>
      </w:pPr>
    </w:p>
    <w:p w14:paraId="1FE5BBAA">
      <w:pPr>
        <w:autoSpaceDE w:val="0"/>
        <w:autoSpaceDN w:val="0"/>
        <w:adjustRightInd w:val="0"/>
        <w:ind w:firstLine="480" w:firstLineChars="200"/>
        <w:rPr>
          <w:rFonts w:hint="eastAsia" w:ascii="宋体" w:hAnsi="宋体" w:eastAsia="宋体" w:cs="宋体"/>
          <w:snapToGrid w:val="0"/>
          <w:color w:val="auto"/>
          <w:sz w:val="24"/>
          <w:highlight w:val="none"/>
          <w:lang w:val="en-US"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8"/>
          <w:szCs w:val="28"/>
          <w:highlight w:val="none"/>
        </w:rPr>
        <w:t xml:space="preserve"> </w:t>
      </w:r>
    </w:p>
    <w:p w14:paraId="093E14E4">
      <w:pPr>
        <w:rPr>
          <w:rFonts w:hint="eastAsia" w:ascii="宋体" w:hAnsi="宋体" w:eastAsia="宋体" w:cs="宋体"/>
          <w:color w:val="auto"/>
          <w:highlight w:val="none"/>
          <w:lang w:val="en-US" w:eastAsia="zh-CN"/>
        </w:rPr>
      </w:pPr>
    </w:p>
    <w:p w14:paraId="1DD7AF9D">
      <w:pPr>
        <w:rPr>
          <w:rFonts w:hint="eastAsia" w:ascii="宋体" w:hAnsi="宋体" w:eastAsia="宋体" w:cs="宋体"/>
          <w:color w:val="auto"/>
          <w:highlight w:val="none"/>
          <w:lang w:val="en-US" w:eastAsia="zh-CN"/>
        </w:rPr>
      </w:pPr>
    </w:p>
    <w:p w14:paraId="18B6E399">
      <w:pPr>
        <w:rPr>
          <w:rFonts w:hint="eastAsia" w:ascii="宋体" w:hAnsi="宋体" w:eastAsia="宋体" w:cs="宋体"/>
          <w:color w:val="auto"/>
          <w:highlight w:val="none"/>
          <w:lang w:val="en-US" w:eastAsia="zh-CN"/>
        </w:rPr>
      </w:pPr>
    </w:p>
    <w:p w14:paraId="666EDB32">
      <w:pPr>
        <w:autoSpaceDE w:val="0"/>
        <w:autoSpaceDN w:val="0"/>
        <w:adjustRightInd w:val="0"/>
        <w:ind w:firstLine="480" w:firstLineChars="200"/>
        <w:jc w:val="center"/>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lang w:val="en-US" w:eastAsia="zh-CN"/>
        </w:rPr>
        <w:br w:type="page"/>
      </w:r>
      <w:r>
        <w:rPr>
          <w:rFonts w:hint="eastAsia" w:ascii="宋体" w:hAnsi="宋体" w:eastAsia="宋体" w:cs="宋体"/>
          <w:snapToGrid w:val="0"/>
          <w:color w:val="auto"/>
          <w:sz w:val="24"/>
          <w:highlight w:val="none"/>
          <w:lang w:val="en-US" w:eastAsia="zh-CN"/>
        </w:rPr>
        <w:t>（三）供应商</w:t>
      </w:r>
      <w:r>
        <w:rPr>
          <w:rFonts w:hint="eastAsia" w:ascii="宋体" w:hAnsi="宋体" w:eastAsia="宋体" w:cs="宋体"/>
          <w:snapToGrid w:val="0"/>
          <w:color w:val="auto"/>
          <w:sz w:val="24"/>
          <w:highlight w:val="none"/>
        </w:rPr>
        <w:t>认为有助竞标的其它材料。</w:t>
      </w:r>
    </w:p>
    <w:p w14:paraId="13E9BA6B">
      <w:pPr>
        <w:spacing w:line="560" w:lineRule="exact"/>
        <w:ind w:right="640"/>
        <w:jc w:val="center"/>
        <w:rPr>
          <w:rFonts w:hint="eastAsia" w:ascii="宋体" w:hAnsi="宋体" w:eastAsia="宋体" w:cs="宋体"/>
          <w:color w:val="auto"/>
          <w:sz w:val="24"/>
          <w:szCs w:val="24"/>
          <w:highlight w:val="none"/>
          <w:lang w:val="en-US" w:eastAsia="zh-CN"/>
        </w:rPr>
      </w:pPr>
    </w:p>
    <w:p w14:paraId="0BF14822">
      <w:pPr>
        <w:spacing w:line="560" w:lineRule="exact"/>
        <w:ind w:right="640"/>
        <w:jc w:val="center"/>
        <w:rPr>
          <w:rFonts w:hint="eastAsia" w:ascii="宋体" w:hAnsi="宋体" w:eastAsia="宋体" w:cs="宋体"/>
          <w:color w:val="auto"/>
          <w:sz w:val="24"/>
          <w:szCs w:val="24"/>
          <w:highlight w:val="none"/>
          <w:lang w:val="en-US" w:eastAsia="zh-CN"/>
        </w:rPr>
      </w:pPr>
    </w:p>
    <w:p w14:paraId="79FC92E6">
      <w:pPr>
        <w:spacing w:line="48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lang w:val="en-US" w:eastAsia="zh-CN"/>
        </w:rPr>
        <w:br w:type="page"/>
      </w:r>
      <w:bookmarkStart w:id="243" w:name="_Toc8810_WPSOffice_Level2"/>
      <w:r>
        <w:rPr>
          <w:rFonts w:hint="eastAsia" w:ascii="宋体" w:hAnsi="宋体" w:eastAsia="宋体" w:cs="宋体"/>
          <w:color w:val="auto"/>
          <w:sz w:val="28"/>
          <w:szCs w:val="28"/>
          <w:highlight w:val="none"/>
        </w:rPr>
        <w:t>附件：二次(最终）报价表</w:t>
      </w:r>
      <w:bookmarkEnd w:id="243"/>
    </w:p>
    <w:p w14:paraId="2BB3D1B9">
      <w:pPr>
        <w:spacing w:line="480" w:lineRule="exact"/>
        <w:ind w:left="1200" w:hanging="1200" w:hangingChars="5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val="zh-CN" w:eastAsia="zh-CN"/>
        </w:rPr>
        <w:t>智慧能源公司会议室及部分办公室区域改造项目</w:t>
      </w:r>
    </w:p>
    <w:tbl>
      <w:tblPr>
        <w:tblStyle w:val="18"/>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7225"/>
      </w:tblGrid>
      <w:tr w14:paraId="43DAA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634" w:type="dxa"/>
            <w:tcBorders>
              <w:top w:val="single" w:color="auto" w:sz="4" w:space="0"/>
              <w:left w:val="single" w:color="auto" w:sz="4" w:space="0"/>
              <w:bottom w:val="single" w:color="auto" w:sz="4" w:space="0"/>
              <w:right w:val="single" w:color="auto" w:sz="4" w:space="0"/>
            </w:tcBorders>
            <w:noWrap w:val="0"/>
            <w:vAlign w:val="center"/>
          </w:tcPr>
          <w:p w14:paraId="3CE13A6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p>
        </w:tc>
        <w:tc>
          <w:tcPr>
            <w:tcW w:w="7225" w:type="dxa"/>
            <w:tcBorders>
              <w:top w:val="single" w:color="auto" w:sz="4" w:space="0"/>
              <w:left w:val="single" w:color="auto" w:sz="4" w:space="0"/>
              <w:bottom w:val="single" w:color="auto" w:sz="4" w:space="0"/>
              <w:right w:val="single" w:color="auto" w:sz="4" w:space="0"/>
            </w:tcBorders>
            <w:noWrap w:val="0"/>
            <w:vAlign w:val="center"/>
          </w:tcPr>
          <w:p w14:paraId="4F48BCC5">
            <w:pPr>
              <w:keepNext w:val="0"/>
              <w:keepLines w:val="0"/>
              <w:suppressLineNumbers w:val="0"/>
              <w:spacing w:before="0" w:beforeAutospacing="0" w:after="0" w:afterAutospacing="0"/>
              <w:ind w:left="0" w:right="0"/>
              <w:jc w:val="left"/>
              <w:rPr>
                <w:rFonts w:hint="eastAsia" w:ascii="宋体" w:hAnsi="宋体" w:eastAsia="宋体" w:cs="宋体"/>
                <w:color w:val="auto"/>
                <w:sz w:val="24"/>
                <w:highlight w:val="none"/>
              </w:rPr>
            </w:pPr>
          </w:p>
        </w:tc>
      </w:tr>
      <w:tr w14:paraId="0825F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634" w:type="dxa"/>
            <w:tcBorders>
              <w:top w:val="single" w:color="auto" w:sz="4" w:space="0"/>
              <w:left w:val="single" w:color="auto" w:sz="4" w:space="0"/>
              <w:bottom w:val="single" w:color="auto" w:sz="4" w:space="0"/>
              <w:right w:val="single" w:color="auto" w:sz="4" w:space="0"/>
            </w:tcBorders>
            <w:noWrap w:val="0"/>
            <w:vAlign w:val="center"/>
          </w:tcPr>
          <w:p w14:paraId="6CE4AA1C">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谈判</w:t>
            </w:r>
            <w:r>
              <w:rPr>
                <w:rFonts w:hint="eastAsia" w:ascii="宋体" w:hAnsi="宋体" w:eastAsia="宋体" w:cs="宋体"/>
                <w:color w:val="auto"/>
                <w:szCs w:val="24"/>
                <w:highlight w:val="none"/>
              </w:rPr>
              <w:t>总报价(</w:t>
            </w:r>
            <w:r>
              <w:rPr>
                <w:rFonts w:hint="eastAsia" w:hAnsi="宋体" w:cs="宋体"/>
                <w:color w:val="auto"/>
                <w:szCs w:val="24"/>
                <w:highlight w:val="none"/>
                <w:lang w:val="en-US" w:eastAsia="zh-CN"/>
              </w:rPr>
              <w:t>含税/</w:t>
            </w:r>
            <w:r>
              <w:rPr>
                <w:rFonts w:hint="eastAsia" w:ascii="宋体" w:hAnsi="宋体" w:eastAsia="宋体" w:cs="宋体"/>
                <w:color w:val="auto"/>
                <w:szCs w:val="24"/>
                <w:highlight w:val="none"/>
              </w:rPr>
              <w:t>元）</w:t>
            </w:r>
          </w:p>
        </w:tc>
        <w:tc>
          <w:tcPr>
            <w:tcW w:w="7225" w:type="dxa"/>
            <w:tcBorders>
              <w:top w:val="single" w:color="auto" w:sz="4" w:space="0"/>
              <w:left w:val="single" w:color="auto" w:sz="4" w:space="0"/>
              <w:bottom w:val="single" w:color="auto" w:sz="4" w:space="0"/>
              <w:right w:val="single" w:color="auto" w:sz="4" w:space="0"/>
            </w:tcBorders>
            <w:noWrap w:val="0"/>
            <w:vAlign w:val="center"/>
          </w:tcPr>
          <w:p w14:paraId="36E0976E">
            <w:pPr>
              <w:keepNext w:val="0"/>
              <w:keepLines w:val="0"/>
              <w:suppressLineNumbers w:val="0"/>
              <w:spacing w:before="0" w:beforeAutospacing="0" w:after="0" w:afterAutospacing="0"/>
              <w:ind w:left="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小写：</w:t>
            </w:r>
          </w:p>
          <w:p w14:paraId="19DECF2B">
            <w:pPr>
              <w:keepNext w:val="0"/>
              <w:keepLines w:val="0"/>
              <w:suppressLineNumbers w:val="0"/>
              <w:spacing w:before="0" w:beforeAutospacing="0" w:after="0" w:afterAutospacing="0"/>
              <w:ind w:left="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p>
        </w:tc>
      </w:tr>
      <w:tr w14:paraId="4EADD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634" w:type="dxa"/>
            <w:tcBorders>
              <w:top w:val="single" w:color="auto" w:sz="4" w:space="0"/>
              <w:left w:val="single" w:color="auto" w:sz="4" w:space="0"/>
              <w:bottom w:val="single" w:color="auto" w:sz="4" w:space="0"/>
              <w:right w:val="single" w:color="auto" w:sz="4" w:space="0"/>
            </w:tcBorders>
            <w:noWrap w:val="0"/>
            <w:vAlign w:val="center"/>
          </w:tcPr>
          <w:p w14:paraId="5944AB02">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计划</w:t>
            </w:r>
            <w:r>
              <w:rPr>
                <w:rFonts w:hint="eastAsia" w:ascii="宋体" w:hAnsi="宋体" w:eastAsia="宋体" w:cs="宋体"/>
                <w:color w:val="auto"/>
                <w:sz w:val="24"/>
                <w:highlight w:val="none"/>
              </w:rPr>
              <w:t>工期</w:t>
            </w:r>
          </w:p>
        </w:tc>
        <w:tc>
          <w:tcPr>
            <w:tcW w:w="7225" w:type="dxa"/>
            <w:tcBorders>
              <w:top w:val="single" w:color="auto" w:sz="4" w:space="0"/>
              <w:left w:val="single" w:color="auto" w:sz="4" w:space="0"/>
              <w:bottom w:val="single" w:color="auto" w:sz="4" w:space="0"/>
              <w:right w:val="single" w:color="auto" w:sz="4" w:space="0"/>
            </w:tcBorders>
            <w:noWrap w:val="0"/>
            <w:vAlign w:val="center"/>
          </w:tcPr>
          <w:p w14:paraId="5421E93B">
            <w:pPr>
              <w:keepNext w:val="0"/>
              <w:keepLines w:val="0"/>
              <w:suppressLineNumbers w:val="0"/>
              <w:spacing w:before="0" w:beforeAutospacing="0" w:after="0" w:afterAutospacing="0"/>
              <w:ind w:left="0" w:right="0"/>
              <w:jc w:val="left"/>
              <w:rPr>
                <w:rFonts w:hint="eastAsia" w:ascii="宋体" w:hAnsi="宋体" w:eastAsia="宋体" w:cs="宋体"/>
                <w:color w:val="auto"/>
                <w:sz w:val="24"/>
                <w:highlight w:val="none"/>
              </w:rPr>
            </w:pPr>
          </w:p>
        </w:tc>
      </w:tr>
      <w:tr w14:paraId="4407C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634" w:type="dxa"/>
            <w:tcBorders>
              <w:top w:val="single" w:color="auto" w:sz="4" w:space="0"/>
              <w:left w:val="single" w:color="auto" w:sz="4" w:space="0"/>
              <w:bottom w:val="single" w:color="auto" w:sz="4" w:space="0"/>
              <w:right w:val="single" w:color="auto" w:sz="4" w:space="0"/>
            </w:tcBorders>
            <w:noWrap w:val="0"/>
            <w:vAlign w:val="center"/>
          </w:tcPr>
          <w:p w14:paraId="1A5FCCBF">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项目建设地点</w:t>
            </w:r>
          </w:p>
        </w:tc>
        <w:tc>
          <w:tcPr>
            <w:tcW w:w="7225" w:type="dxa"/>
            <w:tcBorders>
              <w:top w:val="single" w:color="auto" w:sz="4" w:space="0"/>
              <w:left w:val="single" w:color="auto" w:sz="4" w:space="0"/>
              <w:bottom w:val="single" w:color="auto" w:sz="4" w:space="0"/>
              <w:right w:val="single" w:color="auto" w:sz="4" w:space="0"/>
            </w:tcBorders>
            <w:noWrap w:val="0"/>
            <w:vAlign w:val="center"/>
          </w:tcPr>
          <w:p w14:paraId="70A83BB7">
            <w:pPr>
              <w:keepNext w:val="0"/>
              <w:keepLines w:val="0"/>
              <w:suppressLineNumbers w:val="0"/>
              <w:spacing w:before="0" w:beforeAutospacing="0" w:after="0" w:afterAutospacing="0"/>
              <w:ind w:left="0" w:right="0"/>
              <w:jc w:val="left"/>
              <w:rPr>
                <w:rFonts w:hint="eastAsia" w:ascii="宋体" w:hAnsi="宋体" w:eastAsia="宋体" w:cs="宋体"/>
                <w:color w:val="auto"/>
                <w:sz w:val="24"/>
                <w:highlight w:val="none"/>
              </w:rPr>
            </w:pPr>
          </w:p>
        </w:tc>
      </w:tr>
      <w:tr w14:paraId="3B3F3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4" w:type="dxa"/>
            <w:tcBorders>
              <w:top w:val="single" w:color="auto" w:sz="4" w:space="0"/>
              <w:left w:val="single" w:color="auto" w:sz="4" w:space="0"/>
              <w:bottom w:val="single" w:color="auto" w:sz="4" w:space="0"/>
              <w:right w:val="single" w:color="auto" w:sz="4" w:space="0"/>
            </w:tcBorders>
            <w:noWrap w:val="0"/>
            <w:vAlign w:val="center"/>
          </w:tcPr>
          <w:p w14:paraId="0FBDBDEE">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质量标准</w:t>
            </w:r>
          </w:p>
        </w:tc>
        <w:tc>
          <w:tcPr>
            <w:tcW w:w="7225" w:type="dxa"/>
            <w:tcBorders>
              <w:top w:val="single" w:color="auto" w:sz="4" w:space="0"/>
              <w:left w:val="single" w:color="auto" w:sz="4" w:space="0"/>
              <w:bottom w:val="single" w:color="auto" w:sz="4" w:space="0"/>
              <w:right w:val="single" w:color="auto" w:sz="4" w:space="0"/>
            </w:tcBorders>
            <w:noWrap w:val="0"/>
            <w:vAlign w:val="center"/>
          </w:tcPr>
          <w:p w14:paraId="26C48239">
            <w:pPr>
              <w:keepNext w:val="0"/>
              <w:keepLines w:val="0"/>
              <w:suppressLineNumbers w:val="0"/>
              <w:spacing w:before="0" w:beforeAutospacing="0" w:after="0" w:afterAutospacing="0"/>
              <w:ind w:left="0" w:right="0"/>
              <w:jc w:val="left"/>
              <w:rPr>
                <w:rFonts w:hint="eastAsia" w:ascii="宋体" w:hAnsi="宋体" w:eastAsia="宋体" w:cs="宋体"/>
                <w:color w:val="auto"/>
                <w:sz w:val="24"/>
                <w:highlight w:val="none"/>
              </w:rPr>
            </w:pPr>
          </w:p>
        </w:tc>
      </w:tr>
      <w:tr w14:paraId="28288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634" w:type="dxa"/>
            <w:tcBorders>
              <w:top w:val="single" w:color="auto" w:sz="4" w:space="0"/>
              <w:left w:val="single" w:color="auto" w:sz="4" w:space="0"/>
              <w:bottom w:val="single" w:color="auto" w:sz="4" w:space="0"/>
              <w:right w:val="single" w:color="auto" w:sz="4" w:space="0"/>
            </w:tcBorders>
            <w:noWrap w:val="0"/>
            <w:vAlign w:val="center"/>
          </w:tcPr>
          <w:p w14:paraId="67C58F77">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项目经理</w:t>
            </w:r>
          </w:p>
        </w:tc>
        <w:tc>
          <w:tcPr>
            <w:tcW w:w="7225" w:type="dxa"/>
            <w:tcBorders>
              <w:top w:val="single" w:color="auto" w:sz="4" w:space="0"/>
              <w:left w:val="single" w:color="auto" w:sz="4" w:space="0"/>
              <w:bottom w:val="single" w:color="auto" w:sz="4" w:space="0"/>
              <w:right w:val="single" w:color="auto" w:sz="4" w:space="0"/>
            </w:tcBorders>
            <w:noWrap w:val="0"/>
            <w:vAlign w:val="center"/>
          </w:tcPr>
          <w:p w14:paraId="5D9324B1">
            <w:pPr>
              <w:keepNext w:val="0"/>
              <w:keepLines w:val="0"/>
              <w:suppressLineNumbers w:val="0"/>
              <w:spacing w:before="0" w:beforeAutospacing="0" w:after="0" w:afterAutospacing="0"/>
              <w:ind w:left="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p w14:paraId="43E1DAE5">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rPr>
            </w:pPr>
          </w:p>
        </w:tc>
      </w:tr>
    </w:tbl>
    <w:p w14:paraId="432BD21B">
      <w:pPr>
        <w:ind w:firstLine="413" w:firstLineChars="196"/>
        <w:rPr>
          <w:rFonts w:hint="default"/>
          <w:lang w:val="en-US" w:eastAsia="zh-CN"/>
        </w:rPr>
      </w:pPr>
      <w:r>
        <w:rPr>
          <w:rFonts w:hint="eastAsia" w:ascii="宋体" w:hAnsi="宋体" w:eastAsia="宋体" w:cs="宋体"/>
          <w:b/>
          <w:color w:val="auto"/>
          <w:szCs w:val="21"/>
          <w:highlight w:val="none"/>
        </w:rPr>
        <w:t>注：</w:t>
      </w:r>
      <w:r>
        <w:rPr>
          <w:rFonts w:hint="eastAsia" w:ascii="宋体" w:hAnsi="宋体" w:cs="宋体"/>
          <w:b/>
          <w:color w:val="auto"/>
          <w:szCs w:val="21"/>
          <w:highlight w:val="none"/>
          <w:lang w:val="en-US" w:eastAsia="zh-CN"/>
        </w:rPr>
        <w:t>1</w:t>
      </w:r>
      <w:r>
        <w:rPr>
          <w:rFonts w:hint="eastAsia" w:ascii="宋体" w:hAnsi="宋体" w:eastAsia="宋体" w:cs="宋体"/>
          <w:b/>
          <w:color w:val="auto"/>
          <w:szCs w:val="21"/>
          <w:highlight w:val="none"/>
        </w:rPr>
        <w:t>.</w:t>
      </w:r>
      <w:r>
        <w:rPr>
          <w:rFonts w:hint="eastAsia" w:ascii="宋体" w:hAnsi="宋体" w:cs="宋体"/>
          <w:b/>
          <w:color w:val="auto"/>
          <w:szCs w:val="21"/>
          <w:highlight w:val="none"/>
          <w:lang w:val="en-US" w:eastAsia="zh-CN"/>
        </w:rPr>
        <w:t>请参照</w:t>
      </w:r>
      <w:r>
        <w:rPr>
          <w:rFonts w:hint="eastAsia" w:ascii="宋体" w:hAnsi="宋体" w:eastAsia="宋体" w:cs="宋体"/>
          <w:b/>
          <w:color w:val="auto"/>
          <w:szCs w:val="21"/>
          <w:highlight w:val="none"/>
          <w:lang w:val="en-US" w:eastAsia="zh-CN"/>
        </w:rPr>
        <w:t>工程量清单及材料明细表</w:t>
      </w:r>
      <w:r>
        <w:rPr>
          <w:rFonts w:hint="eastAsia" w:ascii="宋体" w:hAnsi="宋体" w:cs="宋体"/>
          <w:b/>
          <w:color w:val="auto"/>
          <w:szCs w:val="21"/>
          <w:highlight w:val="none"/>
          <w:lang w:val="en-US" w:eastAsia="zh-CN"/>
        </w:rPr>
        <w:t>报价，不得增加或减少工程量，按实际工程量进行二次（最终）报价，报价为含税包干价。</w:t>
      </w:r>
    </w:p>
    <w:p w14:paraId="49A102B2">
      <w:pPr>
        <w:numPr>
          <w:ilvl w:val="0"/>
          <w:numId w:val="0"/>
        </w:numPr>
        <w:ind w:firstLine="843" w:firstLineChars="400"/>
        <w:rPr>
          <w:rFonts w:hint="eastAsia" w:ascii="宋体" w:hAnsi="宋体" w:eastAsia="宋体" w:cs="宋体"/>
          <w:b/>
          <w:color w:val="auto"/>
          <w:szCs w:val="21"/>
          <w:highlight w:val="none"/>
        </w:rPr>
      </w:pPr>
      <w:bookmarkStart w:id="244" w:name="_Toc30658_WPSOffice_Level2"/>
      <w:r>
        <w:rPr>
          <w:rFonts w:hint="eastAsia" w:ascii="宋体" w:hAnsi="宋体" w:eastAsia="宋体" w:cs="宋体"/>
          <w:b/>
          <w:color w:val="auto"/>
          <w:kern w:val="2"/>
          <w:sz w:val="21"/>
          <w:szCs w:val="21"/>
          <w:lang w:val="en-US" w:eastAsia="zh-CN" w:bidi="ar-SA"/>
        </w:rPr>
        <w:t>2.</w:t>
      </w:r>
      <w:r>
        <w:rPr>
          <w:rFonts w:hint="eastAsia" w:ascii="宋体" w:hAnsi="宋体" w:eastAsia="宋体" w:cs="宋体"/>
          <w:b/>
          <w:color w:val="auto"/>
          <w:szCs w:val="21"/>
          <w:highlight w:val="none"/>
        </w:rPr>
        <w:t>此表相关内容，申请人应认真、如实填写。</w:t>
      </w:r>
      <w:bookmarkEnd w:id="244"/>
    </w:p>
    <w:p w14:paraId="45A2860F">
      <w:pPr>
        <w:pStyle w:val="2"/>
        <w:numPr>
          <w:ilvl w:val="0"/>
          <w:numId w:val="0"/>
        </w:numPr>
        <w:ind w:firstLine="843" w:firstLineChars="400"/>
        <w:rPr>
          <w:rFonts w:hint="eastAsia" w:ascii="宋体" w:hAnsi="宋体" w:cs="宋体"/>
          <w:b/>
          <w:bCs w:val="0"/>
          <w:color w:val="auto"/>
          <w:kern w:val="2"/>
          <w:sz w:val="21"/>
          <w:szCs w:val="21"/>
          <w:highlight w:val="none"/>
        </w:rPr>
      </w:pPr>
      <w:r>
        <w:rPr>
          <w:rFonts w:hint="eastAsia" w:ascii="宋体" w:hAnsi="宋体" w:eastAsia="宋体" w:cs="宋体"/>
          <w:b/>
          <w:bCs w:val="0"/>
          <w:color w:val="auto"/>
          <w:kern w:val="2"/>
          <w:sz w:val="21"/>
          <w:szCs w:val="21"/>
          <w:lang w:val="en-US" w:eastAsia="zh-CN" w:bidi="ar-SA"/>
        </w:rPr>
        <w:t>3.</w:t>
      </w:r>
      <w:r>
        <w:rPr>
          <w:rFonts w:hint="eastAsia" w:ascii="宋体" w:hAnsi="宋体" w:cs="宋体"/>
          <w:b/>
          <w:bCs w:val="0"/>
          <w:color w:val="auto"/>
          <w:kern w:val="2"/>
          <w:sz w:val="21"/>
          <w:szCs w:val="21"/>
          <w:highlight w:val="none"/>
          <w:lang w:eastAsia="zh-CN"/>
        </w:rPr>
        <w:t>此表不装订成册，由申请人单独携带至谈判现场递交</w:t>
      </w:r>
    </w:p>
    <w:p w14:paraId="4CF5658C">
      <w:pPr>
        <w:pStyle w:val="5"/>
        <w:rPr>
          <w:rFonts w:hint="eastAsia" w:ascii="宋体" w:hAnsi="宋体" w:eastAsia="宋体" w:cs="宋体"/>
          <w:color w:val="auto"/>
          <w:highlight w:val="none"/>
        </w:rPr>
      </w:pPr>
    </w:p>
    <w:p w14:paraId="497C7ADF">
      <w:pPr>
        <w:pStyle w:val="5"/>
        <w:rPr>
          <w:rFonts w:hint="eastAsia" w:ascii="宋体" w:hAnsi="宋体" w:eastAsia="宋体" w:cs="宋体"/>
          <w:color w:val="auto"/>
          <w:highlight w:val="none"/>
        </w:rPr>
      </w:pPr>
    </w:p>
    <w:p w14:paraId="624C93E4">
      <w:pPr>
        <w:keepNext w:val="0"/>
        <w:keepLines w:val="0"/>
        <w:pageBreakBefore w:val="0"/>
        <w:widowControl w:val="0"/>
        <w:kinsoku/>
        <w:wordWrap/>
        <w:overflowPunct/>
        <w:topLinePunct w:val="0"/>
        <w:autoSpaceDE/>
        <w:autoSpaceDN/>
        <w:bidi w:val="0"/>
        <w:adjustRightInd/>
        <w:snapToGrid/>
        <w:ind w:firstLine="1200" w:firstLineChars="500"/>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申请人</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val="en-US" w:eastAsia="zh-CN"/>
        </w:rPr>
        <w:t>盖章</w:t>
      </w:r>
      <w:r>
        <w:rPr>
          <w:rFonts w:hint="eastAsia" w:ascii="宋体" w:hAnsi="宋体" w:eastAsia="宋体" w:cs="宋体"/>
          <w:b/>
          <w:color w:val="auto"/>
          <w:kern w:val="0"/>
          <w:sz w:val="24"/>
          <w:szCs w:val="24"/>
          <w:highlight w:val="none"/>
        </w:rPr>
        <w:t>）</w:t>
      </w:r>
    </w:p>
    <w:p w14:paraId="7790D5B8">
      <w:pPr>
        <w:pStyle w:val="2"/>
        <w:rPr>
          <w:rFonts w:hint="eastAsia"/>
        </w:rPr>
      </w:pPr>
    </w:p>
    <w:p w14:paraId="36B598E4">
      <w:pPr>
        <w:pStyle w:val="10"/>
        <w:keepNext w:val="0"/>
        <w:keepLines w:val="0"/>
        <w:pageBreakBefore w:val="0"/>
        <w:widowControl w:val="0"/>
        <w:kinsoku/>
        <w:wordWrap/>
        <w:overflowPunct/>
        <w:topLinePunct w:val="0"/>
        <w:autoSpaceDE/>
        <w:autoSpaceDN/>
        <w:bidi w:val="0"/>
        <w:adjustRightInd/>
        <w:snapToGrid/>
        <w:ind w:left="0" w:leftChars="0" w:firstLine="1200" w:firstLineChars="500"/>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kern w:val="0"/>
          <w:sz w:val="24"/>
          <w:szCs w:val="24"/>
          <w:highlight w:val="none"/>
        </w:rPr>
        <w:t>（签字</w:t>
      </w:r>
      <w:r>
        <w:rPr>
          <w:rFonts w:hint="eastAsia" w:ascii="宋体" w:hAnsi="宋体" w:eastAsia="宋体" w:cs="宋体"/>
          <w:b/>
          <w:color w:val="auto"/>
          <w:kern w:val="0"/>
          <w:sz w:val="24"/>
          <w:szCs w:val="24"/>
          <w:highlight w:val="none"/>
          <w:lang w:val="en-US" w:eastAsia="zh-CN"/>
        </w:rPr>
        <w:t>或盖章</w:t>
      </w:r>
      <w:r>
        <w:rPr>
          <w:rFonts w:hint="eastAsia" w:ascii="宋体" w:hAnsi="宋体" w:eastAsia="宋体" w:cs="宋体"/>
          <w:b/>
          <w:color w:val="auto"/>
          <w:kern w:val="0"/>
          <w:sz w:val="24"/>
          <w:szCs w:val="24"/>
          <w:highlight w:val="none"/>
        </w:rPr>
        <w:t>）</w:t>
      </w:r>
    </w:p>
    <w:p w14:paraId="42D8EF57">
      <w:pPr>
        <w:pStyle w:val="10"/>
        <w:keepNext w:val="0"/>
        <w:keepLines w:val="0"/>
        <w:pageBreakBefore w:val="0"/>
        <w:widowControl w:val="0"/>
        <w:kinsoku/>
        <w:wordWrap/>
        <w:overflowPunct/>
        <w:topLinePunct w:val="0"/>
        <w:autoSpaceDE/>
        <w:autoSpaceDN/>
        <w:bidi w:val="0"/>
        <w:adjustRightInd/>
        <w:snapToGrid/>
        <w:ind w:left="0" w:leftChars="0" w:firstLine="1205" w:firstLineChars="500"/>
        <w:textAlignment w:val="auto"/>
        <w:rPr>
          <w:rFonts w:hint="eastAsia" w:ascii="宋体" w:hAnsi="宋体" w:eastAsia="宋体" w:cs="宋体"/>
          <w:b/>
          <w:color w:val="auto"/>
          <w:kern w:val="0"/>
          <w:sz w:val="24"/>
          <w:szCs w:val="24"/>
          <w:highlight w:val="none"/>
        </w:rPr>
      </w:pPr>
    </w:p>
    <w:p w14:paraId="6DD5E488">
      <w:pPr>
        <w:ind w:firstLine="1200" w:firstLineChars="500"/>
        <w:jc w:val="both"/>
        <w:rPr>
          <w:rFonts w:hint="eastAsia" w:ascii="宋体" w:hAnsi="宋体" w:eastAsia="宋体" w:cs="宋体"/>
          <w:color w:val="auto"/>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FF2933F">
      <w:pPr>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br w:type="page"/>
      </w:r>
    </w:p>
    <w:p w14:paraId="1A0378F6">
      <w:pPr>
        <w:pStyle w:val="3"/>
        <w:spacing w:before="0" w:after="0" w:line="360" w:lineRule="auto"/>
        <w:jc w:val="center"/>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工程量清单及材料明细表</w:t>
      </w:r>
    </w:p>
    <w:tbl>
      <w:tblPr>
        <w:tblStyle w:val="18"/>
        <w:tblW w:w="97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44"/>
        <w:gridCol w:w="5172"/>
        <w:gridCol w:w="1300"/>
        <w:gridCol w:w="1334"/>
        <w:gridCol w:w="983"/>
      </w:tblGrid>
      <w:tr w14:paraId="0BCBA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358C7A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5172"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274CDA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项目名称</w:t>
            </w:r>
          </w:p>
        </w:tc>
        <w:tc>
          <w:tcPr>
            <w:tcW w:w="130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704C35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计量单位</w:t>
            </w:r>
          </w:p>
        </w:tc>
        <w:tc>
          <w:tcPr>
            <w:tcW w:w="1334"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43F7DE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工程量</w:t>
            </w:r>
          </w:p>
        </w:tc>
        <w:tc>
          <w:tcPr>
            <w:tcW w:w="983"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35F29A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备注</w:t>
            </w:r>
          </w:p>
        </w:tc>
      </w:tr>
      <w:tr w14:paraId="4EFB8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7B90C0">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w:t>
            </w:r>
          </w:p>
        </w:tc>
        <w:tc>
          <w:tcPr>
            <w:tcW w:w="5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01B552">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格栅吊顶拆除及修复</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4E733F">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0133E0">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109.52</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4229E5">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3A2E1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856364">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w:t>
            </w:r>
          </w:p>
        </w:tc>
        <w:tc>
          <w:tcPr>
            <w:tcW w:w="5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6FA055">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龙骨密度板隔墙（9mm）</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1F9717">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B5E752">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73.3</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7A95C2">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0D301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83A1FE">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3</w:t>
            </w:r>
          </w:p>
        </w:tc>
        <w:tc>
          <w:tcPr>
            <w:tcW w:w="5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06E9B0">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隔音棉</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239014">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16E550">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73.3</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DE0485">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7ACBB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C4994B">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4</w:t>
            </w:r>
          </w:p>
        </w:tc>
        <w:tc>
          <w:tcPr>
            <w:tcW w:w="5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571899">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密度板刷漆（优等品乳胶漆）</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B9C1D1">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86EFCE">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146.6</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4C0F42">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2951D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ECA39E">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5</w:t>
            </w:r>
          </w:p>
        </w:tc>
        <w:tc>
          <w:tcPr>
            <w:tcW w:w="5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B0F992">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透面隔音玻璃（12mm）</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2DE150">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02A400">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135</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CCB43D">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37DBF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989ECC">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6</w:t>
            </w:r>
          </w:p>
        </w:tc>
        <w:tc>
          <w:tcPr>
            <w:tcW w:w="5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8E0961">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新修石膏板隔墙</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5AF690">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136BD2">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14.1</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5338C2">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095C0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BCA01C">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7</w:t>
            </w:r>
          </w:p>
        </w:tc>
        <w:tc>
          <w:tcPr>
            <w:tcW w:w="5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F8ED0D">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墙面抹灰及乳胶漆涂料（优等品乳胶漆）</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6BD875">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FF7BF0">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214.8</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F7B8BB">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315DD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CD2836">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8</w:t>
            </w:r>
          </w:p>
        </w:tc>
        <w:tc>
          <w:tcPr>
            <w:tcW w:w="5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26A933">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线路改造</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7D3BE7">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m</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72CF5B">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359</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0B545E">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53315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1F21AF">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9</w:t>
            </w:r>
          </w:p>
        </w:tc>
        <w:tc>
          <w:tcPr>
            <w:tcW w:w="5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08DCA5">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明装插座</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A8BB2C">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个</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9EB54C">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EA5900">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033D9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38C720">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10</w:t>
            </w:r>
          </w:p>
        </w:tc>
        <w:tc>
          <w:tcPr>
            <w:tcW w:w="5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1EAE0C">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不锈钢线槽</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4FD288">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m</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9D7F85">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18.2</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814B13">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2299B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395B85">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11</w:t>
            </w:r>
          </w:p>
        </w:tc>
        <w:tc>
          <w:tcPr>
            <w:tcW w:w="5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CCCC20">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新装木门（2090mm×990mm×110mm）</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DF3E34">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套</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2B6594">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93784C">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37F85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C07202">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12</w:t>
            </w:r>
          </w:p>
        </w:tc>
        <w:tc>
          <w:tcPr>
            <w:tcW w:w="5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53205F">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新增地毯</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778A02">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D8DE20">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37</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CA04AB">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60DAE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6D0E59">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13</w:t>
            </w:r>
          </w:p>
        </w:tc>
        <w:tc>
          <w:tcPr>
            <w:tcW w:w="5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275612">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石膏板隔墙拆除（含木板拆除）</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CF4398">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A4F104">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10.75</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22489B">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502F1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915CD2">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14</w:t>
            </w:r>
          </w:p>
        </w:tc>
        <w:tc>
          <w:tcPr>
            <w:tcW w:w="5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EA5082">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墙面修复</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67AAAF">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m</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450040">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5</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A3E5E6">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36F05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09B51B">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15</w:t>
            </w:r>
          </w:p>
        </w:tc>
        <w:tc>
          <w:tcPr>
            <w:tcW w:w="5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954074">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地面修补</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00F463">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m</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BFE1D2">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4.5</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6E3F1E">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4DE42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D911CF">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kern w:val="0"/>
                <w:sz w:val="24"/>
                <w:szCs w:val="24"/>
                <w:u w:val="none"/>
                <w:lang w:val="en-US" w:eastAsia="zh-CN" w:bidi="ar"/>
              </w:rPr>
              <w:t>16</w:t>
            </w:r>
          </w:p>
        </w:tc>
        <w:tc>
          <w:tcPr>
            <w:tcW w:w="5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0DDA4D">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石膏板墙封门洞（包含门拆除）</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26387A">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FD7553">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4</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FD9B29">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5C72D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1DF2E7">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17</w:t>
            </w:r>
          </w:p>
        </w:tc>
        <w:tc>
          <w:tcPr>
            <w:tcW w:w="5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CF3B76">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办公桌拆除重新拼装</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6A7E70">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套</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6DF3C8">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5F3192">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7CF83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9D6181">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18</w:t>
            </w:r>
          </w:p>
        </w:tc>
        <w:tc>
          <w:tcPr>
            <w:tcW w:w="5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C72C91">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油漆工刷防盗门</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6F7650">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607348">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24</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B219DB">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054C8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CFDEFD">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19</w:t>
            </w:r>
          </w:p>
        </w:tc>
        <w:tc>
          <w:tcPr>
            <w:tcW w:w="5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4E99F6">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新装窗帘</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E9F0F4">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C0A3C5">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11</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90324A">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1106E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125341">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20</w:t>
            </w:r>
          </w:p>
        </w:tc>
        <w:tc>
          <w:tcPr>
            <w:tcW w:w="51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FA1AFD">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新装防盗窗</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814A27">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9B8E7A">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7.2</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283DE2">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3AF7D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42E0EB">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21</w:t>
            </w:r>
          </w:p>
        </w:tc>
        <w:tc>
          <w:tcPr>
            <w:tcW w:w="5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5BF29A">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油漆工抹灰补墙洞</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272E05">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89985E">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EAD194">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75C78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B6AE19">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22</w:t>
            </w:r>
          </w:p>
        </w:tc>
        <w:tc>
          <w:tcPr>
            <w:tcW w:w="5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D8AE54">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会议室地毯切割更换（含材料）</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3B0605">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95CE8C">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5.38</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BDF847">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59EA7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B79DBF">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23</w:t>
            </w:r>
          </w:p>
        </w:tc>
        <w:tc>
          <w:tcPr>
            <w:tcW w:w="5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B2BA1F">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防火门门锁</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61536B">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个</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F86FE3">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4E5585">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0E477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473A2E">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24</w:t>
            </w:r>
          </w:p>
        </w:tc>
        <w:tc>
          <w:tcPr>
            <w:tcW w:w="5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17A356">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防火门门锁锁芯</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EF25CA">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个</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EF3EF2">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A91B25">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0100E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F373B4">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25</w:t>
            </w:r>
          </w:p>
        </w:tc>
        <w:tc>
          <w:tcPr>
            <w:tcW w:w="5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149C48">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石膏板隔窗拆除</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4A9B1C">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0F5922">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11</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9F976A">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2A22F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5A2971">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26</w:t>
            </w:r>
          </w:p>
        </w:tc>
        <w:tc>
          <w:tcPr>
            <w:tcW w:w="5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397E10">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零星抹灰及墙面修补</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289F9C">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7EC3E9">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20</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966C7B">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11B73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2294DF">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27</w:t>
            </w:r>
          </w:p>
        </w:tc>
        <w:tc>
          <w:tcPr>
            <w:tcW w:w="5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81FD54">
            <w:pPr>
              <w:keepNext w:val="0"/>
              <w:keepLines w:val="0"/>
              <w:widowControl/>
              <w:suppressLineNumbers w:val="0"/>
              <w:spacing w:before="0" w:beforeAutospacing="0" w:after="0" w:afterAutospacing="0" w:line="260" w:lineRule="exact"/>
              <w:ind w:left="0" w:right="0"/>
              <w:jc w:val="left"/>
              <w:textAlignment w:val="center"/>
              <w:rPr>
                <w:rFonts w:hint="eastAsia" w:ascii="宋体" w:hAnsi="宋体" w:eastAsia="宋体" w:cs="宋体"/>
              </w:rPr>
            </w:pPr>
            <w:r>
              <w:rPr>
                <w:rFonts w:hint="eastAsia" w:ascii="宋体" w:hAnsi="宋体" w:eastAsia="宋体" w:cs="宋体"/>
                <w:i w:val="0"/>
                <w:color w:val="000000"/>
                <w:kern w:val="0"/>
                <w:sz w:val="24"/>
                <w:szCs w:val="24"/>
                <w:u w:val="none"/>
                <w:lang w:val="en-US" w:eastAsia="zh-CN" w:bidi="ar"/>
              </w:rPr>
              <w:t>垃圾清运</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5BF93E">
            <w:pPr>
              <w:keepNext w:val="0"/>
              <w:keepLines w:val="0"/>
              <w:widowControl/>
              <w:suppressLineNumbers w:val="0"/>
              <w:spacing w:before="0" w:beforeAutospacing="0" w:after="0" w:afterAutospacing="0" w:line="260" w:lineRule="exact"/>
              <w:ind w:left="0" w:right="0"/>
              <w:jc w:val="center"/>
              <w:textAlignment w:val="center"/>
              <w:rPr>
                <w:rFonts w:hint="eastAsia" w:ascii="宋体" w:hAnsi="宋体" w:eastAsia="宋体" w:cs="宋体"/>
              </w:rPr>
            </w:pPr>
            <w:r>
              <w:rPr>
                <w:rFonts w:hint="eastAsia" w:ascii="宋体" w:hAnsi="宋体" w:eastAsia="宋体" w:cs="宋体"/>
                <w:i w:val="0"/>
                <w:color w:val="000000"/>
                <w:kern w:val="0"/>
                <w:sz w:val="24"/>
                <w:szCs w:val="24"/>
                <w:u w:val="none"/>
                <w:lang w:val="en-US" w:eastAsia="zh-CN" w:bidi="ar"/>
              </w:rPr>
              <w:t>m³</w:t>
            </w:r>
          </w:p>
        </w:tc>
        <w:tc>
          <w:tcPr>
            <w:tcW w:w="13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E2B847">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rPr>
            </w:pPr>
            <w:r>
              <w:rPr>
                <w:rFonts w:hint="eastAsia" w:ascii="宋体" w:hAnsi="宋体" w:eastAsia="宋体" w:cs="宋体"/>
                <w:i w:val="0"/>
                <w:color w:val="000000"/>
                <w:kern w:val="0"/>
                <w:sz w:val="24"/>
                <w:szCs w:val="24"/>
                <w:u w:val="none"/>
                <w:lang w:val="en-US" w:eastAsia="zh-CN" w:bidi="ar"/>
              </w:rPr>
              <w:t>10</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176592">
            <w:pPr>
              <w:keepNext w:val="0"/>
              <w:keepLines w:val="0"/>
              <w:widowControl/>
              <w:suppressLineNumbers w:val="0"/>
              <w:spacing w:before="0" w:beforeAutospacing="0" w:after="0" w:afterAutospacing="0" w:line="260" w:lineRule="exact"/>
              <w:ind w:left="0" w:right="0"/>
              <w:jc w:val="right"/>
              <w:textAlignment w:val="center"/>
              <w:rPr>
                <w:rFonts w:hint="eastAsia" w:ascii="宋体" w:hAnsi="宋体" w:eastAsia="宋体" w:cs="宋体"/>
                <w:i w:val="0"/>
                <w:color w:val="000000"/>
                <w:kern w:val="0"/>
                <w:sz w:val="24"/>
                <w:szCs w:val="24"/>
                <w:u w:val="none"/>
                <w:lang w:val="en-US" w:eastAsia="zh-CN" w:bidi="ar"/>
              </w:rPr>
            </w:pPr>
          </w:p>
        </w:tc>
      </w:tr>
      <w:tr w14:paraId="6317A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8" w:hRule="atLeast"/>
          <w:jc w:val="center"/>
        </w:trPr>
        <w:tc>
          <w:tcPr>
            <w:tcW w:w="9733"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68B9DE">
            <w:pPr>
              <w:keepNext w:val="0"/>
              <w:keepLines w:val="0"/>
              <w:widowControl/>
              <w:suppressLineNumbers w:val="0"/>
              <w:spacing w:before="0" w:beforeAutospacing="0" w:after="0" w:afterAutospacing="0" w:line="260" w:lineRule="exact"/>
              <w:ind w:left="0" w:right="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备注：工程量不得增加或减少，按实际工程量进行报价。</w:t>
            </w:r>
          </w:p>
        </w:tc>
      </w:tr>
    </w:tbl>
    <w:p w14:paraId="313E990D">
      <w:pPr>
        <w:spacing w:line="480" w:lineRule="auto"/>
        <w:jc w:val="both"/>
        <w:rPr>
          <w:rFonts w:hint="eastAsia" w:ascii="宋体" w:hAnsi="宋体" w:eastAsia="宋体" w:cs="宋体"/>
          <w:color w:val="auto"/>
          <w:sz w:val="28"/>
          <w:szCs w:val="28"/>
          <w:highlight w:val="none"/>
        </w:rPr>
      </w:pPr>
    </w:p>
    <w:p w14:paraId="0639790C">
      <w:pPr>
        <w:spacing w:line="480" w:lineRule="auto"/>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bookmarkEnd w:id="230"/>
    <w:p w14:paraId="2C63E413">
      <w:pPr>
        <w:pStyle w:val="2"/>
        <w:spacing w:line="240" w:lineRule="auto"/>
        <w:jc w:val="center"/>
        <w:rPr>
          <w:rFonts w:hint="eastAsia" w:ascii="宋体" w:hAnsi="宋体" w:eastAsia="宋体" w:cs="宋体"/>
          <w:color w:val="auto"/>
          <w:sz w:val="52"/>
          <w:szCs w:val="52"/>
          <w:highlight w:val="none"/>
        </w:rPr>
      </w:pPr>
      <w:bookmarkStart w:id="245" w:name="_Toc10310"/>
      <w:bookmarkStart w:id="246" w:name="_Toc1134"/>
      <w:bookmarkStart w:id="247" w:name="_Toc350_WPSOffice_Level1"/>
      <w:bookmarkStart w:id="248" w:name="_Toc13703"/>
    </w:p>
    <w:p w14:paraId="121A0721">
      <w:pPr>
        <w:pStyle w:val="2"/>
        <w:spacing w:line="240" w:lineRule="auto"/>
        <w:jc w:val="center"/>
        <w:rPr>
          <w:rFonts w:hint="eastAsia" w:ascii="宋体" w:hAnsi="宋体" w:eastAsia="宋体" w:cs="宋体"/>
          <w:color w:val="auto"/>
          <w:sz w:val="52"/>
          <w:szCs w:val="52"/>
          <w:highlight w:val="none"/>
        </w:rPr>
      </w:pPr>
    </w:p>
    <w:p w14:paraId="563D2076">
      <w:pPr>
        <w:pStyle w:val="2"/>
        <w:spacing w:line="240" w:lineRule="auto"/>
        <w:jc w:val="center"/>
        <w:rPr>
          <w:rFonts w:hint="eastAsia" w:ascii="宋体" w:hAnsi="宋体" w:eastAsia="宋体" w:cs="宋体"/>
          <w:color w:val="auto"/>
          <w:sz w:val="52"/>
          <w:szCs w:val="52"/>
          <w:highlight w:val="none"/>
        </w:rPr>
      </w:pPr>
    </w:p>
    <w:p w14:paraId="603CD3F0">
      <w:pPr>
        <w:pStyle w:val="2"/>
        <w:spacing w:line="240" w:lineRule="auto"/>
        <w:jc w:val="center"/>
        <w:rPr>
          <w:rFonts w:hint="eastAsia" w:ascii="宋体" w:hAnsi="宋体" w:eastAsia="宋体" w:cs="宋体"/>
          <w:color w:val="auto"/>
          <w:sz w:val="52"/>
          <w:szCs w:val="52"/>
          <w:highlight w:val="none"/>
        </w:rPr>
      </w:pPr>
    </w:p>
    <w:p w14:paraId="11C663F0">
      <w:pPr>
        <w:pStyle w:val="2"/>
        <w:spacing w:line="240" w:lineRule="auto"/>
        <w:jc w:val="center"/>
        <w:rPr>
          <w:rFonts w:hint="eastAsia" w:ascii="宋体" w:hAnsi="宋体" w:eastAsia="宋体" w:cs="宋体"/>
          <w:color w:val="auto"/>
          <w:sz w:val="52"/>
          <w:szCs w:val="52"/>
          <w:highlight w:val="none"/>
        </w:rPr>
      </w:pPr>
    </w:p>
    <w:p w14:paraId="77932F87">
      <w:pPr>
        <w:pStyle w:val="2"/>
        <w:spacing w:line="24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第</w:t>
      </w:r>
      <w:r>
        <w:rPr>
          <w:rFonts w:hint="eastAsia" w:ascii="宋体" w:hAnsi="宋体" w:eastAsia="宋体" w:cs="宋体"/>
          <w:color w:val="auto"/>
          <w:sz w:val="52"/>
          <w:szCs w:val="52"/>
          <w:highlight w:val="none"/>
          <w:lang w:eastAsia="zh-CN"/>
        </w:rPr>
        <w:t>五</w:t>
      </w:r>
      <w:r>
        <w:rPr>
          <w:rFonts w:hint="eastAsia" w:ascii="宋体" w:hAnsi="宋体" w:eastAsia="宋体" w:cs="宋体"/>
          <w:color w:val="auto"/>
          <w:sz w:val="52"/>
          <w:szCs w:val="52"/>
          <w:highlight w:val="none"/>
        </w:rPr>
        <w:t>章   评</w:t>
      </w:r>
      <w:r>
        <w:rPr>
          <w:rFonts w:hint="eastAsia" w:ascii="宋体" w:hAnsi="宋体" w:eastAsia="宋体" w:cs="宋体"/>
          <w:color w:val="auto"/>
          <w:sz w:val="52"/>
          <w:szCs w:val="52"/>
          <w:highlight w:val="none"/>
          <w:lang w:val="en-US" w:eastAsia="zh-CN"/>
        </w:rPr>
        <w:t>审</w:t>
      </w:r>
      <w:r>
        <w:rPr>
          <w:rFonts w:hint="eastAsia" w:ascii="宋体" w:hAnsi="宋体" w:eastAsia="宋体" w:cs="宋体"/>
          <w:color w:val="auto"/>
          <w:sz w:val="52"/>
          <w:szCs w:val="52"/>
          <w:highlight w:val="none"/>
        </w:rPr>
        <w:t>办法</w:t>
      </w:r>
      <w:bookmarkEnd w:id="245"/>
      <w:bookmarkEnd w:id="246"/>
      <w:bookmarkEnd w:id="247"/>
      <w:bookmarkEnd w:id="248"/>
      <w:r>
        <w:rPr>
          <w:rFonts w:hint="eastAsia" w:ascii="宋体" w:hAnsi="宋体" w:eastAsia="宋体" w:cs="宋体"/>
          <w:color w:val="auto"/>
          <w:sz w:val="52"/>
          <w:szCs w:val="52"/>
          <w:highlight w:val="none"/>
        </w:rPr>
        <w:t xml:space="preserve"> </w:t>
      </w:r>
    </w:p>
    <w:p w14:paraId="5AB4DE0E">
      <w:pPr>
        <w:jc w:val="center"/>
        <w:rPr>
          <w:rFonts w:hint="eastAsia" w:ascii="宋体" w:hAnsi="宋体" w:eastAsia="宋体" w:cs="宋体"/>
          <w:color w:val="auto"/>
          <w:sz w:val="28"/>
          <w:szCs w:val="28"/>
          <w:highlight w:val="none"/>
        </w:rPr>
      </w:pPr>
    </w:p>
    <w:p w14:paraId="6F328666">
      <w:pPr>
        <w:jc w:val="center"/>
        <w:rPr>
          <w:rFonts w:hint="eastAsia" w:ascii="宋体" w:hAnsi="宋体" w:eastAsia="宋体" w:cs="宋体"/>
          <w:color w:val="auto"/>
          <w:sz w:val="28"/>
          <w:szCs w:val="28"/>
          <w:highlight w:val="none"/>
        </w:rPr>
      </w:pPr>
    </w:p>
    <w:p w14:paraId="79F1D6CA">
      <w:pPr>
        <w:jc w:val="center"/>
        <w:rPr>
          <w:rFonts w:hint="eastAsia" w:ascii="宋体" w:hAnsi="宋体" w:eastAsia="宋体" w:cs="宋体"/>
          <w:color w:val="auto"/>
          <w:sz w:val="28"/>
          <w:szCs w:val="28"/>
          <w:highlight w:val="none"/>
        </w:rPr>
      </w:pPr>
    </w:p>
    <w:p w14:paraId="77C0EC95">
      <w:pPr>
        <w:jc w:val="center"/>
        <w:rPr>
          <w:rFonts w:hint="eastAsia" w:ascii="宋体" w:hAnsi="宋体" w:eastAsia="宋体" w:cs="宋体"/>
          <w:color w:val="auto"/>
          <w:sz w:val="28"/>
          <w:szCs w:val="28"/>
          <w:highlight w:val="none"/>
        </w:rPr>
      </w:pPr>
    </w:p>
    <w:p w14:paraId="7187E4E9">
      <w:pPr>
        <w:jc w:val="center"/>
        <w:rPr>
          <w:rFonts w:hint="eastAsia" w:ascii="宋体" w:hAnsi="宋体" w:eastAsia="宋体" w:cs="宋体"/>
          <w:color w:val="auto"/>
          <w:sz w:val="28"/>
          <w:szCs w:val="28"/>
          <w:highlight w:val="none"/>
        </w:rPr>
      </w:pPr>
    </w:p>
    <w:p w14:paraId="25E1D42E">
      <w:pPr>
        <w:jc w:val="center"/>
        <w:rPr>
          <w:rFonts w:hint="eastAsia" w:ascii="宋体" w:hAnsi="宋体" w:eastAsia="宋体" w:cs="宋体"/>
          <w:color w:val="auto"/>
          <w:sz w:val="28"/>
          <w:szCs w:val="28"/>
          <w:highlight w:val="none"/>
        </w:rPr>
      </w:pPr>
    </w:p>
    <w:p w14:paraId="4680835D">
      <w:pPr>
        <w:jc w:val="center"/>
        <w:rPr>
          <w:rFonts w:hint="eastAsia" w:ascii="宋体" w:hAnsi="宋体" w:eastAsia="宋体" w:cs="宋体"/>
          <w:color w:val="auto"/>
          <w:sz w:val="28"/>
          <w:szCs w:val="28"/>
          <w:highlight w:val="none"/>
        </w:rPr>
      </w:pPr>
    </w:p>
    <w:p w14:paraId="0C11AF43">
      <w:pPr>
        <w:jc w:val="center"/>
        <w:rPr>
          <w:rFonts w:hint="eastAsia" w:ascii="宋体" w:hAnsi="宋体" w:eastAsia="宋体" w:cs="宋体"/>
          <w:color w:val="auto"/>
          <w:sz w:val="28"/>
          <w:szCs w:val="28"/>
          <w:highlight w:val="none"/>
        </w:rPr>
      </w:pPr>
    </w:p>
    <w:p w14:paraId="657984C8">
      <w:pPr>
        <w:jc w:val="center"/>
        <w:rPr>
          <w:rFonts w:hint="eastAsia" w:ascii="宋体" w:hAnsi="宋体" w:eastAsia="宋体" w:cs="宋体"/>
          <w:color w:val="auto"/>
          <w:sz w:val="28"/>
          <w:szCs w:val="28"/>
          <w:highlight w:val="none"/>
        </w:rPr>
      </w:pPr>
    </w:p>
    <w:p w14:paraId="7F03F90E">
      <w:pPr>
        <w:jc w:val="center"/>
        <w:rPr>
          <w:rFonts w:hint="eastAsia" w:ascii="宋体" w:hAnsi="宋体" w:eastAsia="宋体" w:cs="宋体"/>
          <w:color w:val="auto"/>
          <w:sz w:val="28"/>
          <w:szCs w:val="28"/>
          <w:highlight w:val="none"/>
        </w:rPr>
      </w:pPr>
    </w:p>
    <w:p w14:paraId="7F21420F">
      <w:pPr>
        <w:jc w:val="center"/>
        <w:rPr>
          <w:rFonts w:hint="eastAsia" w:ascii="宋体" w:hAnsi="宋体" w:cs="宋体"/>
          <w:bCs/>
          <w:color w:val="auto"/>
          <w:sz w:val="32"/>
          <w:szCs w:val="32"/>
          <w:highlight w:val="none"/>
          <w:lang w:val="zh-CN"/>
        </w:rPr>
      </w:pPr>
      <w:r>
        <w:rPr>
          <w:rFonts w:hint="eastAsia" w:ascii="宋体" w:hAnsi="宋体" w:eastAsia="宋体" w:cs="宋体"/>
          <w:color w:val="auto"/>
          <w:sz w:val="28"/>
          <w:szCs w:val="28"/>
          <w:highlight w:val="none"/>
        </w:rPr>
        <w:br w:type="page"/>
      </w:r>
      <w:r>
        <w:rPr>
          <w:rFonts w:hint="eastAsia" w:ascii="宋体" w:hAnsi="宋体" w:cs="宋体"/>
          <w:bCs/>
          <w:color w:val="auto"/>
          <w:sz w:val="32"/>
          <w:szCs w:val="32"/>
          <w:highlight w:val="none"/>
          <w:lang w:val="zh-CN"/>
        </w:rPr>
        <w:t>智慧能源公司会议室及部分办公室区域改造项目</w:t>
      </w:r>
    </w:p>
    <w:p w14:paraId="32D2BAAB">
      <w:pPr>
        <w:jc w:val="center"/>
        <w:rPr>
          <w:rFonts w:hint="eastAsia" w:ascii="宋体" w:hAnsi="宋体" w:eastAsia="宋体" w:cs="宋体"/>
          <w:bCs/>
          <w:color w:val="auto"/>
          <w:sz w:val="32"/>
          <w:szCs w:val="32"/>
          <w:highlight w:val="none"/>
          <w:lang w:val="zh-CN"/>
        </w:rPr>
      </w:pPr>
      <w:bookmarkStart w:id="249" w:name="_Toc11563_WPSOffice_Level2"/>
      <w:r>
        <w:rPr>
          <w:rFonts w:hint="eastAsia" w:ascii="宋体" w:hAnsi="宋体" w:eastAsia="宋体" w:cs="宋体"/>
          <w:bCs/>
          <w:color w:val="auto"/>
          <w:sz w:val="32"/>
          <w:szCs w:val="32"/>
          <w:highlight w:val="none"/>
          <w:lang w:val="zh-CN"/>
        </w:rPr>
        <w:t>竞争性谈判评</w:t>
      </w:r>
      <w:r>
        <w:rPr>
          <w:rFonts w:hint="eastAsia" w:ascii="宋体" w:hAnsi="宋体" w:eastAsia="宋体" w:cs="宋体"/>
          <w:bCs/>
          <w:color w:val="auto"/>
          <w:sz w:val="32"/>
          <w:szCs w:val="32"/>
          <w:highlight w:val="none"/>
          <w:lang w:val="en-US" w:eastAsia="zh-CN"/>
        </w:rPr>
        <w:t>审</w:t>
      </w:r>
      <w:r>
        <w:rPr>
          <w:rFonts w:hint="eastAsia" w:ascii="宋体" w:hAnsi="宋体" w:eastAsia="宋体" w:cs="宋体"/>
          <w:bCs/>
          <w:color w:val="auto"/>
          <w:sz w:val="32"/>
          <w:szCs w:val="32"/>
          <w:highlight w:val="none"/>
          <w:lang w:val="zh-CN"/>
        </w:rPr>
        <w:t>办法</w:t>
      </w:r>
      <w:bookmarkEnd w:id="249"/>
    </w:p>
    <w:p w14:paraId="1053AFD2">
      <w:pPr>
        <w:jc w:val="center"/>
        <w:rPr>
          <w:rFonts w:hint="eastAsia" w:ascii="宋体" w:hAnsi="宋体" w:eastAsia="宋体" w:cs="宋体"/>
          <w:bCs/>
          <w:color w:val="auto"/>
          <w:sz w:val="32"/>
          <w:szCs w:val="32"/>
          <w:highlight w:val="none"/>
          <w:lang w:val="zh-CN"/>
        </w:rPr>
      </w:pPr>
      <w:bookmarkStart w:id="250" w:name="_Toc2773_WPSOffice_Level2"/>
      <w:r>
        <w:rPr>
          <w:rFonts w:hint="eastAsia" w:ascii="宋体" w:hAnsi="宋体" w:eastAsia="宋体" w:cs="宋体"/>
          <w:bCs/>
          <w:color w:val="auto"/>
          <w:sz w:val="32"/>
          <w:szCs w:val="32"/>
          <w:highlight w:val="none"/>
          <w:lang w:val="zh-CN"/>
        </w:rPr>
        <w:t>（综合评分法）</w:t>
      </w:r>
      <w:bookmarkEnd w:id="250"/>
    </w:p>
    <w:p w14:paraId="0E2CA1F5">
      <w:pPr>
        <w:pStyle w:val="3"/>
        <w:adjustRightInd w:val="0"/>
        <w:snapToGrid w:val="0"/>
        <w:spacing w:before="0" w:after="0" w:line="360" w:lineRule="auto"/>
        <w:rPr>
          <w:rFonts w:hint="eastAsia" w:ascii="宋体" w:hAnsi="宋体" w:eastAsia="宋体" w:cs="宋体"/>
          <w:b w:val="0"/>
          <w:color w:val="auto"/>
          <w:sz w:val="28"/>
          <w:szCs w:val="28"/>
          <w:highlight w:val="none"/>
        </w:rPr>
      </w:pPr>
      <w:bookmarkStart w:id="251" w:name="_Toc24008_WPSOffice_Level2"/>
      <w:bookmarkStart w:id="252" w:name="_Toc16419"/>
      <w:bookmarkStart w:id="253" w:name="_Toc3468"/>
      <w:bookmarkStart w:id="254" w:name="_Toc5460"/>
      <w:bookmarkStart w:id="255" w:name="_Toc294873739"/>
      <w:bookmarkStart w:id="256" w:name="_Toc414370222"/>
      <w:r>
        <w:rPr>
          <w:rFonts w:hint="eastAsia" w:ascii="宋体" w:hAnsi="宋体" w:eastAsia="宋体" w:cs="宋体"/>
          <w:b w:val="0"/>
          <w:color w:val="auto"/>
          <w:sz w:val="28"/>
          <w:szCs w:val="28"/>
          <w:highlight w:val="none"/>
        </w:rPr>
        <w:t>1.评</w:t>
      </w:r>
      <w:r>
        <w:rPr>
          <w:rFonts w:hint="eastAsia" w:ascii="宋体" w:hAnsi="宋体" w:eastAsia="宋体" w:cs="宋体"/>
          <w:b w:val="0"/>
          <w:color w:val="auto"/>
          <w:sz w:val="28"/>
          <w:szCs w:val="28"/>
          <w:highlight w:val="none"/>
          <w:lang w:val="en-US" w:eastAsia="zh-CN"/>
        </w:rPr>
        <w:t>审</w:t>
      </w:r>
      <w:r>
        <w:rPr>
          <w:rFonts w:hint="eastAsia" w:ascii="宋体" w:hAnsi="宋体" w:eastAsia="宋体" w:cs="宋体"/>
          <w:b w:val="0"/>
          <w:color w:val="auto"/>
          <w:sz w:val="28"/>
          <w:szCs w:val="28"/>
          <w:highlight w:val="none"/>
        </w:rPr>
        <w:t>办法制定</w:t>
      </w:r>
      <w:bookmarkEnd w:id="251"/>
      <w:bookmarkEnd w:id="252"/>
      <w:bookmarkEnd w:id="253"/>
      <w:bookmarkEnd w:id="254"/>
    </w:p>
    <w:p w14:paraId="3AB67A46">
      <w:pPr>
        <w:adjustRightInd w:val="0"/>
        <w:snapToGrid w:val="0"/>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根据《中华人民共和国政府采购法》、</w:t>
      </w:r>
      <w:r>
        <w:rPr>
          <w:rFonts w:hint="eastAsia" w:ascii="宋体" w:hAnsi="宋体" w:eastAsia="宋体" w:cs="宋体"/>
          <w:color w:val="auto"/>
          <w:sz w:val="24"/>
          <w:highlight w:val="none"/>
        </w:rPr>
        <w:t>《中华人民共和国政府采购法实施条例》、</w:t>
      </w:r>
      <w:r>
        <w:rPr>
          <w:rFonts w:hint="eastAsia" w:ascii="宋体" w:hAnsi="宋体" w:eastAsia="宋体" w:cs="宋体"/>
          <w:bCs/>
          <w:color w:val="auto"/>
          <w:sz w:val="24"/>
          <w:highlight w:val="none"/>
        </w:rPr>
        <w:t>《财政部关于进一步规范政府采购评审工作有关问题的通知》、</w:t>
      </w:r>
      <w:r>
        <w:rPr>
          <w:rFonts w:hint="eastAsia" w:ascii="宋体" w:hAnsi="宋体" w:eastAsia="宋体" w:cs="宋体"/>
          <w:color w:val="auto"/>
          <w:sz w:val="24"/>
          <w:highlight w:val="none"/>
        </w:rPr>
        <w:t>《政府采购竞争性</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采购方式管理</w:t>
      </w:r>
      <w:r>
        <w:rPr>
          <w:rFonts w:hint="eastAsia" w:ascii="宋体" w:hAnsi="宋体" w:eastAsia="宋体" w:cs="宋体"/>
          <w:bCs/>
          <w:color w:val="auto"/>
          <w:sz w:val="24"/>
          <w:highlight w:val="none"/>
        </w:rPr>
        <w:t>暂行办法》等法律、法规及相关规定，并结合本项目实际情况制定本评</w:t>
      </w:r>
      <w:r>
        <w:rPr>
          <w:rFonts w:hint="eastAsia" w:ascii="宋体" w:hAnsi="宋体" w:eastAsia="宋体" w:cs="宋体"/>
          <w:bCs/>
          <w:color w:val="auto"/>
          <w:sz w:val="24"/>
          <w:highlight w:val="none"/>
          <w:lang w:val="en-US" w:eastAsia="zh-CN"/>
        </w:rPr>
        <w:t>审</w:t>
      </w:r>
      <w:r>
        <w:rPr>
          <w:rFonts w:hint="eastAsia" w:ascii="宋体" w:hAnsi="宋体" w:eastAsia="宋体" w:cs="宋体"/>
          <w:bCs/>
          <w:color w:val="auto"/>
          <w:sz w:val="24"/>
          <w:highlight w:val="none"/>
        </w:rPr>
        <w:t>办法</w:t>
      </w:r>
      <w:r>
        <w:rPr>
          <w:rFonts w:hint="eastAsia" w:ascii="宋体" w:hAnsi="宋体" w:eastAsia="宋体" w:cs="宋体"/>
          <w:color w:val="auto"/>
          <w:sz w:val="24"/>
          <w:highlight w:val="none"/>
        </w:rPr>
        <w:t>。</w:t>
      </w:r>
    </w:p>
    <w:p w14:paraId="4566DD2B">
      <w:pPr>
        <w:pStyle w:val="3"/>
        <w:adjustRightInd w:val="0"/>
        <w:snapToGrid w:val="0"/>
        <w:spacing w:before="0" w:after="0" w:line="360" w:lineRule="auto"/>
        <w:rPr>
          <w:rFonts w:hint="eastAsia" w:ascii="宋体" w:hAnsi="宋体" w:eastAsia="宋体" w:cs="宋体"/>
          <w:b w:val="0"/>
          <w:color w:val="auto"/>
          <w:sz w:val="28"/>
          <w:szCs w:val="28"/>
          <w:highlight w:val="none"/>
          <w:lang w:eastAsia="zh-CN"/>
        </w:rPr>
      </w:pPr>
      <w:bookmarkStart w:id="257" w:name="_Toc4820"/>
      <w:bookmarkStart w:id="258" w:name="_Toc13676"/>
      <w:bookmarkStart w:id="259" w:name="_Toc12871_WPSOffice_Level2"/>
      <w:bookmarkStart w:id="260" w:name="_Toc27632"/>
      <w:r>
        <w:rPr>
          <w:rFonts w:hint="eastAsia" w:ascii="宋体" w:hAnsi="宋体" w:eastAsia="宋体" w:cs="宋体"/>
          <w:b w:val="0"/>
          <w:color w:val="auto"/>
          <w:sz w:val="28"/>
          <w:szCs w:val="28"/>
          <w:highlight w:val="none"/>
        </w:rPr>
        <w:t>2.</w:t>
      </w:r>
      <w:bookmarkEnd w:id="255"/>
      <w:bookmarkEnd w:id="256"/>
      <w:r>
        <w:rPr>
          <w:rFonts w:hint="eastAsia" w:ascii="宋体" w:hAnsi="宋体" w:eastAsia="宋体" w:cs="宋体"/>
          <w:b w:val="0"/>
          <w:color w:val="auto"/>
          <w:sz w:val="28"/>
          <w:szCs w:val="28"/>
          <w:highlight w:val="none"/>
          <w:lang w:eastAsia="zh-CN"/>
        </w:rPr>
        <w:t>谈判</w:t>
      </w:r>
      <w:r>
        <w:rPr>
          <w:rFonts w:hint="eastAsia" w:ascii="宋体" w:hAnsi="宋体" w:cs="宋体"/>
          <w:b w:val="0"/>
          <w:color w:val="auto"/>
          <w:sz w:val="28"/>
          <w:szCs w:val="28"/>
          <w:highlight w:val="none"/>
          <w:lang w:eastAsia="zh-CN"/>
        </w:rPr>
        <w:t>小</w:t>
      </w:r>
      <w:r>
        <w:rPr>
          <w:rFonts w:hint="eastAsia" w:ascii="宋体" w:hAnsi="宋体" w:eastAsia="宋体" w:cs="宋体"/>
          <w:b w:val="0"/>
          <w:color w:val="auto"/>
          <w:sz w:val="28"/>
          <w:szCs w:val="28"/>
          <w:highlight w:val="none"/>
          <w:lang w:eastAsia="zh-CN"/>
        </w:rPr>
        <w:t>组</w:t>
      </w:r>
      <w:bookmarkEnd w:id="257"/>
      <w:bookmarkEnd w:id="258"/>
      <w:bookmarkEnd w:id="259"/>
      <w:bookmarkEnd w:id="260"/>
    </w:p>
    <w:p w14:paraId="49535CD4">
      <w:pPr>
        <w:adjustRightInd w:val="0"/>
        <w:snapToGrid w:val="0"/>
        <w:ind w:firstLine="424" w:firstLineChars="177"/>
        <w:rPr>
          <w:rFonts w:hint="eastAsia" w:ascii="宋体" w:hAnsi="宋体" w:eastAsia="宋体" w:cs="宋体"/>
          <w:color w:val="auto"/>
          <w:sz w:val="24"/>
          <w:highlight w:val="none"/>
        </w:rPr>
      </w:pPr>
      <w:bookmarkStart w:id="261" w:name="_Toc294873740"/>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eastAsia="zh-CN"/>
        </w:rPr>
        <w:t>谈判</w:t>
      </w:r>
      <w:r>
        <w:rPr>
          <w:rFonts w:hint="eastAsia" w:ascii="宋体" w:hAnsi="宋体" w:cs="宋体"/>
          <w:color w:val="auto"/>
          <w:sz w:val="24"/>
          <w:highlight w:val="none"/>
          <w:lang w:eastAsia="zh-CN"/>
        </w:rPr>
        <w:t>小</w:t>
      </w:r>
      <w:r>
        <w:rPr>
          <w:rFonts w:hint="eastAsia" w:ascii="宋体" w:hAnsi="宋体" w:eastAsia="宋体" w:cs="宋体"/>
          <w:color w:val="auto"/>
          <w:sz w:val="24"/>
          <w:highlight w:val="none"/>
        </w:rPr>
        <w:t>组构成：</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en-US" w:eastAsia="zh-CN"/>
        </w:rPr>
        <w:t>及以上单数构成</w:t>
      </w:r>
      <w:r>
        <w:rPr>
          <w:rFonts w:hint="eastAsia" w:ascii="宋体" w:hAnsi="宋体" w:cs="宋体"/>
          <w:color w:val="auto"/>
          <w:sz w:val="24"/>
          <w:highlight w:val="none"/>
          <w:lang w:val="en-US" w:eastAsia="zh-CN"/>
        </w:rPr>
        <w:t>。</w:t>
      </w:r>
    </w:p>
    <w:p w14:paraId="6E8B7C7C">
      <w:pPr>
        <w:pStyle w:val="3"/>
        <w:adjustRightInd w:val="0"/>
        <w:snapToGrid w:val="0"/>
        <w:spacing w:before="0" w:after="0" w:line="360" w:lineRule="auto"/>
        <w:rPr>
          <w:rFonts w:hint="eastAsia" w:ascii="宋体" w:hAnsi="宋体" w:eastAsia="宋体" w:cs="宋体"/>
          <w:b w:val="0"/>
          <w:color w:val="auto"/>
          <w:sz w:val="28"/>
          <w:szCs w:val="28"/>
          <w:highlight w:val="none"/>
        </w:rPr>
      </w:pPr>
      <w:bookmarkStart w:id="262" w:name="_Toc22835_WPSOffice_Level2"/>
      <w:bookmarkStart w:id="263" w:name="_Toc414370223"/>
      <w:bookmarkStart w:id="264" w:name="_Toc27111"/>
      <w:bookmarkStart w:id="265" w:name="_Toc19957"/>
      <w:bookmarkStart w:id="266" w:name="_Toc22478"/>
      <w:r>
        <w:rPr>
          <w:rFonts w:hint="eastAsia" w:ascii="宋体" w:hAnsi="宋体" w:eastAsia="宋体" w:cs="宋体"/>
          <w:b w:val="0"/>
          <w:color w:val="auto"/>
          <w:sz w:val="28"/>
          <w:szCs w:val="28"/>
          <w:highlight w:val="none"/>
        </w:rPr>
        <w:t>3.评</w:t>
      </w:r>
      <w:r>
        <w:rPr>
          <w:rFonts w:hint="eastAsia" w:ascii="宋体" w:hAnsi="宋体" w:eastAsia="宋体" w:cs="宋体"/>
          <w:b w:val="0"/>
          <w:color w:val="auto"/>
          <w:sz w:val="28"/>
          <w:szCs w:val="28"/>
          <w:highlight w:val="none"/>
          <w:lang w:val="en-US" w:eastAsia="zh-CN"/>
        </w:rPr>
        <w:t>审</w:t>
      </w:r>
      <w:r>
        <w:rPr>
          <w:rFonts w:hint="eastAsia" w:ascii="宋体" w:hAnsi="宋体" w:eastAsia="宋体" w:cs="宋体"/>
          <w:b w:val="0"/>
          <w:color w:val="auto"/>
          <w:sz w:val="28"/>
          <w:szCs w:val="28"/>
          <w:highlight w:val="none"/>
        </w:rPr>
        <w:t>原则</w:t>
      </w:r>
      <w:bookmarkEnd w:id="261"/>
      <w:bookmarkEnd w:id="262"/>
      <w:bookmarkEnd w:id="263"/>
      <w:bookmarkEnd w:id="264"/>
      <w:bookmarkEnd w:id="265"/>
      <w:bookmarkEnd w:id="266"/>
    </w:p>
    <w:p w14:paraId="7523BFE5">
      <w:pPr>
        <w:adjustRightInd w:val="0"/>
        <w:snapToGri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坚持公平、公正、科学、择优的原则，本着实事求是的精神，不带有任何主观意愿和偏见，认真负责地做好评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rPr>
        <w:t>工作，公平、公正地对待每一个申请人。严格遵守评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rPr>
        <w:t>纪律，独立评审，对评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rPr>
        <w:t>过程和内容保密。评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rPr>
        <w:t>只对申请人的竞争性</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响应文件进行评审，竞争性</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响应文件以外的资料、信息不应作为评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rPr>
        <w:t>的依据。</w:t>
      </w:r>
    </w:p>
    <w:p w14:paraId="6CD282C9">
      <w:pPr>
        <w:pStyle w:val="3"/>
        <w:adjustRightInd w:val="0"/>
        <w:snapToGrid w:val="0"/>
        <w:spacing w:before="0" w:after="0" w:line="360" w:lineRule="auto"/>
        <w:rPr>
          <w:rFonts w:hint="eastAsia" w:ascii="宋体" w:hAnsi="宋体" w:eastAsia="宋体" w:cs="宋体"/>
          <w:b w:val="0"/>
          <w:color w:val="auto"/>
          <w:sz w:val="28"/>
          <w:szCs w:val="28"/>
          <w:highlight w:val="none"/>
          <w:lang w:eastAsia="zh-CN"/>
        </w:rPr>
      </w:pPr>
      <w:bookmarkStart w:id="267" w:name="_Toc294873741"/>
      <w:bookmarkStart w:id="268" w:name="_Toc414370224"/>
      <w:bookmarkStart w:id="269" w:name="_Toc17179"/>
      <w:bookmarkStart w:id="270" w:name="_Toc1626"/>
      <w:bookmarkStart w:id="271" w:name="_Toc4585_WPSOffice_Level2"/>
      <w:bookmarkStart w:id="272" w:name="_Toc10771"/>
      <w:r>
        <w:rPr>
          <w:rFonts w:hint="eastAsia" w:ascii="宋体" w:hAnsi="宋体" w:eastAsia="宋体" w:cs="宋体"/>
          <w:b w:val="0"/>
          <w:color w:val="auto"/>
          <w:sz w:val="28"/>
          <w:szCs w:val="28"/>
          <w:highlight w:val="none"/>
        </w:rPr>
        <w:t>4.</w:t>
      </w:r>
      <w:bookmarkEnd w:id="267"/>
      <w:bookmarkEnd w:id="268"/>
      <w:r>
        <w:rPr>
          <w:rFonts w:hint="eastAsia" w:ascii="宋体" w:hAnsi="宋体" w:eastAsia="宋体" w:cs="宋体"/>
          <w:b w:val="0"/>
          <w:color w:val="auto"/>
          <w:sz w:val="28"/>
          <w:szCs w:val="28"/>
          <w:highlight w:val="none"/>
          <w:lang w:eastAsia="zh-CN"/>
        </w:rPr>
        <w:t>评</w:t>
      </w:r>
      <w:r>
        <w:rPr>
          <w:rFonts w:hint="eastAsia" w:ascii="宋体" w:hAnsi="宋体" w:eastAsia="宋体" w:cs="宋体"/>
          <w:b w:val="0"/>
          <w:color w:val="auto"/>
          <w:sz w:val="28"/>
          <w:szCs w:val="28"/>
          <w:highlight w:val="none"/>
          <w:lang w:val="en-US" w:eastAsia="zh-CN"/>
        </w:rPr>
        <w:t>审</w:t>
      </w:r>
      <w:r>
        <w:rPr>
          <w:rFonts w:hint="eastAsia" w:ascii="宋体" w:hAnsi="宋体" w:eastAsia="宋体" w:cs="宋体"/>
          <w:b w:val="0"/>
          <w:color w:val="auto"/>
          <w:sz w:val="28"/>
          <w:szCs w:val="28"/>
          <w:highlight w:val="none"/>
          <w:lang w:eastAsia="zh-CN"/>
        </w:rPr>
        <w:t>程序</w:t>
      </w:r>
      <w:bookmarkEnd w:id="269"/>
      <w:bookmarkEnd w:id="270"/>
      <w:bookmarkEnd w:id="271"/>
      <w:bookmarkEnd w:id="272"/>
    </w:p>
    <w:p w14:paraId="2FE9EB23">
      <w:pPr>
        <w:pStyle w:val="9"/>
        <w:adjustRightInd w:val="0"/>
        <w:snapToGrid w:val="0"/>
        <w:spacing w:after="0"/>
        <w:ind w:left="0" w:lef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谈判</w:t>
      </w:r>
      <w:r>
        <w:rPr>
          <w:rFonts w:hint="eastAsia" w:ascii="宋体" w:hAnsi="宋体" w:cs="宋体"/>
          <w:color w:val="auto"/>
          <w:sz w:val="24"/>
          <w:highlight w:val="none"/>
          <w:lang w:val="en-US" w:eastAsia="zh-CN"/>
        </w:rPr>
        <w:t>小</w:t>
      </w:r>
      <w:r>
        <w:rPr>
          <w:rFonts w:hint="eastAsia" w:ascii="宋体" w:hAnsi="宋体" w:eastAsia="宋体" w:cs="宋体"/>
          <w:color w:val="auto"/>
          <w:sz w:val="24"/>
          <w:highlight w:val="none"/>
          <w:lang w:val="en-US" w:eastAsia="zh-CN"/>
        </w:rPr>
        <w:t>组进行形式审查→谈判</w:t>
      </w:r>
      <w:r>
        <w:rPr>
          <w:rFonts w:hint="eastAsia" w:ascii="宋体" w:hAnsi="宋体" w:cs="宋体"/>
          <w:color w:val="auto"/>
          <w:sz w:val="24"/>
          <w:highlight w:val="none"/>
          <w:lang w:val="en-US" w:eastAsia="zh-CN"/>
        </w:rPr>
        <w:t>小</w:t>
      </w:r>
      <w:r>
        <w:rPr>
          <w:rFonts w:hint="eastAsia" w:ascii="宋体" w:hAnsi="宋体" w:eastAsia="宋体" w:cs="宋体"/>
          <w:color w:val="auto"/>
          <w:sz w:val="24"/>
          <w:highlight w:val="none"/>
          <w:lang w:val="en-US" w:eastAsia="zh-CN"/>
        </w:rPr>
        <w:t>组进行资格性审查→谈判小组按签</w:t>
      </w:r>
      <w:r>
        <w:rPr>
          <w:rFonts w:hint="eastAsia" w:ascii="宋体" w:hAnsi="宋体" w:cs="宋体"/>
          <w:color w:val="auto"/>
          <w:sz w:val="24"/>
          <w:highlight w:val="none"/>
          <w:lang w:val="en-US" w:eastAsia="zh-CN"/>
        </w:rPr>
        <w:t>到</w:t>
      </w:r>
      <w:r>
        <w:rPr>
          <w:rFonts w:hint="eastAsia" w:ascii="宋体" w:hAnsi="宋体" w:eastAsia="宋体" w:cs="宋体"/>
          <w:color w:val="auto"/>
          <w:sz w:val="24"/>
          <w:highlight w:val="none"/>
          <w:lang w:val="en-US" w:eastAsia="zh-CN"/>
        </w:rPr>
        <w:t>顺序分别与合格的谈判响应人进行谈判→合格申请人提供二次报价→详细评审→推荐成交候选人。</w:t>
      </w:r>
    </w:p>
    <w:p w14:paraId="50CA28A4">
      <w:pPr>
        <w:pStyle w:val="9"/>
        <w:adjustRightInd w:val="0"/>
        <w:snapToGrid w:val="0"/>
        <w:spacing w:after="0"/>
        <w:ind w:left="0" w:leftChars="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只有通过形式审查和资格审查的申请人才可参与竞争性谈判。</w:t>
      </w:r>
    </w:p>
    <w:p w14:paraId="52D281DC">
      <w:pPr>
        <w:pStyle w:val="3"/>
        <w:adjustRightInd w:val="0"/>
        <w:snapToGrid w:val="0"/>
        <w:spacing w:before="0" w:after="0" w:line="360" w:lineRule="auto"/>
        <w:rPr>
          <w:rFonts w:hint="eastAsia" w:ascii="宋体" w:hAnsi="宋体" w:eastAsia="宋体" w:cs="宋体"/>
          <w:b w:val="0"/>
          <w:color w:val="auto"/>
          <w:sz w:val="28"/>
          <w:szCs w:val="28"/>
          <w:highlight w:val="none"/>
        </w:rPr>
      </w:pPr>
      <w:bookmarkStart w:id="273" w:name="_Toc414370227"/>
      <w:bookmarkStart w:id="274" w:name="_Toc294873744"/>
      <w:bookmarkStart w:id="275" w:name="_Toc1684"/>
      <w:bookmarkStart w:id="276" w:name="_Toc20959"/>
      <w:bookmarkStart w:id="277" w:name="_Toc20293_WPSOffice_Level2"/>
      <w:bookmarkStart w:id="278" w:name="_Toc8867"/>
      <w:r>
        <w:rPr>
          <w:rFonts w:hint="eastAsia" w:ascii="宋体" w:hAnsi="宋体" w:eastAsia="宋体" w:cs="宋体"/>
          <w:b w:val="0"/>
          <w:color w:val="auto"/>
          <w:sz w:val="28"/>
          <w:szCs w:val="28"/>
          <w:highlight w:val="none"/>
          <w:lang w:eastAsia="zh-CN"/>
        </w:rPr>
        <w:t>5</w:t>
      </w:r>
      <w:r>
        <w:rPr>
          <w:rFonts w:hint="eastAsia" w:ascii="宋体" w:hAnsi="宋体" w:eastAsia="宋体" w:cs="宋体"/>
          <w:b w:val="0"/>
          <w:color w:val="auto"/>
          <w:sz w:val="28"/>
          <w:szCs w:val="28"/>
          <w:highlight w:val="none"/>
        </w:rPr>
        <w:t>.评</w:t>
      </w:r>
      <w:bookmarkEnd w:id="273"/>
      <w:bookmarkEnd w:id="274"/>
      <w:r>
        <w:rPr>
          <w:rFonts w:hint="eastAsia" w:ascii="宋体" w:hAnsi="宋体" w:eastAsia="宋体" w:cs="宋体"/>
          <w:b w:val="0"/>
          <w:color w:val="auto"/>
          <w:sz w:val="28"/>
          <w:szCs w:val="28"/>
          <w:highlight w:val="none"/>
          <w:lang w:val="en-US" w:eastAsia="zh-CN"/>
        </w:rPr>
        <w:t>审</w:t>
      </w:r>
      <w:r>
        <w:rPr>
          <w:rFonts w:hint="eastAsia" w:ascii="宋体" w:hAnsi="宋体" w:eastAsia="宋体" w:cs="宋体"/>
          <w:b w:val="0"/>
          <w:color w:val="auto"/>
          <w:sz w:val="28"/>
          <w:szCs w:val="28"/>
          <w:highlight w:val="none"/>
        </w:rPr>
        <w:t>内容</w:t>
      </w:r>
      <w:bookmarkEnd w:id="275"/>
      <w:bookmarkEnd w:id="276"/>
      <w:bookmarkEnd w:id="277"/>
      <w:bookmarkEnd w:id="278"/>
    </w:p>
    <w:p w14:paraId="248733E6">
      <w:pPr>
        <w:adjustRightInd w:val="0"/>
        <w:snapToGrid w:val="0"/>
        <w:ind w:firstLine="424" w:firstLineChars="177"/>
        <w:rPr>
          <w:rFonts w:hint="eastAsia" w:ascii="宋体" w:hAnsi="宋体" w:eastAsia="宋体" w:cs="宋体"/>
          <w:color w:val="auto"/>
          <w:sz w:val="24"/>
          <w:highlight w:val="none"/>
        </w:rPr>
      </w:pPr>
      <w:bookmarkStart w:id="279" w:name="_Toc414370228"/>
      <w:bookmarkStart w:id="280" w:name="_Toc294873745"/>
      <w:r>
        <w:rPr>
          <w:rFonts w:hint="eastAsia" w:ascii="宋体" w:hAnsi="宋体" w:eastAsia="宋体" w:cs="宋体"/>
          <w:color w:val="auto"/>
          <w:sz w:val="24"/>
          <w:highlight w:val="none"/>
        </w:rPr>
        <w:t>5.1形式评审：详见评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rPr>
        <w:t>办法附表各评审因素</w:t>
      </w:r>
    </w:p>
    <w:p w14:paraId="66C1C096">
      <w:pPr>
        <w:adjustRightInd w:val="0"/>
        <w:snapToGrid w:val="0"/>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5.2资格评审：详见评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rPr>
        <w:t>办法附表各评审因素</w:t>
      </w:r>
    </w:p>
    <w:p w14:paraId="7BEB36E5">
      <w:pPr>
        <w:adjustRightInd w:val="0"/>
        <w:snapToGrid w:val="0"/>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5.3详细评审：详见评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rPr>
        <w:t>办法附表各评审因素及分值要求</w:t>
      </w:r>
    </w:p>
    <w:p w14:paraId="5A96F9F9">
      <w:pPr>
        <w:adjustRightInd w:val="0"/>
        <w:snapToGrid w:val="0"/>
        <w:ind w:firstLine="424" w:firstLineChars="177"/>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5.3.1</w:t>
      </w:r>
      <w:r>
        <w:rPr>
          <w:rFonts w:hint="eastAsia" w:ascii="宋体" w:hAnsi="宋体" w:eastAsia="宋体" w:cs="宋体"/>
          <w:color w:val="auto"/>
          <w:sz w:val="24"/>
          <w:highlight w:val="none"/>
          <w:lang w:eastAsia="zh-CN"/>
        </w:rPr>
        <w:t>谈判</w:t>
      </w:r>
      <w:r>
        <w:rPr>
          <w:rFonts w:hint="eastAsia" w:ascii="宋体" w:hAnsi="宋体" w:cs="宋体"/>
          <w:color w:val="auto"/>
          <w:sz w:val="24"/>
          <w:highlight w:val="none"/>
          <w:lang w:eastAsia="zh-CN"/>
        </w:rPr>
        <w:t>小</w:t>
      </w:r>
      <w:r>
        <w:rPr>
          <w:rFonts w:hint="eastAsia" w:ascii="宋体" w:hAnsi="宋体" w:eastAsia="宋体" w:cs="宋体"/>
          <w:color w:val="auto"/>
          <w:sz w:val="24"/>
          <w:highlight w:val="none"/>
        </w:rPr>
        <w:t>组</w:t>
      </w:r>
      <w:r>
        <w:rPr>
          <w:rFonts w:hint="eastAsia" w:ascii="宋体" w:hAnsi="宋体" w:eastAsia="宋体" w:cs="宋体"/>
          <w:color w:val="auto"/>
          <w:kern w:val="0"/>
          <w:sz w:val="24"/>
          <w:highlight w:val="none"/>
        </w:rPr>
        <w:t>按</w:t>
      </w:r>
      <w:r>
        <w:rPr>
          <w:rFonts w:hint="eastAsia" w:ascii="宋体" w:hAnsi="宋体" w:eastAsia="宋体" w:cs="宋体"/>
          <w:color w:val="auto"/>
          <w:sz w:val="24"/>
          <w:highlight w:val="none"/>
        </w:rPr>
        <w:t>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rPr>
        <w:t>办法附表</w:t>
      </w:r>
      <w:r>
        <w:rPr>
          <w:rFonts w:hint="eastAsia" w:ascii="宋体" w:hAnsi="宋体" w:eastAsia="宋体" w:cs="宋体"/>
          <w:color w:val="auto"/>
          <w:kern w:val="0"/>
          <w:sz w:val="24"/>
          <w:highlight w:val="none"/>
        </w:rPr>
        <w:t>规定的量化因素和分值进行打分,并计算出综合得分。若评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办法有明显的分值输入错误，评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委员会有权根据该项评分因素总分进行修正。</w:t>
      </w:r>
    </w:p>
    <w:p w14:paraId="22C46571">
      <w:pPr>
        <w:adjustRightInd w:val="0"/>
        <w:snapToGrid w:val="0"/>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5.3.2申请人报价大小写金额不一致的，以大写金额为准；总价金额与按单价汇总金额不一致的，以单价金额计算结果为准；单价金额小数点有明显错位的，应以总价为准，并修正单价。</w:t>
      </w:r>
    </w:p>
    <w:p w14:paraId="374ABC64">
      <w:pPr>
        <w:adjustRightInd w:val="0"/>
        <w:snapToGrid w:val="0"/>
        <w:ind w:firstLine="424" w:firstLineChars="177"/>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5.3.3</w:t>
      </w:r>
      <w:r>
        <w:rPr>
          <w:rFonts w:hint="eastAsia" w:ascii="宋体" w:hAnsi="宋体" w:eastAsia="宋体" w:cs="宋体"/>
          <w:color w:val="auto"/>
          <w:spacing w:val="-2"/>
          <w:kern w:val="0"/>
          <w:sz w:val="24"/>
          <w:highlight w:val="none"/>
          <w:lang w:eastAsia="zh-CN"/>
        </w:rPr>
        <w:t>谈判</w:t>
      </w:r>
      <w:r>
        <w:rPr>
          <w:rFonts w:hint="eastAsia" w:ascii="宋体" w:hAnsi="宋体" w:cs="宋体"/>
          <w:color w:val="auto"/>
          <w:spacing w:val="-2"/>
          <w:kern w:val="0"/>
          <w:sz w:val="24"/>
          <w:highlight w:val="none"/>
          <w:lang w:eastAsia="zh-CN"/>
        </w:rPr>
        <w:t>小</w:t>
      </w:r>
      <w:r>
        <w:rPr>
          <w:rFonts w:hint="eastAsia" w:ascii="宋体" w:hAnsi="宋体" w:eastAsia="宋体" w:cs="宋体"/>
          <w:color w:val="auto"/>
          <w:spacing w:val="-2"/>
          <w:kern w:val="0"/>
          <w:sz w:val="24"/>
          <w:highlight w:val="none"/>
        </w:rPr>
        <w:t>组发现申请人的报价明显低于其他竞标报价，或者明显低于成本的，应当要求该申请人作出书面说明并提供</w:t>
      </w:r>
      <w:r>
        <w:rPr>
          <w:rFonts w:hint="eastAsia" w:ascii="宋体" w:hAnsi="宋体" w:eastAsia="宋体" w:cs="宋体"/>
          <w:color w:val="auto"/>
          <w:kern w:val="0"/>
          <w:sz w:val="24"/>
          <w:highlight w:val="none"/>
        </w:rPr>
        <w:t>相应的证明材料。申请人不能合理说明或者不能提供相应证明材料的，由</w:t>
      </w:r>
      <w:r>
        <w:rPr>
          <w:rFonts w:hint="eastAsia" w:ascii="宋体" w:hAnsi="宋体" w:eastAsia="宋体" w:cs="宋体"/>
          <w:color w:val="auto"/>
          <w:spacing w:val="-2"/>
          <w:kern w:val="0"/>
          <w:sz w:val="24"/>
          <w:highlight w:val="none"/>
          <w:lang w:eastAsia="zh-CN"/>
        </w:rPr>
        <w:t>谈判</w:t>
      </w:r>
      <w:r>
        <w:rPr>
          <w:rFonts w:hint="eastAsia" w:ascii="宋体" w:hAnsi="宋体" w:cs="宋体"/>
          <w:color w:val="auto"/>
          <w:spacing w:val="-2"/>
          <w:kern w:val="0"/>
          <w:sz w:val="24"/>
          <w:highlight w:val="none"/>
          <w:lang w:eastAsia="zh-CN"/>
        </w:rPr>
        <w:t>小</w:t>
      </w:r>
      <w:r>
        <w:rPr>
          <w:rFonts w:hint="eastAsia" w:ascii="宋体" w:hAnsi="宋体" w:eastAsia="宋体" w:cs="宋体"/>
          <w:color w:val="auto"/>
          <w:spacing w:val="-2"/>
          <w:kern w:val="0"/>
          <w:sz w:val="24"/>
          <w:highlight w:val="none"/>
        </w:rPr>
        <w:t>组</w:t>
      </w:r>
      <w:r>
        <w:rPr>
          <w:rFonts w:hint="eastAsia" w:ascii="宋体" w:hAnsi="宋体" w:eastAsia="宋体" w:cs="宋体"/>
          <w:color w:val="auto"/>
          <w:kern w:val="0"/>
          <w:sz w:val="24"/>
          <w:highlight w:val="none"/>
        </w:rPr>
        <w:t>认定该申请人以低于成本报价竞标，其竞标作否决处理。</w:t>
      </w:r>
    </w:p>
    <w:p w14:paraId="25770EF2">
      <w:pPr>
        <w:pStyle w:val="3"/>
        <w:adjustRightInd w:val="0"/>
        <w:snapToGrid w:val="0"/>
        <w:spacing w:before="0" w:after="0" w:line="360" w:lineRule="auto"/>
        <w:rPr>
          <w:rFonts w:hint="eastAsia" w:ascii="宋体" w:hAnsi="宋体" w:eastAsia="宋体" w:cs="宋体"/>
          <w:b w:val="0"/>
          <w:color w:val="auto"/>
          <w:sz w:val="28"/>
          <w:szCs w:val="28"/>
          <w:highlight w:val="none"/>
          <w:lang w:eastAsia="zh-CN"/>
        </w:rPr>
      </w:pPr>
      <w:bookmarkStart w:id="281" w:name="_Toc28496"/>
      <w:bookmarkStart w:id="282" w:name="_Toc30805"/>
      <w:bookmarkStart w:id="283" w:name="_Toc20712_WPSOffice_Level2"/>
      <w:bookmarkStart w:id="284" w:name="_Toc24870"/>
      <w:r>
        <w:rPr>
          <w:rFonts w:hint="eastAsia" w:ascii="宋体" w:hAnsi="宋体" w:eastAsia="宋体" w:cs="宋体"/>
          <w:b w:val="0"/>
          <w:color w:val="auto"/>
          <w:sz w:val="28"/>
          <w:szCs w:val="28"/>
          <w:highlight w:val="none"/>
          <w:lang w:eastAsia="zh-CN"/>
        </w:rPr>
        <w:t>6.统分原则</w:t>
      </w:r>
      <w:bookmarkEnd w:id="281"/>
      <w:bookmarkEnd w:id="282"/>
      <w:bookmarkEnd w:id="283"/>
      <w:bookmarkEnd w:id="284"/>
    </w:p>
    <w:p w14:paraId="30366391">
      <w:pPr>
        <w:adjustRightInd w:val="0"/>
        <w:snapToGrid w:val="0"/>
        <w:ind w:firstLine="424" w:firstLineChars="177"/>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申请人最终得分=</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小组成员有效评分直接算术平均值（保留小数点后两位</w:t>
      </w:r>
      <w:r>
        <w:rPr>
          <w:rFonts w:hint="eastAsia" w:ascii="宋体" w:hAnsi="宋体" w:eastAsia="宋体" w:cs="宋体"/>
          <w:color w:val="auto"/>
          <w:kern w:val="0"/>
          <w:sz w:val="24"/>
          <w:highlight w:val="none"/>
        </w:rPr>
        <w:t>，小数点后第三位“四舍五入”</w:t>
      </w:r>
      <w:r>
        <w:rPr>
          <w:rFonts w:hint="eastAsia" w:ascii="宋体" w:hAnsi="宋体" w:eastAsia="宋体" w:cs="宋体"/>
          <w:color w:val="auto"/>
          <w:sz w:val="24"/>
          <w:highlight w:val="none"/>
        </w:rPr>
        <w:t>）。</w:t>
      </w:r>
    </w:p>
    <w:p w14:paraId="17897594">
      <w:pPr>
        <w:pStyle w:val="3"/>
        <w:adjustRightInd w:val="0"/>
        <w:snapToGrid w:val="0"/>
        <w:spacing w:before="0" w:after="0" w:line="360" w:lineRule="auto"/>
        <w:rPr>
          <w:rFonts w:hint="eastAsia" w:ascii="宋体" w:hAnsi="宋体" w:eastAsia="宋体" w:cs="宋体"/>
          <w:color w:val="auto"/>
          <w:highlight w:val="none"/>
        </w:rPr>
      </w:pPr>
      <w:bookmarkStart w:id="285" w:name="_Toc18868"/>
      <w:bookmarkStart w:id="286" w:name="_Toc11774"/>
      <w:bookmarkStart w:id="287" w:name="_Toc360"/>
      <w:bookmarkStart w:id="288" w:name="_Toc3663_WPSOffice_Level2"/>
      <w:r>
        <w:rPr>
          <w:rFonts w:hint="eastAsia" w:ascii="宋体" w:hAnsi="宋体" w:eastAsia="宋体" w:cs="宋体"/>
          <w:b w:val="0"/>
          <w:color w:val="auto"/>
          <w:sz w:val="28"/>
          <w:szCs w:val="28"/>
          <w:highlight w:val="none"/>
          <w:lang w:eastAsia="zh-CN"/>
        </w:rPr>
        <w:t>7.</w:t>
      </w:r>
      <w:r>
        <w:rPr>
          <w:rFonts w:hint="eastAsia" w:ascii="宋体" w:hAnsi="宋体" w:eastAsia="宋体" w:cs="宋体"/>
          <w:b w:val="0"/>
          <w:color w:val="auto"/>
          <w:sz w:val="28"/>
          <w:szCs w:val="28"/>
          <w:highlight w:val="none"/>
        </w:rPr>
        <w:t>推荐成交候选人</w:t>
      </w:r>
      <w:bookmarkEnd w:id="285"/>
      <w:bookmarkEnd w:id="286"/>
      <w:bookmarkEnd w:id="287"/>
      <w:bookmarkEnd w:id="288"/>
    </w:p>
    <w:p w14:paraId="79AE49D8">
      <w:pPr>
        <w:adjustRightInd w:val="0"/>
        <w:snapToGrid w:val="0"/>
        <w:ind w:firstLine="417" w:firstLineChars="177"/>
        <w:rPr>
          <w:rFonts w:hint="eastAsia" w:ascii="宋体" w:hAnsi="宋体" w:eastAsia="宋体" w:cs="宋体"/>
          <w:color w:val="auto"/>
          <w:kern w:val="0"/>
          <w:sz w:val="24"/>
          <w:highlight w:val="none"/>
        </w:rPr>
      </w:pPr>
      <w:r>
        <w:rPr>
          <w:rFonts w:hint="eastAsia" w:ascii="宋体" w:hAnsi="宋体" w:eastAsia="宋体" w:cs="宋体"/>
          <w:color w:val="auto"/>
          <w:spacing w:val="-2"/>
          <w:kern w:val="0"/>
          <w:sz w:val="24"/>
          <w:highlight w:val="none"/>
          <w:lang w:eastAsia="zh-CN"/>
        </w:rPr>
        <w:t>谈判</w:t>
      </w:r>
      <w:r>
        <w:rPr>
          <w:rFonts w:hint="eastAsia" w:ascii="宋体" w:hAnsi="宋体" w:cs="宋体"/>
          <w:color w:val="auto"/>
          <w:spacing w:val="-2"/>
          <w:kern w:val="0"/>
          <w:sz w:val="24"/>
          <w:highlight w:val="none"/>
          <w:lang w:eastAsia="zh-CN"/>
        </w:rPr>
        <w:t>小</w:t>
      </w:r>
      <w:r>
        <w:rPr>
          <w:rFonts w:hint="eastAsia" w:ascii="宋体" w:hAnsi="宋体" w:eastAsia="宋体" w:cs="宋体"/>
          <w:color w:val="auto"/>
          <w:spacing w:val="-2"/>
          <w:kern w:val="0"/>
          <w:sz w:val="24"/>
          <w:highlight w:val="none"/>
        </w:rPr>
        <w:t>组</w:t>
      </w:r>
      <w:r>
        <w:rPr>
          <w:rFonts w:hint="eastAsia" w:ascii="宋体" w:hAnsi="宋体" w:eastAsia="宋体" w:cs="宋体"/>
          <w:color w:val="auto"/>
          <w:kern w:val="0"/>
          <w:sz w:val="24"/>
          <w:highlight w:val="none"/>
        </w:rPr>
        <w:t>按申请人的最终得分由高到低顺序推荐3名成交候选人。若成交候选人出现有2家及以上综合评分相等时，以报价低的优先，评审得分、报价也相同的，按照方案得分顺序推荐。若均相等，则由</w:t>
      </w:r>
      <w:r>
        <w:rPr>
          <w:rFonts w:hint="eastAsia" w:ascii="宋体" w:hAnsi="宋体" w:eastAsia="宋体" w:cs="宋体"/>
          <w:color w:val="auto"/>
          <w:spacing w:val="-2"/>
          <w:kern w:val="0"/>
          <w:sz w:val="24"/>
          <w:highlight w:val="none"/>
          <w:lang w:eastAsia="zh-CN"/>
        </w:rPr>
        <w:t>谈判</w:t>
      </w:r>
      <w:r>
        <w:rPr>
          <w:rFonts w:hint="eastAsia" w:ascii="宋体" w:hAnsi="宋体" w:cs="宋体"/>
          <w:color w:val="auto"/>
          <w:spacing w:val="-2"/>
          <w:kern w:val="0"/>
          <w:sz w:val="24"/>
          <w:highlight w:val="none"/>
          <w:lang w:eastAsia="zh-CN"/>
        </w:rPr>
        <w:t>小</w:t>
      </w:r>
      <w:r>
        <w:rPr>
          <w:rFonts w:hint="eastAsia" w:ascii="宋体" w:hAnsi="宋体" w:eastAsia="宋体" w:cs="宋体"/>
          <w:color w:val="auto"/>
          <w:spacing w:val="-2"/>
          <w:kern w:val="0"/>
          <w:sz w:val="24"/>
          <w:highlight w:val="none"/>
        </w:rPr>
        <w:t>组</w:t>
      </w:r>
      <w:r>
        <w:rPr>
          <w:rFonts w:hint="eastAsia" w:ascii="宋体" w:hAnsi="宋体" w:eastAsia="宋体" w:cs="宋体"/>
          <w:color w:val="auto"/>
          <w:kern w:val="0"/>
          <w:sz w:val="24"/>
          <w:highlight w:val="none"/>
        </w:rPr>
        <w:t>投票决定，票数最多者优先。</w:t>
      </w:r>
    </w:p>
    <w:p w14:paraId="5505DB1B">
      <w:pPr>
        <w:pStyle w:val="3"/>
        <w:adjustRightInd w:val="0"/>
        <w:snapToGrid w:val="0"/>
        <w:spacing w:before="0" w:after="0" w:line="360" w:lineRule="auto"/>
        <w:rPr>
          <w:rFonts w:hint="eastAsia" w:ascii="宋体" w:hAnsi="宋体" w:eastAsia="宋体" w:cs="宋体"/>
          <w:b w:val="0"/>
          <w:color w:val="auto"/>
          <w:sz w:val="28"/>
          <w:szCs w:val="28"/>
          <w:highlight w:val="none"/>
        </w:rPr>
      </w:pPr>
      <w:bookmarkStart w:id="289" w:name="_Toc215_WPSOffice_Level2"/>
      <w:bookmarkStart w:id="290" w:name="_Toc9952"/>
      <w:bookmarkStart w:id="291" w:name="_Toc27744"/>
      <w:bookmarkStart w:id="292" w:name="_Toc29940"/>
      <w:r>
        <w:rPr>
          <w:rFonts w:hint="eastAsia" w:ascii="宋体" w:hAnsi="宋体" w:eastAsia="宋体" w:cs="宋体"/>
          <w:b w:val="0"/>
          <w:color w:val="auto"/>
          <w:sz w:val="28"/>
          <w:szCs w:val="28"/>
          <w:highlight w:val="none"/>
        </w:rPr>
        <w:t>8.评</w:t>
      </w:r>
      <w:r>
        <w:rPr>
          <w:rFonts w:hint="eastAsia" w:ascii="宋体" w:hAnsi="宋体" w:eastAsia="宋体" w:cs="宋体"/>
          <w:b w:val="0"/>
          <w:color w:val="auto"/>
          <w:sz w:val="28"/>
          <w:szCs w:val="28"/>
          <w:highlight w:val="none"/>
          <w:lang w:val="en-US" w:eastAsia="zh-CN"/>
        </w:rPr>
        <w:t>审</w:t>
      </w:r>
      <w:r>
        <w:rPr>
          <w:rFonts w:hint="eastAsia" w:ascii="宋体" w:hAnsi="宋体" w:eastAsia="宋体" w:cs="宋体"/>
          <w:b w:val="0"/>
          <w:color w:val="auto"/>
          <w:sz w:val="28"/>
          <w:szCs w:val="28"/>
          <w:highlight w:val="none"/>
        </w:rPr>
        <w:t>报告</w:t>
      </w:r>
      <w:bookmarkEnd w:id="289"/>
      <w:bookmarkEnd w:id="290"/>
      <w:bookmarkEnd w:id="291"/>
      <w:bookmarkEnd w:id="292"/>
    </w:p>
    <w:p w14:paraId="1A4E0D2C">
      <w:pPr>
        <w:adjustRightInd w:val="0"/>
        <w:snapToGri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8.1评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rPr>
        <w:t>报告由</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小组根据评审情况出具，并由</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小组全体成员签字确认。对评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rPr>
        <w:t>结论持有异议的</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小组成员可以用书面方式阐述不同意见和理由。</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小组成员拒绝在评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rPr>
        <w:t>报告上签字且不陈述其不同意见和理由的，可视为同意评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rPr>
        <w:t>结论。</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小组将对此做出书面说明并记录在案。</w:t>
      </w:r>
    </w:p>
    <w:p w14:paraId="3CCB5A78">
      <w:pPr>
        <w:adjustRightInd w:val="0"/>
        <w:snapToGri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8.2</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小组完成评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rPr>
        <w:t>后，应向采购人提出书面评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rPr>
        <w:t>报告，并抄送有关行政监督部门。</w:t>
      </w:r>
    </w:p>
    <w:p w14:paraId="6D6D4081">
      <w:pPr>
        <w:adjustRightInd w:val="0"/>
        <w:snapToGrid w:val="0"/>
        <w:ind w:firstLine="424" w:firstLineChars="177"/>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8.3采购人根据</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小组书面评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rPr>
        <w:t>报告，确定成交人。采购人不得在</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小组推荐的成交候选人之外确定成交人。</w:t>
      </w:r>
    </w:p>
    <w:bookmarkEnd w:id="279"/>
    <w:bookmarkEnd w:id="280"/>
    <w:p w14:paraId="4EBDEB6D">
      <w:pPr>
        <w:ind w:firstLine="482" w:firstLineChars="200"/>
        <w:rPr>
          <w:rFonts w:hint="eastAsia" w:ascii="宋体" w:hAnsi="宋体" w:eastAsia="宋体" w:cs="宋体"/>
          <w:b/>
          <w:color w:val="auto"/>
          <w:sz w:val="24"/>
          <w:highlight w:val="none"/>
        </w:rPr>
      </w:pPr>
    </w:p>
    <w:p w14:paraId="60337B7F">
      <w:pPr>
        <w:ind w:firstLine="482" w:firstLineChars="200"/>
        <w:rPr>
          <w:rFonts w:hint="eastAsia" w:ascii="宋体" w:hAnsi="宋体" w:eastAsia="宋体" w:cs="宋体"/>
          <w:b/>
          <w:color w:val="auto"/>
          <w:sz w:val="24"/>
          <w:highlight w:val="none"/>
        </w:rPr>
      </w:pPr>
    </w:p>
    <w:p w14:paraId="4649C195">
      <w:pPr>
        <w:ind w:firstLine="482" w:firstLineChars="200"/>
        <w:rPr>
          <w:rFonts w:hint="eastAsia" w:ascii="宋体" w:hAnsi="宋体" w:eastAsia="宋体" w:cs="宋体"/>
          <w:b/>
          <w:color w:val="auto"/>
          <w:sz w:val="24"/>
          <w:highlight w:val="none"/>
        </w:rPr>
      </w:pPr>
    </w:p>
    <w:p w14:paraId="208B2711">
      <w:pPr>
        <w:ind w:firstLine="482" w:firstLineChars="200"/>
        <w:rPr>
          <w:rFonts w:hint="eastAsia" w:ascii="宋体" w:hAnsi="宋体" w:eastAsia="宋体" w:cs="宋体"/>
          <w:b/>
          <w:color w:val="auto"/>
          <w:sz w:val="24"/>
          <w:highlight w:val="none"/>
        </w:rPr>
      </w:pPr>
    </w:p>
    <w:p w14:paraId="4D867D94">
      <w:pPr>
        <w:ind w:firstLine="482" w:firstLineChars="200"/>
        <w:rPr>
          <w:rFonts w:hint="eastAsia" w:ascii="宋体" w:hAnsi="宋体" w:eastAsia="宋体" w:cs="宋体"/>
          <w:b/>
          <w:color w:val="auto"/>
          <w:sz w:val="24"/>
          <w:highlight w:val="none"/>
        </w:rPr>
      </w:pPr>
    </w:p>
    <w:p w14:paraId="531F2E5C">
      <w:pPr>
        <w:ind w:firstLine="482" w:firstLineChars="200"/>
        <w:rPr>
          <w:rFonts w:hint="eastAsia" w:ascii="宋体" w:hAnsi="宋体" w:eastAsia="宋体" w:cs="宋体"/>
          <w:b/>
          <w:color w:val="auto"/>
          <w:sz w:val="24"/>
          <w:highlight w:val="none"/>
        </w:rPr>
      </w:pPr>
    </w:p>
    <w:p w14:paraId="5E5B436B">
      <w:pPr>
        <w:ind w:firstLine="482" w:firstLineChars="200"/>
        <w:rPr>
          <w:rFonts w:hint="eastAsia" w:ascii="宋体" w:hAnsi="宋体" w:eastAsia="宋体" w:cs="宋体"/>
          <w:b/>
          <w:color w:val="auto"/>
          <w:sz w:val="24"/>
          <w:highlight w:val="none"/>
        </w:rPr>
      </w:pPr>
    </w:p>
    <w:p w14:paraId="725A3181">
      <w:pPr>
        <w:ind w:firstLine="482" w:firstLineChars="200"/>
        <w:rPr>
          <w:rFonts w:hint="eastAsia" w:ascii="宋体" w:hAnsi="宋体" w:eastAsia="宋体" w:cs="宋体"/>
          <w:b/>
          <w:color w:val="auto"/>
          <w:sz w:val="24"/>
          <w:highlight w:val="none"/>
        </w:rPr>
      </w:pPr>
    </w:p>
    <w:p w14:paraId="6858FDEE">
      <w:pP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Cs/>
          <w:color w:val="auto"/>
          <w:sz w:val="24"/>
          <w:highlight w:val="none"/>
        </w:rPr>
        <w:t>评</w:t>
      </w:r>
      <w:r>
        <w:rPr>
          <w:rFonts w:hint="eastAsia" w:ascii="宋体" w:hAnsi="宋体" w:eastAsia="宋体" w:cs="宋体"/>
          <w:bCs/>
          <w:color w:val="auto"/>
          <w:sz w:val="24"/>
          <w:highlight w:val="none"/>
          <w:lang w:val="en-US" w:eastAsia="zh-CN"/>
        </w:rPr>
        <w:t>审</w:t>
      </w:r>
      <w:r>
        <w:rPr>
          <w:rFonts w:hint="eastAsia" w:ascii="宋体" w:hAnsi="宋体" w:eastAsia="宋体" w:cs="宋体"/>
          <w:bCs/>
          <w:color w:val="auto"/>
          <w:sz w:val="24"/>
          <w:highlight w:val="none"/>
        </w:rPr>
        <w:t>办法附表</w:t>
      </w:r>
    </w:p>
    <w:tbl>
      <w:tblPr>
        <w:tblStyle w:val="18"/>
        <w:tblW w:w="10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798"/>
        <w:gridCol w:w="1919"/>
        <w:gridCol w:w="6228"/>
      </w:tblGrid>
      <w:tr w14:paraId="351FA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970" w:type="dxa"/>
            <w:gridSpan w:val="2"/>
            <w:noWrap w:val="0"/>
            <w:vAlign w:val="center"/>
          </w:tcPr>
          <w:p w14:paraId="4E1C6E4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条款号</w:t>
            </w:r>
          </w:p>
        </w:tc>
        <w:tc>
          <w:tcPr>
            <w:tcW w:w="1919" w:type="dxa"/>
            <w:noWrap w:val="0"/>
            <w:vAlign w:val="center"/>
          </w:tcPr>
          <w:p w14:paraId="54FF14D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评审因素</w:t>
            </w:r>
          </w:p>
        </w:tc>
        <w:tc>
          <w:tcPr>
            <w:tcW w:w="6228" w:type="dxa"/>
            <w:noWrap w:val="0"/>
            <w:vAlign w:val="center"/>
          </w:tcPr>
          <w:p w14:paraId="753F787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评审标准</w:t>
            </w:r>
          </w:p>
        </w:tc>
      </w:tr>
      <w:tr w14:paraId="7E4E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72" w:type="dxa"/>
            <w:vMerge w:val="restart"/>
            <w:noWrap w:val="0"/>
            <w:vAlign w:val="center"/>
          </w:tcPr>
          <w:p w14:paraId="3C39445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8.1</w:t>
            </w:r>
          </w:p>
        </w:tc>
        <w:tc>
          <w:tcPr>
            <w:tcW w:w="798" w:type="dxa"/>
            <w:vMerge w:val="restart"/>
            <w:noWrap w:val="0"/>
            <w:vAlign w:val="center"/>
          </w:tcPr>
          <w:p w14:paraId="157E307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形式评审标准</w:t>
            </w:r>
          </w:p>
        </w:tc>
        <w:tc>
          <w:tcPr>
            <w:tcW w:w="1919" w:type="dxa"/>
            <w:noWrap w:val="0"/>
            <w:vAlign w:val="center"/>
          </w:tcPr>
          <w:p w14:paraId="1E3085F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申请人名称</w:t>
            </w:r>
          </w:p>
        </w:tc>
        <w:tc>
          <w:tcPr>
            <w:tcW w:w="6228" w:type="dxa"/>
            <w:noWrap w:val="0"/>
            <w:vAlign w:val="center"/>
          </w:tcPr>
          <w:p w14:paraId="052C6532">
            <w:pPr>
              <w:keepNext w:val="0"/>
              <w:keepLines w:val="0"/>
              <w:suppressLineNumbers w:val="0"/>
              <w:autoSpaceDE w:val="0"/>
              <w:autoSpaceDN w:val="0"/>
              <w:adjustRightInd w:val="0"/>
              <w:spacing w:before="0" w:beforeAutospacing="0" w:after="0" w:afterAutospacing="0" w:line="400" w:lineRule="exact"/>
              <w:ind w:left="0" w:right="-113" w:rightChars="-54"/>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与营业执照、安全生产许可证一致</w:t>
            </w:r>
          </w:p>
        </w:tc>
      </w:tr>
      <w:tr w14:paraId="37D49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exact"/>
          <w:jc w:val="center"/>
        </w:trPr>
        <w:tc>
          <w:tcPr>
            <w:tcW w:w="1172" w:type="dxa"/>
            <w:vMerge w:val="continue"/>
            <w:noWrap w:val="0"/>
            <w:vAlign w:val="center"/>
          </w:tcPr>
          <w:p w14:paraId="4F8991B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p>
        </w:tc>
        <w:tc>
          <w:tcPr>
            <w:tcW w:w="798" w:type="dxa"/>
            <w:vMerge w:val="continue"/>
            <w:noWrap w:val="0"/>
            <w:vAlign w:val="center"/>
          </w:tcPr>
          <w:p w14:paraId="1BECE65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p>
        </w:tc>
        <w:tc>
          <w:tcPr>
            <w:tcW w:w="1919" w:type="dxa"/>
            <w:noWrap w:val="0"/>
            <w:vAlign w:val="center"/>
          </w:tcPr>
          <w:p w14:paraId="646E6F9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竞争性</w:t>
            </w:r>
            <w:r>
              <w:rPr>
                <w:rFonts w:hint="eastAsia" w:ascii="宋体" w:hAnsi="宋体" w:eastAsia="宋体" w:cs="宋体"/>
                <w:color w:val="auto"/>
                <w:kern w:val="0"/>
                <w:sz w:val="24"/>
                <w:highlight w:val="none"/>
                <w:lang w:eastAsia="zh-CN"/>
              </w:rPr>
              <w:t>谈判</w:t>
            </w:r>
            <w:r>
              <w:rPr>
                <w:rFonts w:hint="eastAsia" w:ascii="宋体" w:hAnsi="宋体" w:eastAsia="宋体" w:cs="宋体"/>
                <w:color w:val="auto"/>
                <w:kern w:val="0"/>
                <w:sz w:val="24"/>
                <w:highlight w:val="none"/>
              </w:rPr>
              <w:t>响应文件的盖章或签字</w:t>
            </w:r>
          </w:p>
        </w:tc>
        <w:tc>
          <w:tcPr>
            <w:tcW w:w="6228" w:type="dxa"/>
            <w:noWrap w:val="0"/>
            <w:vAlign w:val="center"/>
          </w:tcPr>
          <w:p w14:paraId="1016E980">
            <w:pPr>
              <w:keepNext w:val="0"/>
              <w:keepLines w:val="0"/>
              <w:suppressLineNumbers w:val="0"/>
              <w:autoSpaceDE w:val="0"/>
              <w:autoSpaceDN w:val="0"/>
              <w:adjustRightInd w:val="0"/>
              <w:spacing w:before="0" w:beforeAutospacing="0" w:after="0" w:afterAutospacing="0" w:line="400" w:lineRule="exact"/>
              <w:ind w:left="0" w:right="-113" w:rightChars="-54"/>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按</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文件要求签署、盖章的</w:t>
            </w:r>
          </w:p>
        </w:tc>
      </w:tr>
      <w:tr w14:paraId="4CB24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1172" w:type="dxa"/>
            <w:vMerge w:val="continue"/>
            <w:noWrap w:val="0"/>
            <w:vAlign w:val="center"/>
          </w:tcPr>
          <w:p w14:paraId="0F92A37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p>
        </w:tc>
        <w:tc>
          <w:tcPr>
            <w:tcW w:w="798" w:type="dxa"/>
            <w:vMerge w:val="continue"/>
            <w:noWrap w:val="0"/>
            <w:vAlign w:val="center"/>
          </w:tcPr>
          <w:p w14:paraId="2F881AF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p>
        </w:tc>
        <w:tc>
          <w:tcPr>
            <w:tcW w:w="1919" w:type="dxa"/>
            <w:noWrap w:val="0"/>
            <w:vAlign w:val="center"/>
          </w:tcPr>
          <w:p w14:paraId="2FEC0BC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谈判</w:t>
            </w:r>
            <w:r>
              <w:rPr>
                <w:rFonts w:hint="eastAsia" w:ascii="宋体" w:hAnsi="宋体" w:eastAsia="宋体" w:cs="宋体"/>
                <w:color w:val="auto"/>
                <w:kern w:val="0"/>
                <w:sz w:val="24"/>
                <w:highlight w:val="none"/>
              </w:rPr>
              <w:t>响应文件格式</w:t>
            </w:r>
          </w:p>
        </w:tc>
        <w:tc>
          <w:tcPr>
            <w:tcW w:w="6228" w:type="dxa"/>
            <w:noWrap w:val="0"/>
            <w:vAlign w:val="center"/>
          </w:tcPr>
          <w:p w14:paraId="6953E054">
            <w:pPr>
              <w:keepNext w:val="0"/>
              <w:keepLines w:val="0"/>
              <w:suppressLineNumbers w:val="0"/>
              <w:autoSpaceDE w:val="0"/>
              <w:autoSpaceDN w:val="0"/>
              <w:adjustRightInd w:val="0"/>
              <w:spacing w:before="0" w:beforeAutospacing="0" w:after="0" w:afterAutospacing="0" w:line="400" w:lineRule="exact"/>
              <w:ind w:left="0" w:right="-113" w:rightChars="-54"/>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按第四章“</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响应文件格式”的要求填写，内容齐全、关键字迹清晰（可辨）</w:t>
            </w:r>
          </w:p>
        </w:tc>
      </w:tr>
      <w:tr w14:paraId="16EBB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72" w:type="dxa"/>
            <w:vMerge w:val="continue"/>
            <w:noWrap w:val="0"/>
            <w:vAlign w:val="center"/>
          </w:tcPr>
          <w:p w14:paraId="0EAC350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p>
        </w:tc>
        <w:tc>
          <w:tcPr>
            <w:tcW w:w="798" w:type="dxa"/>
            <w:vMerge w:val="continue"/>
            <w:noWrap w:val="0"/>
            <w:vAlign w:val="center"/>
          </w:tcPr>
          <w:p w14:paraId="6F6B9E8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p>
        </w:tc>
        <w:tc>
          <w:tcPr>
            <w:tcW w:w="1919" w:type="dxa"/>
            <w:noWrap w:val="0"/>
            <w:vAlign w:val="center"/>
          </w:tcPr>
          <w:p w14:paraId="291B77D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谈判</w:t>
            </w:r>
            <w:r>
              <w:rPr>
                <w:rFonts w:hint="eastAsia" w:ascii="宋体" w:hAnsi="宋体" w:eastAsia="宋体" w:cs="宋体"/>
                <w:color w:val="auto"/>
                <w:kern w:val="0"/>
                <w:sz w:val="24"/>
                <w:highlight w:val="none"/>
              </w:rPr>
              <w:t>保证金</w:t>
            </w:r>
          </w:p>
        </w:tc>
        <w:tc>
          <w:tcPr>
            <w:tcW w:w="6228" w:type="dxa"/>
            <w:noWrap w:val="0"/>
            <w:vAlign w:val="center"/>
          </w:tcPr>
          <w:p w14:paraId="435F6ED2">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按要求提交</w:t>
            </w:r>
          </w:p>
        </w:tc>
      </w:tr>
      <w:tr w14:paraId="4BBC5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72" w:type="dxa"/>
            <w:vMerge w:val="continue"/>
            <w:noWrap w:val="0"/>
            <w:vAlign w:val="center"/>
          </w:tcPr>
          <w:p w14:paraId="4F0F4B4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p>
        </w:tc>
        <w:tc>
          <w:tcPr>
            <w:tcW w:w="798" w:type="dxa"/>
            <w:vMerge w:val="continue"/>
            <w:noWrap w:val="0"/>
            <w:vAlign w:val="center"/>
          </w:tcPr>
          <w:p w14:paraId="532C153D">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p>
        </w:tc>
        <w:tc>
          <w:tcPr>
            <w:tcW w:w="1919" w:type="dxa"/>
            <w:noWrap w:val="0"/>
            <w:vAlign w:val="center"/>
          </w:tcPr>
          <w:p w14:paraId="7FD6747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竞标报价</w:t>
            </w:r>
          </w:p>
        </w:tc>
        <w:tc>
          <w:tcPr>
            <w:tcW w:w="6228" w:type="dxa"/>
            <w:noWrap w:val="0"/>
            <w:vAlign w:val="center"/>
          </w:tcPr>
          <w:p w14:paraId="66FE9949">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报价唯一且未高出采购人最高限价</w:t>
            </w:r>
          </w:p>
        </w:tc>
      </w:tr>
      <w:tr w14:paraId="3456C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72" w:type="dxa"/>
            <w:vMerge w:val="continue"/>
            <w:noWrap w:val="0"/>
            <w:vAlign w:val="center"/>
          </w:tcPr>
          <w:p w14:paraId="16D9827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p>
        </w:tc>
        <w:tc>
          <w:tcPr>
            <w:tcW w:w="798" w:type="dxa"/>
            <w:vMerge w:val="continue"/>
            <w:noWrap w:val="0"/>
            <w:vAlign w:val="center"/>
          </w:tcPr>
          <w:p w14:paraId="4166E9D8">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p>
        </w:tc>
        <w:tc>
          <w:tcPr>
            <w:tcW w:w="1919" w:type="dxa"/>
            <w:noWrap w:val="0"/>
            <w:vAlign w:val="center"/>
          </w:tcPr>
          <w:p w14:paraId="3718145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质量要求</w:t>
            </w:r>
          </w:p>
        </w:tc>
        <w:tc>
          <w:tcPr>
            <w:tcW w:w="6228" w:type="dxa"/>
            <w:noWrap w:val="0"/>
            <w:vAlign w:val="center"/>
          </w:tcPr>
          <w:p w14:paraId="27371D54">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符合第二章“</w:t>
            </w:r>
            <w:r>
              <w:rPr>
                <w:rFonts w:hint="eastAsia" w:ascii="宋体" w:hAnsi="宋体" w:eastAsia="宋体" w:cs="宋体"/>
                <w:color w:val="auto"/>
                <w:kern w:val="0"/>
                <w:sz w:val="24"/>
                <w:highlight w:val="none"/>
                <w:lang w:val="en-US" w:eastAsia="zh-CN"/>
              </w:rPr>
              <w:t>谈判人</w:t>
            </w:r>
            <w:r>
              <w:rPr>
                <w:rFonts w:hint="eastAsia" w:ascii="宋体" w:hAnsi="宋体" w:eastAsia="宋体" w:cs="宋体"/>
                <w:color w:val="auto"/>
                <w:kern w:val="0"/>
                <w:sz w:val="24"/>
                <w:highlight w:val="none"/>
              </w:rPr>
              <w:t>须知”前附表规定</w:t>
            </w:r>
          </w:p>
        </w:tc>
      </w:tr>
      <w:tr w14:paraId="3D86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72" w:type="dxa"/>
            <w:vMerge w:val="continue"/>
            <w:noWrap w:val="0"/>
            <w:vAlign w:val="center"/>
          </w:tcPr>
          <w:p w14:paraId="549E2D22">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p>
        </w:tc>
        <w:tc>
          <w:tcPr>
            <w:tcW w:w="798" w:type="dxa"/>
            <w:vMerge w:val="continue"/>
            <w:noWrap w:val="0"/>
            <w:vAlign w:val="center"/>
          </w:tcPr>
          <w:p w14:paraId="38DADB2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p>
        </w:tc>
        <w:tc>
          <w:tcPr>
            <w:tcW w:w="1919" w:type="dxa"/>
            <w:noWrap w:val="0"/>
            <w:vAlign w:val="center"/>
          </w:tcPr>
          <w:p w14:paraId="59DAA7F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其它要求</w:t>
            </w:r>
          </w:p>
        </w:tc>
        <w:tc>
          <w:tcPr>
            <w:tcW w:w="6228" w:type="dxa"/>
            <w:noWrap w:val="0"/>
            <w:vAlign w:val="center"/>
          </w:tcPr>
          <w:p w14:paraId="3FF114A0">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符合供应商须知前附表其他要求</w:t>
            </w:r>
          </w:p>
        </w:tc>
      </w:tr>
      <w:tr w14:paraId="032FD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72" w:type="dxa"/>
            <w:vMerge w:val="continue"/>
            <w:noWrap w:val="0"/>
            <w:vAlign w:val="center"/>
          </w:tcPr>
          <w:p w14:paraId="6E87075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p>
        </w:tc>
        <w:tc>
          <w:tcPr>
            <w:tcW w:w="798" w:type="dxa"/>
            <w:vMerge w:val="continue"/>
            <w:noWrap w:val="0"/>
            <w:vAlign w:val="center"/>
          </w:tcPr>
          <w:p w14:paraId="7FB2B45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p>
        </w:tc>
        <w:tc>
          <w:tcPr>
            <w:tcW w:w="1919" w:type="dxa"/>
            <w:noWrap w:val="0"/>
            <w:vAlign w:val="center"/>
          </w:tcPr>
          <w:p w14:paraId="11BB492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谈判有效期</w:t>
            </w:r>
          </w:p>
        </w:tc>
        <w:tc>
          <w:tcPr>
            <w:tcW w:w="6228" w:type="dxa"/>
            <w:noWrap w:val="0"/>
            <w:vAlign w:val="center"/>
          </w:tcPr>
          <w:p w14:paraId="071ADED0">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满足谈判文件要求</w:t>
            </w:r>
          </w:p>
        </w:tc>
      </w:tr>
      <w:tr w14:paraId="775F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exact"/>
          <w:jc w:val="center"/>
        </w:trPr>
        <w:tc>
          <w:tcPr>
            <w:tcW w:w="1172" w:type="dxa"/>
            <w:vMerge w:val="restart"/>
            <w:noWrap w:val="0"/>
            <w:vAlign w:val="center"/>
          </w:tcPr>
          <w:p w14:paraId="7AB0184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8.2</w:t>
            </w:r>
          </w:p>
        </w:tc>
        <w:tc>
          <w:tcPr>
            <w:tcW w:w="798" w:type="dxa"/>
            <w:vMerge w:val="restart"/>
            <w:noWrap w:val="0"/>
            <w:vAlign w:val="center"/>
          </w:tcPr>
          <w:p w14:paraId="1B3BC79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资格评审标准</w:t>
            </w:r>
          </w:p>
        </w:tc>
        <w:tc>
          <w:tcPr>
            <w:tcW w:w="1919" w:type="dxa"/>
            <w:noWrap w:val="0"/>
            <w:vAlign w:val="center"/>
          </w:tcPr>
          <w:p w14:paraId="2D3A40B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具有独立承担民事责任的能力</w:t>
            </w:r>
          </w:p>
        </w:tc>
        <w:tc>
          <w:tcPr>
            <w:tcW w:w="6228" w:type="dxa"/>
            <w:noWrap w:val="0"/>
            <w:vAlign w:val="center"/>
          </w:tcPr>
          <w:p w14:paraId="56193AC6">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企业法人或其他组织应提供有效的营业执照或有限的事业单位法人证原件扫描件</w:t>
            </w:r>
          </w:p>
        </w:tc>
      </w:tr>
      <w:tr w14:paraId="1A0A2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72" w:type="dxa"/>
            <w:vMerge w:val="continue"/>
            <w:noWrap w:val="0"/>
            <w:vAlign w:val="center"/>
          </w:tcPr>
          <w:p w14:paraId="37CC9FC2">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p>
        </w:tc>
        <w:tc>
          <w:tcPr>
            <w:tcW w:w="798" w:type="dxa"/>
            <w:vMerge w:val="continue"/>
            <w:noWrap w:val="0"/>
            <w:vAlign w:val="center"/>
          </w:tcPr>
          <w:p w14:paraId="1FFC0C62">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p>
        </w:tc>
        <w:tc>
          <w:tcPr>
            <w:tcW w:w="1919" w:type="dxa"/>
            <w:noWrap w:val="0"/>
            <w:vAlign w:val="center"/>
          </w:tcPr>
          <w:p w14:paraId="15004A5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color w:val="auto"/>
                <w:sz w:val="24"/>
                <w:highlight w:val="none"/>
              </w:rPr>
            </w:pPr>
            <w:r>
              <w:rPr>
                <w:rFonts w:hint="eastAsia" w:ascii="宋体" w:hAnsi="宋体" w:eastAsia="宋体" w:cs="宋体"/>
                <w:color w:val="auto"/>
                <w:kern w:val="0"/>
                <w:sz w:val="24"/>
                <w:highlight w:val="none"/>
              </w:rPr>
              <w:t>资质要求</w:t>
            </w:r>
          </w:p>
        </w:tc>
        <w:tc>
          <w:tcPr>
            <w:tcW w:w="6228" w:type="dxa"/>
            <w:noWrap w:val="0"/>
            <w:vAlign w:val="center"/>
          </w:tcPr>
          <w:p w14:paraId="0F4E5E7C">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符合第二章“</w:t>
            </w:r>
            <w:r>
              <w:rPr>
                <w:rFonts w:hint="eastAsia" w:ascii="宋体" w:hAnsi="宋体" w:eastAsia="宋体" w:cs="宋体"/>
                <w:color w:val="auto"/>
                <w:kern w:val="0"/>
                <w:sz w:val="24"/>
                <w:highlight w:val="none"/>
                <w:lang w:val="en-US" w:eastAsia="zh-CN"/>
              </w:rPr>
              <w:t>谈判人</w:t>
            </w:r>
            <w:r>
              <w:rPr>
                <w:rFonts w:hint="eastAsia" w:ascii="宋体" w:hAnsi="宋体" w:eastAsia="宋体" w:cs="宋体"/>
                <w:color w:val="auto"/>
                <w:kern w:val="0"/>
                <w:sz w:val="24"/>
                <w:highlight w:val="none"/>
              </w:rPr>
              <w:t>须知”规定</w:t>
            </w:r>
          </w:p>
        </w:tc>
      </w:tr>
      <w:tr w14:paraId="3B8A6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exact"/>
          <w:jc w:val="center"/>
        </w:trPr>
        <w:tc>
          <w:tcPr>
            <w:tcW w:w="1172" w:type="dxa"/>
            <w:vMerge w:val="continue"/>
            <w:noWrap w:val="0"/>
            <w:vAlign w:val="center"/>
          </w:tcPr>
          <w:p w14:paraId="2025260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p>
        </w:tc>
        <w:tc>
          <w:tcPr>
            <w:tcW w:w="798" w:type="dxa"/>
            <w:vMerge w:val="continue"/>
            <w:noWrap w:val="0"/>
            <w:vAlign w:val="center"/>
          </w:tcPr>
          <w:p w14:paraId="37364202">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p>
        </w:tc>
        <w:tc>
          <w:tcPr>
            <w:tcW w:w="1919" w:type="dxa"/>
            <w:noWrap w:val="0"/>
            <w:vAlign w:val="center"/>
          </w:tcPr>
          <w:p w14:paraId="1678696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具有良好的商业信誉和健全的财务会计制度</w:t>
            </w:r>
          </w:p>
        </w:tc>
        <w:tc>
          <w:tcPr>
            <w:tcW w:w="6228" w:type="dxa"/>
            <w:noWrap w:val="0"/>
            <w:vAlign w:val="center"/>
          </w:tcPr>
          <w:p w14:paraId="5B9DD650">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符合第二章“</w:t>
            </w:r>
            <w:r>
              <w:rPr>
                <w:rFonts w:hint="eastAsia" w:ascii="宋体" w:hAnsi="宋体" w:eastAsia="宋体" w:cs="宋体"/>
                <w:color w:val="auto"/>
                <w:kern w:val="0"/>
                <w:sz w:val="24"/>
                <w:highlight w:val="none"/>
                <w:lang w:val="en-US" w:eastAsia="zh-CN"/>
              </w:rPr>
              <w:t>谈判人</w:t>
            </w:r>
            <w:r>
              <w:rPr>
                <w:rFonts w:hint="eastAsia" w:ascii="宋体" w:hAnsi="宋体" w:eastAsia="宋体" w:cs="宋体"/>
                <w:color w:val="auto"/>
                <w:kern w:val="0"/>
                <w:sz w:val="24"/>
                <w:highlight w:val="none"/>
              </w:rPr>
              <w:t>须知”前附表规定</w:t>
            </w:r>
          </w:p>
        </w:tc>
      </w:tr>
      <w:tr w14:paraId="1A6B6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exact"/>
          <w:jc w:val="center"/>
        </w:trPr>
        <w:tc>
          <w:tcPr>
            <w:tcW w:w="1172" w:type="dxa"/>
            <w:vMerge w:val="continue"/>
            <w:noWrap w:val="0"/>
            <w:vAlign w:val="center"/>
          </w:tcPr>
          <w:p w14:paraId="62DD83A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p>
        </w:tc>
        <w:tc>
          <w:tcPr>
            <w:tcW w:w="798" w:type="dxa"/>
            <w:vMerge w:val="continue"/>
            <w:noWrap w:val="0"/>
            <w:vAlign w:val="center"/>
          </w:tcPr>
          <w:p w14:paraId="7DD80C7D">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p>
        </w:tc>
        <w:tc>
          <w:tcPr>
            <w:tcW w:w="1919" w:type="dxa"/>
            <w:noWrap w:val="0"/>
            <w:vAlign w:val="center"/>
          </w:tcPr>
          <w:p w14:paraId="1673079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履行合同所必需的设备和专业技术能力</w:t>
            </w:r>
          </w:p>
        </w:tc>
        <w:tc>
          <w:tcPr>
            <w:tcW w:w="6228" w:type="dxa"/>
            <w:noWrap w:val="0"/>
            <w:vAlign w:val="center"/>
          </w:tcPr>
          <w:p w14:paraId="66454845">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提供具备本项目实施的设备和专业技术能力相关证明材料或承诺，格式自拟；</w:t>
            </w:r>
          </w:p>
        </w:tc>
      </w:tr>
      <w:tr w14:paraId="155A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exact"/>
          <w:jc w:val="center"/>
        </w:trPr>
        <w:tc>
          <w:tcPr>
            <w:tcW w:w="1172" w:type="dxa"/>
            <w:vMerge w:val="continue"/>
            <w:noWrap w:val="0"/>
            <w:vAlign w:val="center"/>
          </w:tcPr>
          <w:p w14:paraId="56E3C60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p>
        </w:tc>
        <w:tc>
          <w:tcPr>
            <w:tcW w:w="798" w:type="dxa"/>
            <w:vMerge w:val="continue"/>
            <w:noWrap w:val="0"/>
            <w:vAlign w:val="center"/>
          </w:tcPr>
          <w:p w14:paraId="5E51670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p>
        </w:tc>
        <w:tc>
          <w:tcPr>
            <w:tcW w:w="1919" w:type="dxa"/>
            <w:noWrap w:val="0"/>
            <w:vAlign w:val="center"/>
          </w:tcPr>
          <w:p w14:paraId="13EF1CE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参加</w:t>
            </w:r>
            <w:r>
              <w:rPr>
                <w:rFonts w:hint="eastAsia" w:ascii="宋体" w:hAnsi="宋体" w:eastAsia="宋体" w:cs="宋体"/>
                <w:color w:val="auto"/>
                <w:kern w:val="0"/>
                <w:sz w:val="24"/>
                <w:highlight w:val="none"/>
                <w:lang w:val="en-US" w:eastAsia="zh-CN" w:bidi="ar"/>
              </w:rPr>
              <w:t>企业</w:t>
            </w:r>
            <w:r>
              <w:rPr>
                <w:rFonts w:hint="eastAsia" w:ascii="宋体" w:hAnsi="宋体" w:eastAsia="宋体" w:cs="宋体"/>
                <w:color w:val="auto"/>
                <w:kern w:val="0"/>
                <w:sz w:val="24"/>
                <w:highlight w:val="none"/>
                <w:lang w:bidi="ar"/>
              </w:rPr>
              <w:t>采购活动前三年内，在经营活动中没有重大违法记录</w:t>
            </w:r>
          </w:p>
        </w:tc>
        <w:tc>
          <w:tcPr>
            <w:tcW w:w="6228" w:type="dxa"/>
            <w:noWrap w:val="0"/>
            <w:vAlign w:val="center"/>
          </w:tcPr>
          <w:p w14:paraId="46AE0564">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符合第二章“</w:t>
            </w:r>
            <w:r>
              <w:rPr>
                <w:rFonts w:hint="eastAsia" w:ascii="宋体" w:hAnsi="宋体" w:eastAsia="宋体" w:cs="宋体"/>
                <w:color w:val="auto"/>
                <w:kern w:val="0"/>
                <w:sz w:val="24"/>
                <w:highlight w:val="none"/>
                <w:lang w:val="en-US" w:eastAsia="zh-CN"/>
              </w:rPr>
              <w:t>谈判人</w:t>
            </w:r>
            <w:r>
              <w:rPr>
                <w:rFonts w:hint="eastAsia" w:ascii="宋体" w:hAnsi="宋体" w:eastAsia="宋体" w:cs="宋体"/>
                <w:color w:val="auto"/>
                <w:kern w:val="0"/>
                <w:sz w:val="24"/>
                <w:highlight w:val="none"/>
              </w:rPr>
              <w:t>须知”前附表规定</w:t>
            </w:r>
          </w:p>
        </w:tc>
      </w:tr>
      <w:tr w14:paraId="54FF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117" w:type="dxa"/>
            <w:gridSpan w:val="4"/>
            <w:noWrap w:val="0"/>
            <w:vAlign w:val="center"/>
          </w:tcPr>
          <w:p w14:paraId="4F98E35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spacing w:val="-6"/>
                <w:kern w:val="0"/>
                <w:sz w:val="24"/>
                <w:highlight w:val="none"/>
              </w:rPr>
            </w:pPr>
            <w:r>
              <w:rPr>
                <w:rFonts w:hint="eastAsia" w:ascii="宋体" w:hAnsi="宋体" w:eastAsia="宋体" w:cs="宋体"/>
                <w:color w:val="auto"/>
                <w:kern w:val="0"/>
                <w:sz w:val="24"/>
                <w:highlight w:val="none"/>
              </w:rPr>
              <w:t>通过形式评审和资格评审的申请人，方可进行竞争性</w:t>
            </w:r>
            <w:r>
              <w:rPr>
                <w:rFonts w:hint="eastAsia" w:ascii="宋体" w:hAnsi="宋体" w:eastAsia="宋体" w:cs="宋体"/>
                <w:color w:val="auto"/>
                <w:kern w:val="0"/>
                <w:sz w:val="24"/>
                <w:highlight w:val="none"/>
                <w:lang w:eastAsia="zh-CN"/>
              </w:rPr>
              <w:t>谈判</w:t>
            </w:r>
            <w:r>
              <w:rPr>
                <w:rFonts w:hint="eastAsia" w:ascii="宋体" w:hAnsi="宋体" w:eastAsia="宋体" w:cs="宋体"/>
                <w:b/>
                <w:bCs/>
                <w:color w:val="auto"/>
                <w:kern w:val="0"/>
                <w:sz w:val="24"/>
                <w:highlight w:val="none"/>
              </w:rPr>
              <w:t>二次报价</w:t>
            </w:r>
          </w:p>
        </w:tc>
      </w:tr>
      <w:tr w14:paraId="1F6A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117" w:type="dxa"/>
            <w:gridSpan w:val="4"/>
            <w:noWrap w:val="0"/>
            <w:vAlign w:val="center"/>
          </w:tcPr>
          <w:p w14:paraId="2EFEDD9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5.3详细评审</w:t>
            </w:r>
          </w:p>
        </w:tc>
      </w:tr>
      <w:tr w14:paraId="5C2E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970" w:type="dxa"/>
            <w:gridSpan w:val="2"/>
            <w:noWrap w:val="0"/>
            <w:vAlign w:val="center"/>
          </w:tcPr>
          <w:p w14:paraId="7D2E67A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条款号</w:t>
            </w:r>
          </w:p>
        </w:tc>
        <w:tc>
          <w:tcPr>
            <w:tcW w:w="1919" w:type="dxa"/>
            <w:noWrap w:val="0"/>
            <w:vAlign w:val="center"/>
          </w:tcPr>
          <w:p w14:paraId="2BBE95C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评审因素</w:t>
            </w:r>
          </w:p>
        </w:tc>
        <w:tc>
          <w:tcPr>
            <w:tcW w:w="6228" w:type="dxa"/>
            <w:noWrap w:val="0"/>
            <w:vAlign w:val="center"/>
          </w:tcPr>
          <w:p w14:paraId="5B4D2912">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评审标准</w:t>
            </w:r>
          </w:p>
        </w:tc>
      </w:tr>
      <w:tr w14:paraId="1FD4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970" w:type="dxa"/>
            <w:gridSpan w:val="2"/>
            <w:vMerge w:val="restart"/>
            <w:noWrap w:val="0"/>
            <w:vAlign w:val="center"/>
          </w:tcPr>
          <w:p w14:paraId="627DAE08">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8.3详细评审（综合评分法）</w:t>
            </w:r>
          </w:p>
        </w:tc>
        <w:tc>
          <w:tcPr>
            <w:tcW w:w="1919" w:type="dxa"/>
            <w:noWrap w:val="0"/>
            <w:vAlign w:val="center"/>
          </w:tcPr>
          <w:p w14:paraId="590ED4CB">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总得分</w:t>
            </w:r>
          </w:p>
        </w:tc>
        <w:tc>
          <w:tcPr>
            <w:tcW w:w="6228" w:type="dxa"/>
            <w:noWrap w:val="0"/>
            <w:vAlign w:val="center"/>
          </w:tcPr>
          <w:p w14:paraId="0BD7938F">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w:t>
            </w:r>
            <w:r>
              <w:rPr>
                <w:rFonts w:hint="eastAsia" w:ascii="宋体" w:hAnsi="宋体" w:eastAsia="宋体" w:cs="宋体"/>
                <w:b/>
                <w:color w:val="auto"/>
                <w:szCs w:val="21"/>
                <w:highlight w:val="none"/>
                <w:lang w:val="en-US" w:eastAsia="zh-CN"/>
              </w:rPr>
              <w:t>审</w:t>
            </w:r>
            <w:r>
              <w:rPr>
                <w:rFonts w:hint="eastAsia" w:ascii="宋体" w:hAnsi="宋体" w:eastAsia="宋体" w:cs="宋体"/>
                <w:b/>
                <w:color w:val="auto"/>
                <w:szCs w:val="21"/>
                <w:highlight w:val="none"/>
              </w:rPr>
              <w:t>总得分＝F1 ＋ F2，其中：</w:t>
            </w:r>
          </w:p>
          <w:p w14:paraId="563AC685">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kern w:val="0"/>
                <w:sz w:val="24"/>
                <w:highlight w:val="none"/>
              </w:rPr>
            </w:pPr>
            <w:r>
              <w:rPr>
                <w:rFonts w:hint="eastAsia" w:ascii="宋体" w:hAnsi="宋体" w:eastAsia="宋体" w:cs="宋体"/>
                <w:b/>
                <w:color w:val="auto"/>
                <w:szCs w:val="21"/>
                <w:highlight w:val="none"/>
              </w:rPr>
              <w:t xml:space="preserve">F1、F2分别为各项评审因素的得分； </w:t>
            </w:r>
          </w:p>
        </w:tc>
      </w:tr>
      <w:tr w14:paraId="390DD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970" w:type="dxa"/>
            <w:gridSpan w:val="2"/>
            <w:vMerge w:val="continue"/>
            <w:noWrap w:val="0"/>
            <w:vAlign w:val="center"/>
          </w:tcPr>
          <w:p w14:paraId="7ED21CF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color w:val="auto"/>
                <w:kern w:val="0"/>
                <w:sz w:val="24"/>
                <w:highlight w:val="none"/>
              </w:rPr>
            </w:pPr>
          </w:p>
        </w:tc>
        <w:tc>
          <w:tcPr>
            <w:tcW w:w="1919" w:type="dxa"/>
            <w:noWrap w:val="0"/>
            <w:vAlign w:val="center"/>
          </w:tcPr>
          <w:p w14:paraId="0AD2608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评分因素</w:t>
            </w:r>
          </w:p>
        </w:tc>
        <w:tc>
          <w:tcPr>
            <w:tcW w:w="6228" w:type="dxa"/>
            <w:noWrap w:val="0"/>
            <w:vAlign w:val="center"/>
          </w:tcPr>
          <w:p w14:paraId="61160FE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评分标准</w:t>
            </w:r>
          </w:p>
        </w:tc>
      </w:tr>
      <w:tr w14:paraId="7C3BA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970" w:type="dxa"/>
            <w:gridSpan w:val="2"/>
            <w:vMerge w:val="continue"/>
            <w:noWrap w:val="0"/>
            <w:vAlign w:val="center"/>
          </w:tcPr>
          <w:p w14:paraId="23C3A22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p>
        </w:tc>
        <w:tc>
          <w:tcPr>
            <w:tcW w:w="1919" w:type="dxa"/>
            <w:noWrap w:val="0"/>
            <w:vAlign w:val="center"/>
          </w:tcPr>
          <w:p w14:paraId="2D727BA9">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kern w:val="0"/>
                <w:sz w:val="24"/>
                <w:highlight w:val="none"/>
              </w:rPr>
            </w:pPr>
            <w:r>
              <w:rPr>
                <w:rFonts w:hint="eastAsia" w:ascii="宋体" w:hAnsi="宋体" w:eastAsia="宋体" w:cs="宋体"/>
                <w:b/>
                <w:color w:val="auto"/>
                <w:sz w:val="24"/>
                <w:szCs w:val="24"/>
                <w:highlight w:val="none"/>
                <w:lang w:eastAsia="zh-CN"/>
              </w:rPr>
              <w:t>谈判</w:t>
            </w:r>
            <w:r>
              <w:rPr>
                <w:rFonts w:hint="eastAsia" w:ascii="宋体" w:hAnsi="宋体" w:eastAsia="宋体" w:cs="宋体"/>
                <w:b/>
                <w:color w:val="auto"/>
                <w:sz w:val="24"/>
                <w:szCs w:val="24"/>
                <w:highlight w:val="none"/>
              </w:rPr>
              <w:t>报价部分</w:t>
            </w:r>
          </w:p>
        </w:tc>
        <w:tc>
          <w:tcPr>
            <w:tcW w:w="6228" w:type="dxa"/>
            <w:noWrap w:val="0"/>
            <w:vAlign w:val="center"/>
          </w:tcPr>
          <w:p w14:paraId="32014A65">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F1＝</w:t>
            </w:r>
            <w:r>
              <w:rPr>
                <w:rFonts w:hint="eastAsia" w:ascii="宋体" w:hAnsi="宋体" w:cs="宋体"/>
                <w:b/>
                <w:color w:val="auto"/>
                <w:szCs w:val="21"/>
                <w:highlight w:val="none"/>
                <w:lang w:val="en-US" w:eastAsia="zh-CN"/>
              </w:rPr>
              <w:t>20</w:t>
            </w:r>
            <w:r>
              <w:rPr>
                <w:rFonts w:hint="eastAsia" w:ascii="宋体" w:hAnsi="宋体" w:eastAsia="宋体" w:cs="宋体"/>
                <w:b/>
                <w:color w:val="auto"/>
                <w:szCs w:val="21"/>
                <w:highlight w:val="none"/>
              </w:rPr>
              <w:t>分</w:t>
            </w:r>
          </w:p>
        </w:tc>
      </w:tr>
      <w:tr w14:paraId="30721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1970" w:type="dxa"/>
            <w:gridSpan w:val="2"/>
            <w:vMerge w:val="continue"/>
            <w:noWrap w:val="0"/>
            <w:vAlign w:val="center"/>
          </w:tcPr>
          <w:p w14:paraId="427E23E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p>
        </w:tc>
        <w:tc>
          <w:tcPr>
            <w:tcW w:w="1919" w:type="dxa"/>
            <w:noWrap w:val="0"/>
            <w:vAlign w:val="center"/>
          </w:tcPr>
          <w:p w14:paraId="1CEED25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竞标</w:t>
            </w:r>
            <w:r>
              <w:rPr>
                <w:rFonts w:hint="eastAsia" w:ascii="宋体" w:hAnsi="宋体" w:eastAsia="宋体" w:cs="宋体"/>
                <w:color w:val="auto"/>
                <w:kern w:val="0"/>
                <w:sz w:val="24"/>
                <w:highlight w:val="none"/>
              </w:rPr>
              <w:t>报价</w:t>
            </w:r>
          </w:p>
          <w:p w14:paraId="31A0D3AD">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lang w:val="en-US" w:eastAsia="zh-CN"/>
              </w:rPr>
              <w:t>满分</w:t>
            </w:r>
            <w:r>
              <w:rPr>
                <w:rFonts w:hint="eastAsia" w:ascii="宋体" w:hAnsi="宋体" w:cs="宋体"/>
                <w:color w:val="auto"/>
                <w:kern w:val="0"/>
                <w:sz w:val="24"/>
                <w:highlight w:val="none"/>
                <w:lang w:val="en-US" w:eastAsia="zh-CN"/>
              </w:rPr>
              <w:t>20</w:t>
            </w:r>
            <w:r>
              <w:rPr>
                <w:rFonts w:hint="eastAsia" w:ascii="宋体" w:hAnsi="宋体" w:eastAsia="宋体" w:cs="宋体"/>
                <w:color w:val="auto"/>
                <w:kern w:val="0"/>
                <w:sz w:val="24"/>
                <w:highlight w:val="none"/>
              </w:rPr>
              <w:t>分）</w:t>
            </w:r>
          </w:p>
        </w:tc>
        <w:tc>
          <w:tcPr>
            <w:tcW w:w="6228" w:type="dxa"/>
            <w:noWrap w:val="0"/>
            <w:vAlign w:val="center"/>
          </w:tcPr>
          <w:p w14:paraId="07E94969">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谈判</w:t>
            </w:r>
            <w:r>
              <w:rPr>
                <w:rFonts w:hint="eastAsia" w:ascii="宋体" w:hAnsi="宋体" w:eastAsia="宋体" w:cs="宋体"/>
                <w:color w:val="auto"/>
                <w:sz w:val="24"/>
                <w:highlight w:val="none"/>
              </w:rPr>
              <w:t>总报价得分=（</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基准价/最后</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报价）×</w:t>
            </w:r>
            <w:r>
              <w:rPr>
                <w:rFonts w:hint="eastAsia" w:ascii="宋体" w:hAnsi="宋体" w:cs="宋体"/>
                <w:color w:val="auto"/>
                <w:sz w:val="24"/>
                <w:highlight w:val="none"/>
                <w:lang w:val="en-US" w:eastAsia="zh-CN"/>
              </w:rPr>
              <w:t>20</w:t>
            </w:r>
          </w:p>
          <w:p w14:paraId="31308484">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基准价：满足</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文件要求且最后报价最低的申请人的价格为</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基准价。</w:t>
            </w:r>
          </w:p>
          <w:p w14:paraId="01DE5B30">
            <w:pPr>
              <w:keepNext w:val="0"/>
              <w:keepLines w:val="0"/>
              <w:suppressLineNumbers w:val="0"/>
              <w:autoSpaceDE w:val="0"/>
              <w:autoSpaceDN w:val="0"/>
              <w:adjustRightInd w:val="0"/>
              <w:spacing w:before="0" w:beforeAutospacing="0" w:after="0" w:afterAutospacing="0" w:line="400" w:lineRule="exact"/>
              <w:ind w:left="0" w:right="0"/>
              <w:rPr>
                <w:rFonts w:hint="eastAsia"/>
              </w:rPr>
            </w:pPr>
            <w:r>
              <w:rPr>
                <w:rFonts w:hint="eastAsia" w:ascii="宋体" w:hAnsi="宋体" w:eastAsia="宋体" w:cs="宋体"/>
                <w:b/>
                <w:bCs/>
                <w:color w:val="auto"/>
                <w:sz w:val="24"/>
                <w:highlight w:val="none"/>
                <w:lang w:val="en-US" w:eastAsia="zh-CN"/>
              </w:rPr>
              <w:t>3.谈判总报价</w:t>
            </w:r>
            <w:r>
              <w:rPr>
                <w:rFonts w:hint="eastAsia" w:ascii="宋体" w:hAnsi="宋体" w:cs="宋体"/>
                <w:b/>
                <w:bCs/>
                <w:color w:val="auto"/>
                <w:sz w:val="24"/>
                <w:highlight w:val="none"/>
                <w:lang w:val="en-US" w:eastAsia="zh-CN"/>
              </w:rPr>
              <w:t>（详见工程量清单及材料明细表）</w:t>
            </w:r>
            <w:r>
              <w:rPr>
                <w:rFonts w:hint="eastAsia" w:ascii="宋体" w:hAnsi="宋体" w:eastAsia="宋体" w:cs="宋体"/>
                <w:b/>
                <w:bCs/>
                <w:color w:val="auto"/>
                <w:sz w:val="24"/>
                <w:highlight w:val="none"/>
                <w:lang w:val="en-US" w:eastAsia="zh-CN"/>
              </w:rPr>
              <w:t>。</w:t>
            </w:r>
          </w:p>
        </w:tc>
      </w:tr>
      <w:tr w14:paraId="71F1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970" w:type="dxa"/>
            <w:gridSpan w:val="2"/>
            <w:vMerge w:val="continue"/>
            <w:noWrap w:val="0"/>
            <w:vAlign w:val="center"/>
          </w:tcPr>
          <w:p w14:paraId="09556C7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p>
        </w:tc>
        <w:tc>
          <w:tcPr>
            <w:tcW w:w="1919" w:type="dxa"/>
            <w:noWrap w:val="0"/>
            <w:vAlign w:val="center"/>
          </w:tcPr>
          <w:p w14:paraId="1A56A05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技术部分评审</w:t>
            </w:r>
          </w:p>
        </w:tc>
        <w:tc>
          <w:tcPr>
            <w:tcW w:w="6228" w:type="dxa"/>
            <w:noWrap w:val="0"/>
            <w:vAlign w:val="center"/>
          </w:tcPr>
          <w:p w14:paraId="605FE1B0">
            <w:pPr>
              <w:keepNext w:val="0"/>
              <w:keepLines w:val="0"/>
              <w:suppressLineNumbers w:val="0"/>
              <w:spacing w:before="0" w:beforeAutospacing="0" w:after="0" w:afterAutospacing="0" w:line="360" w:lineRule="exact"/>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Cs w:val="21"/>
                <w:highlight w:val="none"/>
              </w:rPr>
              <w:t>F</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w:t>
            </w:r>
            <w:r>
              <w:rPr>
                <w:rFonts w:hint="eastAsia" w:ascii="宋体" w:hAnsi="宋体" w:cs="宋体"/>
                <w:b/>
                <w:bCs/>
                <w:color w:val="auto"/>
                <w:szCs w:val="21"/>
                <w:highlight w:val="none"/>
                <w:lang w:val="en-US" w:eastAsia="zh-CN"/>
              </w:rPr>
              <w:t>80</w:t>
            </w:r>
            <w:r>
              <w:rPr>
                <w:rFonts w:hint="eastAsia" w:ascii="宋体" w:hAnsi="宋体" w:eastAsia="宋体" w:cs="宋体"/>
                <w:b/>
                <w:bCs/>
                <w:color w:val="auto"/>
                <w:szCs w:val="21"/>
                <w:highlight w:val="none"/>
              </w:rPr>
              <w:t>分</w:t>
            </w:r>
          </w:p>
        </w:tc>
      </w:tr>
      <w:tr w14:paraId="1BF7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1970" w:type="dxa"/>
            <w:gridSpan w:val="2"/>
            <w:vMerge w:val="continue"/>
            <w:noWrap w:val="0"/>
            <w:vAlign w:val="center"/>
          </w:tcPr>
          <w:p w14:paraId="1992544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p>
        </w:tc>
        <w:tc>
          <w:tcPr>
            <w:tcW w:w="1919" w:type="dxa"/>
            <w:noWrap w:val="0"/>
            <w:vAlign w:val="center"/>
          </w:tcPr>
          <w:p w14:paraId="3683ED93">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类似业绩</w:t>
            </w:r>
          </w:p>
          <w:p w14:paraId="71CBF0B1">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审查评分</w:t>
            </w:r>
          </w:p>
          <w:p w14:paraId="0B0D76B1">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（满分</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分）</w:t>
            </w:r>
          </w:p>
        </w:tc>
        <w:tc>
          <w:tcPr>
            <w:tcW w:w="6228" w:type="dxa"/>
            <w:noWrap w:val="0"/>
            <w:vAlign w:val="center"/>
          </w:tcPr>
          <w:p w14:paraId="34B00045">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.近5年内，承担过（已完工或在建）一个类似施工业绩的加</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满分</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分。</w:t>
            </w:r>
          </w:p>
          <w:p w14:paraId="692B7C18">
            <w:pPr>
              <w:keepNext w:val="0"/>
              <w:keepLines w:val="0"/>
              <w:suppressLineNumbers w:val="0"/>
              <w:spacing w:before="0" w:beforeAutospacing="0" w:after="0" w:afterAutospacing="0" w:line="360" w:lineRule="exact"/>
              <w:ind w:left="0" w:right="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注：已完工业绩以</w:t>
            </w:r>
            <w:r>
              <w:rPr>
                <w:rFonts w:hint="eastAsia" w:ascii="宋体" w:hAnsi="宋体" w:eastAsia="宋体" w:cs="宋体"/>
                <w:b/>
                <w:bCs/>
                <w:color w:val="auto"/>
                <w:sz w:val="22"/>
                <w:szCs w:val="22"/>
                <w:highlight w:val="none"/>
                <w:lang w:val="en-US" w:eastAsia="zh-CN"/>
              </w:rPr>
              <w:t>签订</w:t>
            </w:r>
            <w:r>
              <w:rPr>
                <w:rFonts w:hint="eastAsia" w:ascii="宋体" w:hAnsi="宋体" w:eastAsia="宋体" w:cs="宋体"/>
                <w:b/>
                <w:bCs/>
                <w:color w:val="auto"/>
                <w:sz w:val="22"/>
                <w:szCs w:val="22"/>
                <w:highlight w:val="none"/>
                <w:lang w:eastAsia="zh-CN"/>
              </w:rPr>
              <w:t>时间为准。类似</w:t>
            </w:r>
            <w:r>
              <w:rPr>
                <w:rFonts w:hint="eastAsia" w:ascii="宋体" w:hAnsi="宋体" w:eastAsia="宋体" w:cs="宋体"/>
                <w:b/>
                <w:bCs/>
                <w:color w:val="auto"/>
                <w:sz w:val="22"/>
                <w:szCs w:val="22"/>
                <w:highlight w:val="none"/>
                <w:lang w:val="en-US" w:eastAsia="zh-CN"/>
              </w:rPr>
              <w:t>业绩</w:t>
            </w:r>
            <w:r>
              <w:rPr>
                <w:rFonts w:hint="eastAsia" w:ascii="宋体" w:hAnsi="宋体" w:eastAsia="宋体" w:cs="宋体"/>
                <w:b/>
                <w:bCs/>
                <w:color w:val="auto"/>
                <w:sz w:val="22"/>
                <w:szCs w:val="22"/>
                <w:highlight w:val="none"/>
                <w:lang w:eastAsia="zh-CN"/>
              </w:rPr>
              <w:t>是指</w:t>
            </w:r>
            <w:r>
              <w:rPr>
                <w:rFonts w:hint="eastAsia" w:ascii="宋体" w:hAnsi="宋体" w:cs="宋体"/>
                <w:b/>
                <w:bCs/>
                <w:color w:val="auto"/>
                <w:sz w:val="22"/>
                <w:szCs w:val="22"/>
                <w:highlight w:val="none"/>
                <w:lang w:val="en-US" w:eastAsia="zh-CN"/>
              </w:rPr>
              <w:t>2022年</w:t>
            </w:r>
            <w:r>
              <w:rPr>
                <w:rFonts w:hint="eastAsia" w:ascii="宋体" w:hAnsi="宋体" w:eastAsia="宋体" w:cs="宋体"/>
                <w:b/>
                <w:bCs/>
                <w:color w:val="auto"/>
                <w:sz w:val="22"/>
                <w:szCs w:val="22"/>
                <w:highlight w:val="none"/>
                <w:lang w:val="en-US" w:eastAsia="zh-CN"/>
              </w:rPr>
              <w:t>至今完成过的建筑工程施工业绩</w:t>
            </w:r>
            <w:r>
              <w:rPr>
                <w:rFonts w:hint="eastAsia" w:ascii="宋体" w:hAnsi="宋体" w:eastAsia="宋体" w:cs="宋体"/>
                <w:b/>
                <w:bCs/>
                <w:color w:val="auto"/>
                <w:sz w:val="22"/>
                <w:szCs w:val="22"/>
                <w:highlight w:val="none"/>
                <w:lang w:eastAsia="zh-CN"/>
              </w:rPr>
              <w:t>，证明材料为合同扫描件或中标（成交）通知书扫描件。</w:t>
            </w:r>
          </w:p>
        </w:tc>
      </w:tr>
      <w:tr w14:paraId="1CB2C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970" w:type="dxa"/>
            <w:gridSpan w:val="2"/>
            <w:vMerge w:val="continue"/>
            <w:noWrap w:val="0"/>
            <w:vAlign w:val="center"/>
          </w:tcPr>
          <w:p w14:paraId="59A43A5C">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p>
        </w:tc>
        <w:tc>
          <w:tcPr>
            <w:tcW w:w="1919" w:type="dxa"/>
            <w:noWrap w:val="0"/>
            <w:vAlign w:val="center"/>
          </w:tcPr>
          <w:p w14:paraId="25D4814F">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lang w:val="en-US" w:eastAsia="zh-CN"/>
              </w:rPr>
              <w:t>实施方案</w:t>
            </w:r>
            <w:r>
              <w:rPr>
                <w:rFonts w:hint="eastAsia" w:ascii="宋体" w:hAnsi="宋体" w:eastAsia="宋体" w:cs="宋体"/>
                <w:b w:val="0"/>
                <w:bCs w:val="0"/>
                <w:color w:val="000000"/>
                <w:sz w:val="24"/>
              </w:rPr>
              <w:t>与</w:t>
            </w:r>
          </w:p>
          <w:p w14:paraId="155888DD">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技术措施</w:t>
            </w:r>
          </w:p>
          <w:p w14:paraId="18AD88E3">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color w:val="000000"/>
                <w:sz w:val="24"/>
                <w:highlight w:val="none"/>
                <w:lang w:val="en-US" w:eastAsia="zh-CN"/>
              </w:rPr>
            </w:pPr>
            <w:r>
              <w:rPr>
                <w:rFonts w:hint="eastAsia" w:ascii="宋体" w:hAnsi="宋体" w:eastAsia="宋体" w:cs="宋体"/>
                <w:b w:val="0"/>
                <w:bCs w:val="0"/>
                <w:color w:val="000000"/>
                <w:sz w:val="24"/>
                <w:highlight w:val="none"/>
                <w:lang w:val="en-US" w:eastAsia="zh-CN"/>
              </w:rPr>
              <w:t>审查评分</w:t>
            </w:r>
          </w:p>
          <w:p w14:paraId="422ED577">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满分</w:t>
            </w: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rPr>
              <w:t>分）</w:t>
            </w:r>
          </w:p>
        </w:tc>
        <w:tc>
          <w:tcPr>
            <w:tcW w:w="6228" w:type="dxa"/>
            <w:noWrap w:val="0"/>
            <w:vAlign w:val="center"/>
          </w:tcPr>
          <w:p w14:paraId="6B5B41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实施方案</w:t>
            </w:r>
            <w:r>
              <w:rPr>
                <w:rFonts w:hint="eastAsia" w:ascii="宋体" w:hAnsi="宋体" w:eastAsia="宋体" w:cs="宋体"/>
                <w:color w:val="auto"/>
                <w:sz w:val="24"/>
                <w:szCs w:val="24"/>
                <w:highlight w:val="none"/>
              </w:rPr>
              <w:t>构思新颖、空间布局及与现状衔接比较合理，符合并充分满足</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需求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施工技术方案、施工程序及施工大纲符合项目实际情况，实施性、针对性、适用性强的</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分之间赋分。</w:t>
            </w:r>
          </w:p>
          <w:p w14:paraId="14E2C7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实施方案</w:t>
            </w:r>
            <w:r>
              <w:rPr>
                <w:rFonts w:hint="eastAsia" w:ascii="宋体" w:hAnsi="宋体" w:eastAsia="宋体" w:cs="宋体"/>
                <w:color w:val="auto"/>
                <w:sz w:val="24"/>
                <w:szCs w:val="24"/>
                <w:highlight w:val="none"/>
              </w:rPr>
              <w:t>构思新颖，但针对性及与现状衔接一般，空间布局合理，基本符合</w:t>
            </w:r>
            <w:r>
              <w:rPr>
                <w:rFonts w:hint="eastAsia" w:ascii="宋体" w:hAnsi="宋体" w:eastAsia="宋体" w:cs="宋体"/>
                <w:color w:val="auto"/>
                <w:sz w:val="24"/>
                <w:szCs w:val="24"/>
                <w:highlight w:val="none"/>
                <w:lang w:val="en-US" w:eastAsia="zh-CN"/>
              </w:rPr>
              <w:t>项目需求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施工技术方案、施工程序及施工大纲符合项目实际情况，具有实施性，针对性、适用性不强的</w:t>
            </w:r>
            <w:r>
              <w:rPr>
                <w:rFonts w:hint="eastAsia" w:ascii="宋体" w:hAnsi="宋体" w:eastAsia="宋体" w:cs="宋体"/>
                <w:color w:val="auto"/>
                <w:sz w:val="24"/>
                <w:szCs w:val="24"/>
                <w:highlight w:val="none"/>
              </w:rPr>
              <w:t>在</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rPr>
              <w:t>分之间赋分。</w:t>
            </w:r>
          </w:p>
          <w:p w14:paraId="27A4B0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实施方案</w:t>
            </w:r>
            <w:r>
              <w:rPr>
                <w:rFonts w:hint="eastAsia" w:ascii="宋体" w:hAnsi="宋体" w:eastAsia="宋体" w:cs="宋体"/>
                <w:color w:val="auto"/>
                <w:sz w:val="24"/>
                <w:szCs w:val="24"/>
                <w:highlight w:val="none"/>
              </w:rPr>
              <w:t>构思一般，空间布局基本合理，基本符合、满足</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需求，缺乏针对性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施工技术方案、施工程序及施工大纲基本符合项目实际情况，具有实施性但缺乏针对性的</w:t>
            </w:r>
            <w:r>
              <w:rPr>
                <w:rFonts w:hint="eastAsia" w:ascii="宋体" w:hAnsi="宋体" w:eastAsia="宋体" w:cs="宋体"/>
                <w:color w:val="auto"/>
                <w:sz w:val="24"/>
                <w:szCs w:val="24"/>
                <w:highlight w:val="none"/>
              </w:rPr>
              <w:t>在</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分之间赋分。</w:t>
            </w:r>
          </w:p>
          <w:p w14:paraId="53310B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4.实施方案</w:t>
            </w:r>
            <w:r>
              <w:rPr>
                <w:rFonts w:hint="eastAsia" w:ascii="宋体" w:hAnsi="宋体" w:eastAsia="宋体" w:cs="宋体"/>
                <w:color w:val="auto"/>
                <w:sz w:val="24"/>
                <w:szCs w:val="24"/>
                <w:highlight w:val="none"/>
              </w:rPr>
              <w:t>构思</w:t>
            </w:r>
            <w:r>
              <w:rPr>
                <w:rFonts w:hint="eastAsia" w:ascii="宋体" w:hAnsi="宋体" w:eastAsia="宋体" w:cs="宋体"/>
                <w:color w:val="auto"/>
                <w:sz w:val="24"/>
                <w:szCs w:val="24"/>
                <w:highlight w:val="none"/>
                <w:lang w:val="en-US" w:eastAsia="zh-CN"/>
              </w:rPr>
              <w:t>较差</w:t>
            </w:r>
            <w:r>
              <w:rPr>
                <w:rFonts w:hint="eastAsia" w:ascii="宋体" w:hAnsi="宋体" w:eastAsia="宋体" w:cs="宋体"/>
                <w:color w:val="auto"/>
                <w:sz w:val="24"/>
                <w:szCs w:val="24"/>
                <w:highlight w:val="none"/>
              </w:rPr>
              <w:t>，空间布局</w:t>
            </w: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z w:val="24"/>
                <w:szCs w:val="24"/>
                <w:highlight w:val="none"/>
              </w:rPr>
              <w:t>合理，</w:t>
            </w: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需求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施工技术方案、施工程序及施工大纲基本符合项目实际情况，但缺乏实施性、针对性的，得0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6分。</w:t>
            </w:r>
          </w:p>
        </w:tc>
      </w:tr>
      <w:tr w14:paraId="041E5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970" w:type="dxa"/>
            <w:gridSpan w:val="2"/>
            <w:vMerge w:val="continue"/>
            <w:noWrap w:val="0"/>
            <w:vAlign w:val="center"/>
          </w:tcPr>
          <w:p w14:paraId="731B62C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p>
        </w:tc>
        <w:tc>
          <w:tcPr>
            <w:tcW w:w="1919" w:type="dxa"/>
            <w:noWrap w:val="0"/>
            <w:vAlign w:val="center"/>
          </w:tcPr>
          <w:p w14:paraId="5BE58F37">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资源配备计划</w:t>
            </w:r>
            <w:r>
              <w:rPr>
                <w:rFonts w:hint="eastAsia" w:ascii="宋体" w:hAnsi="宋体" w:eastAsia="宋体" w:cs="宋体"/>
                <w:color w:val="auto"/>
                <w:sz w:val="24"/>
                <w:highlight w:val="none"/>
                <w:lang w:val="en-US" w:eastAsia="zh-CN"/>
              </w:rPr>
              <w:t>审查评分</w:t>
            </w:r>
          </w:p>
          <w:p w14:paraId="23FE95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满分</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分）</w:t>
            </w:r>
          </w:p>
        </w:tc>
        <w:tc>
          <w:tcPr>
            <w:tcW w:w="6228" w:type="dxa"/>
            <w:noWrap w:val="0"/>
            <w:vAlign w:val="center"/>
          </w:tcPr>
          <w:p w14:paraId="0C73B03A">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1.根据项目人员安排、主要材料用量计划、资金使用计划安排等专业配置合理齐全的在</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之间赋分。</w:t>
            </w:r>
          </w:p>
          <w:p w14:paraId="3E1F7DEF">
            <w:pPr>
              <w:pStyle w:val="8"/>
              <w:keepNext w:val="0"/>
              <w:keepLines w:val="0"/>
              <w:suppressLineNumbers w:val="0"/>
              <w:spacing w:before="0" w:beforeAutospacing="0" w:afterAutospacing="0"/>
              <w:ind w:left="63" w:right="63"/>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2.根据项目人员安排、主要材料用量计划、资金使用计划安排等专业配置基本合理的在</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之间赋分。</w:t>
            </w:r>
          </w:p>
          <w:p w14:paraId="79ABFD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3.根据项目人员安排有疏漏，主要材料用量计划、资金使用计划安排等不清晰的在0～</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之间赋分。</w:t>
            </w:r>
          </w:p>
        </w:tc>
      </w:tr>
      <w:tr w14:paraId="538D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970" w:type="dxa"/>
            <w:gridSpan w:val="2"/>
            <w:vMerge w:val="continue"/>
            <w:noWrap w:val="0"/>
            <w:vAlign w:val="center"/>
          </w:tcPr>
          <w:p w14:paraId="7B1ACC6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p>
        </w:tc>
        <w:tc>
          <w:tcPr>
            <w:tcW w:w="1919" w:type="dxa"/>
            <w:noWrap w:val="0"/>
            <w:vAlign w:val="center"/>
          </w:tcPr>
          <w:p w14:paraId="582F0A0F">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安全文明、环境保护施工管理体系与措施</w:t>
            </w:r>
            <w:r>
              <w:rPr>
                <w:rFonts w:hint="eastAsia" w:ascii="宋体" w:hAnsi="宋体" w:eastAsia="宋体" w:cs="宋体"/>
                <w:color w:val="auto"/>
                <w:sz w:val="24"/>
                <w:highlight w:val="none"/>
                <w:lang w:val="en-US" w:eastAsia="zh-CN"/>
              </w:rPr>
              <w:t>审查评分</w:t>
            </w:r>
          </w:p>
          <w:p w14:paraId="61DAA6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满分</w:t>
            </w:r>
            <w:r>
              <w:rPr>
                <w:rFonts w:hint="eastAsia" w:ascii="宋体" w:hAnsi="宋体" w:eastAsia="宋体" w:cs="宋体"/>
                <w:color w:val="auto"/>
                <w:sz w:val="24"/>
                <w:highlight w:val="none"/>
              </w:rPr>
              <w:t>10分）</w:t>
            </w:r>
          </w:p>
        </w:tc>
        <w:tc>
          <w:tcPr>
            <w:tcW w:w="6228" w:type="dxa"/>
            <w:noWrap w:val="0"/>
            <w:vAlign w:val="center"/>
          </w:tcPr>
          <w:p w14:paraId="3FC61D92">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1.安全文明、环境保护施工管理保证体系健全，安全责任制度及措施可行，现场应急救援等措施比较可靠的在</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～10分之间赋分。</w:t>
            </w:r>
          </w:p>
          <w:p w14:paraId="6E2512BD">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2.安全文明、环境保护施工管理保证体系健全，安全责任制度及措施较可行，现场应急救援等措施较可靠的在</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～6分之间赋分。</w:t>
            </w:r>
          </w:p>
          <w:p w14:paraId="1D161D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3.安全文明、环境保护施工管理保证体系基本健全，安全责任制度及措施基本可行，现场应急救援等措施基本可行的在0～3分之间赋分。</w:t>
            </w:r>
          </w:p>
        </w:tc>
      </w:tr>
      <w:tr w14:paraId="5211B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970" w:type="dxa"/>
            <w:gridSpan w:val="2"/>
            <w:vMerge w:val="continue"/>
            <w:noWrap w:val="0"/>
            <w:vAlign w:val="center"/>
          </w:tcPr>
          <w:p w14:paraId="696915AA">
            <w:pPr>
              <w:keepNext w:val="0"/>
              <w:keepLines w:val="0"/>
              <w:widowControl/>
              <w:suppressLineNumbers w:val="0"/>
              <w:spacing w:before="0" w:beforeAutospacing="0" w:after="0" w:afterAutospacing="0"/>
              <w:ind w:left="0" w:right="0"/>
              <w:rPr>
                <w:rFonts w:hint="eastAsia" w:ascii="宋体" w:hAnsi="宋体" w:eastAsia="宋体" w:cs="宋体"/>
                <w:color w:val="auto"/>
                <w:sz w:val="24"/>
                <w:highlight w:val="none"/>
              </w:rPr>
            </w:pPr>
          </w:p>
        </w:tc>
        <w:tc>
          <w:tcPr>
            <w:tcW w:w="1919" w:type="dxa"/>
            <w:noWrap w:val="0"/>
            <w:vAlign w:val="center"/>
          </w:tcPr>
          <w:p w14:paraId="7EC9F1DC">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kern w:val="0"/>
                <w:sz w:val="24"/>
                <w:highlight w:val="none"/>
              </w:rPr>
              <w:t>质量、成本控制措施及保障</w:t>
            </w:r>
            <w:r>
              <w:rPr>
                <w:rFonts w:hint="eastAsia" w:ascii="宋体" w:hAnsi="宋体" w:eastAsia="宋体" w:cs="宋体"/>
                <w:color w:val="auto"/>
                <w:sz w:val="24"/>
                <w:highlight w:val="none"/>
                <w:lang w:val="en-US" w:eastAsia="zh-CN"/>
              </w:rPr>
              <w:t>审查评分</w:t>
            </w:r>
          </w:p>
          <w:p w14:paraId="4D16B4FD">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满分</w:t>
            </w:r>
            <w:r>
              <w:rPr>
                <w:rFonts w:hint="eastAsia" w:ascii="宋体" w:hAnsi="宋体" w:eastAsia="宋体" w:cs="宋体"/>
                <w:color w:val="auto"/>
                <w:sz w:val="24"/>
                <w:highlight w:val="none"/>
              </w:rPr>
              <w:t>10分）</w:t>
            </w:r>
          </w:p>
        </w:tc>
        <w:tc>
          <w:tcPr>
            <w:tcW w:w="6228" w:type="dxa"/>
            <w:noWrap w:val="0"/>
            <w:vAlign w:val="center"/>
          </w:tcPr>
          <w:p w14:paraId="4419C118">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1.质量及成本控制比较可行等措施在</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～10分之间赋分。</w:t>
            </w:r>
          </w:p>
          <w:p w14:paraId="59D82C41">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2.质量及成本控制一般可行等措施在</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～6分之间赋分。</w:t>
            </w:r>
          </w:p>
          <w:p w14:paraId="500F2382">
            <w:pPr>
              <w:pStyle w:val="8"/>
              <w:keepNext w:val="0"/>
              <w:keepLines w:val="0"/>
              <w:suppressLineNumbers w:val="0"/>
              <w:spacing w:before="0" w:beforeAutospacing="0" w:afterAutospacing="0"/>
              <w:ind w:left="0" w:leftChars="0" w:right="63"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3.质量及成本控制一般且存在一些问题在0～3分之间赋分。</w:t>
            </w:r>
          </w:p>
        </w:tc>
      </w:tr>
      <w:tr w14:paraId="3C698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970" w:type="dxa"/>
            <w:gridSpan w:val="2"/>
            <w:vMerge w:val="continue"/>
            <w:noWrap w:val="0"/>
            <w:vAlign w:val="center"/>
          </w:tcPr>
          <w:p w14:paraId="5DD1B5CC">
            <w:pPr>
              <w:keepNext w:val="0"/>
              <w:keepLines w:val="0"/>
              <w:widowControl/>
              <w:suppressLineNumbers w:val="0"/>
              <w:spacing w:before="0" w:beforeAutospacing="0" w:after="0" w:afterAutospacing="0"/>
              <w:ind w:left="0" w:right="0"/>
              <w:rPr>
                <w:rFonts w:hint="eastAsia" w:ascii="宋体" w:hAnsi="宋体" w:eastAsia="宋体" w:cs="宋体"/>
                <w:color w:val="auto"/>
                <w:sz w:val="24"/>
                <w:highlight w:val="none"/>
              </w:rPr>
            </w:pPr>
          </w:p>
        </w:tc>
        <w:tc>
          <w:tcPr>
            <w:tcW w:w="1919" w:type="dxa"/>
            <w:noWrap w:val="0"/>
            <w:vAlign w:val="center"/>
          </w:tcPr>
          <w:p w14:paraId="23E14C72">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工程进度计划与措施</w:t>
            </w:r>
          </w:p>
          <w:p w14:paraId="6E977EAD">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审查评分</w:t>
            </w:r>
          </w:p>
          <w:p w14:paraId="55234D00">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满分</w:t>
            </w:r>
            <w:r>
              <w:rPr>
                <w:rFonts w:hint="eastAsia" w:ascii="宋体" w:hAnsi="宋体" w:eastAsia="宋体" w:cs="宋体"/>
                <w:color w:val="auto"/>
                <w:sz w:val="24"/>
                <w:highlight w:val="none"/>
              </w:rPr>
              <w:t>10分）</w:t>
            </w:r>
          </w:p>
        </w:tc>
        <w:tc>
          <w:tcPr>
            <w:tcW w:w="6228" w:type="dxa"/>
            <w:noWrap w:val="0"/>
            <w:vAlign w:val="center"/>
          </w:tcPr>
          <w:p w14:paraId="4E496343">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1.施工进度计划比较明确，工期保证等措施比较具体在</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～10之间赋分。</w:t>
            </w:r>
          </w:p>
          <w:p w14:paraId="5F630DB8">
            <w:pPr>
              <w:pStyle w:val="8"/>
              <w:keepNext w:val="0"/>
              <w:keepLines w:val="0"/>
              <w:suppressLineNumbers w:val="0"/>
              <w:spacing w:before="0" w:beforeAutospacing="0" w:afterAutospacing="0"/>
              <w:ind w:left="0" w:leftChars="0" w:right="63" w:firstLine="0"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2.施工进度计划较明确，工期保证等措施较为具体在3～6之间赋分。</w:t>
            </w:r>
          </w:p>
          <w:p w14:paraId="78A8E2F5">
            <w:pPr>
              <w:pStyle w:val="8"/>
              <w:keepNext w:val="0"/>
              <w:keepLines w:val="0"/>
              <w:suppressLineNumbers w:val="0"/>
              <w:spacing w:before="0" w:beforeAutospacing="0" w:afterAutospacing="0"/>
              <w:ind w:left="0" w:leftChars="0" w:right="63" w:firstLine="0" w:firstLineChars="0"/>
              <w:jc w:val="left"/>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rPr>
              <w:t>3.施工进度计划基本明确，工期保证等措施基本明确在0～3之间赋分。</w:t>
            </w:r>
          </w:p>
        </w:tc>
      </w:tr>
    </w:tbl>
    <w:p w14:paraId="28FC38C8">
      <w:pPr>
        <w:rPr>
          <w:rFonts w:hint="eastAsia" w:ascii="宋体" w:hAnsi="宋体" w:eastAsia="宋体" w:cs="宋体"/>
          <w:color w:val="auto"/>
          <w:highlight w:val="none"/>
        </w:rPr>
      </w:pPr>
    </w:p>
    <w:p w14:paraId="3F6B7970">
      <w:pPr>
        <w:jc w:val="center"/>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bookmarkStart w:id="293" w:name="_Toc9797"/>
      <w:bookmarkStart w:id="294" w:name="_Toc28591"/>
      <w:bookmarkStart w:id="295" w:name="_Toc24565"/>
      <w:bookmarkStart w:id="296" w:name="_Toc6008_WPSOffice_Level1"/>
    </w:p>
    <w:p w14:paraId="3845ACE5">
      <w:pPr>
        <w:jc w:val="center"/>
        <w:outlineLvl w:val="0"/>
        <w:rPr>
          <w:rFonts w:hint="eastAsia" w:ascii="宋体" w:hAnsi="宋体" w:eastAsia="宋体" w:cs="宋体"/>
          <w:bCs/>
          <w:color w:val="auto"/>
          <w:kern w:val="44"/>
          <w:sz w:val="52"/>
          <w:szCs w:val="52"/>
          <w:highlight w:val="none"/>
          <w:lang w:val="en-US" w:eastAsia="zh-CN" w:bidi="ar-SA"/>
        </w:rPr>
      </w:pPr>
    </w:p>
    <w:p w14:paraId="78F6A98B">
      <w:pPr>
        <w:jc w:val="center"/>
        <w:outlineLvl w:val="0"/>
        <w:rPr>
          <w:rFonts w:hint="eastAsia" w:ascii="宋体" w:hAnsi="宋体" w:eastAsia="宋体" w:cs="宋体"/>
          <w:bCs/>
          <w:color w:val="auto"/>
          <w:kern w:val="44"/>
          <w:sz w:val="52"/>
          <w:szCs w:val="52"/>
          <w:highlight w:val="none"/>
          <w:lang w:val="en-US" w:eastAsia="zh-CN" w:bidi="ar-SA"/>
        </w:rPr>
      </w:pPr>
    </w:p>
    <w:p w14:paraId="32485695">
      <w:pPr>
        <w:jc w:val="center"/>
        <w:outlineLvl w:val="0"/>
        <w:rPr>
          <w:rFonts w:hint="eastAsia" w:ascii="宋体" w:hAnsi="宋体" w:eastAsia="宋体" w:cs="宋体"/>
          <w:bCs/>
          <w:color w:val="auto"/>
          <w:kern w:val="44"/>
          <w:sz w:val="52"/>
          <w:szCs w:val="52"/>
          <w:highlight w:val="none"/>
          <w:lang w:val="en-US" w:eastAsia="zh-CN" w:bidi="ar-SA"/>
        </w:rPr>
      </w:pPr>
    </w:p>
    <w:p w14:paraId="64EEB4AF">
      <w:pPr>
        <w:jc w:val="center"/>
        <w:outlineLvl w:val="0"/>
        <w:rPr>
          <w:rFonts w:hint="eastAsia" w:ascii="宋体" w:hAnsi="宋体" w:eastAsia="宋体" w:cs="宋体"/>
          <w:bCs/>
          <w:color w:val="auto"/>
          <w:kern w:val="44"/>
          <w:sz w:val="52"/>
          <w:szCs w:val="52"/>
          <w:highlight w:val="none"/>
          <w:lang w:val="en-US" w:eastAsia="zh-CN" w:bidi="ar-SA"/>
        </w:rPr>
      </w:pPr>
    </w:p>
    <w:p w14:paraId="6FEB5F56">
      <w:pPr>
        <w:jc w:val="center"/>
        <w:outlineLvl w:val="0"/>
        <w:rPr>
          <w:rFonts w:hint="eastAsia" w:ascii="宋体" w:hAnsi="宋体" w:eastAsia="宋体" w:cs="宋体"/>
          <w:bCs/>
          <w:color w:val="auto"/>
          <w:kern w:val="44"/>
          <w:sz w:val="52"/>
          <w:szCs w:val="52"/>
          <w:highlight w:val="none"/>
          <w:lang w:val="en-US" w:eastAsia="zh-CN" w:bidi="ar-SA"/>
        </w:rPr>
      </w:pPr>
    </w:p>
    <w:p w14:paraId="50CE1C24">
      <w:pPr>
        <w:jc w:val="center"/>
        <w:outlineLvl w:val="0"/>
        <w:rPr>
          <w:rFonts w:hint="eastAsia" w:ascii="宋体" w:hAnsi="宋体" w:eastAsia="宋体" w:cs="宋体"/>
          <w:bCs/>
          <w:color w:val="auto"/>
          <w:kern w:val="44"/>
          <w:sz w:val="52"/>
          <w:szCs w:val="52"/>
          <w:highlight w:val="none"/>
          <w:lang w:val="en-US" w:eastAsia="zh-CN" w:bidi="ar-SA"/>
        </w:rPr>
      </w:pPr>
      <w:r>
        <w:rPr>
          <w:rFonts w:hint="eastAsia" w:ascii="宋体" w:hAnsi="宋体" w:eastAsia="宋体" w:cs="宋体"/>
          <w:bCs/>
          <w:color w:val="auto"/>
          <w:kern w:val="44"/>
          <w:sz w:val="52"/>
          <w:szCs w:val="52"/>
          <w:highlight w:val="none"/>
          <w:lang w:val="en-US" w:eastAsia="zh-CN" w:bidi="ar-SA"/>
        </w:rPr>
        <w:t>第六章   项目采购内容及要求</w:t>
      </w:r>
      <w:bookmarkEnd w:id="293"/>
      <w:bookmarkEnd w:id="294"/>
      <w:bookmarkEnd w:id="295"/>
      <w:bookmarkEnd w:id="296"/>
    </w:p>
    <w:p w14:paraId="49DDA56B">
      <w:pPr>
        <w:rPr>
          <w:rFonts w:hint="eastAsia" w:ascii="宋体" w:hAnsi="宋体" w:eastAsia="宋体" w:cs="宋体"/>
          <w:bCs/>
          <w:color w:val="auto"/>
          <w:kern w:val="44"/>
          <w:sz w:val="52"/>
          <w:szCs w:val="52"/>
          <w:highlight w:val="none"/>
          <w:lang w:val="en-US" w:eastAsia="zh-CN" w:bidi="ar-SA"/>
        </w:rPr>
      </w:pPr>
      <w:r>
        <w:rPr>
          <w:rFonts w:hint="eastAsia" w:ascii="宋体" w:hAnsi="宋体" w:eastAsia="宋体" w:cs="宋体"/>
          <w:bCs/>
          <w:color w:val="auto"/>
          <w:kern w:val="44"/>
          <w:sz w:val="52"/>
          <w:szCs w:val="52"/>
          <w:highlight w:val="none"/>
          <w:lang w:val="en-US" w:eastAsia="zh-CN" w:bidi="ar-SA"/>
        </w:rPr>
        <w:br w:type="page"/>
      </w:r>
    </w:p>
    <w:p w14:paraId="30DF98AF">
      <w:pPr>
        <w:jc w:val="center"/>
        <w:outlineLvl w:val="0"/>
        <w:rPr>
          <w:rFonts w:hint="eastAsia" w:ascii="宋体" w:hAnsi="宋体" w:cs="宋体"/>
          <w:sz w:val="24"/>
          <w:szCs w:val="28"/>
          <w:lang w:val="en-US" w:eastAsia="zh-CN"/>
        </w:rPr>
      </w:pPr>
    </w:p>
    <w:p w14:paraId="2FB5516B">
      <w:pPr>
        <w:ind w:firstLine="480" w:firstLineChars="200"/>
        <w:jc w:val="left"/>
        <w:outlineLvl w:val="0"/>
        <w:rPr>
          <w:rFonts w:hint="default" w:ascii="宋体" w:hAnsi="宋体" w:eastAsia="宋体" w:cs="宋体"/>
          <w:color w:val="000000"/>
          <w:spacing w:val="-12"/>
          <w:kern w:val="2"/>
          <w:sz w:val="24"/>
          <w:szCs w:val="24"/>
          <w:highlight w:val="none"/>
          <w:lang w:val="en-US" w:eastAsia="zh-CN" w:bidi="ar-SA"/>
        </w:rPr>
      </w:pPr>
      <w:r>
        <w:rPr>
          <w:rFonts w:hint="eastAsia" w:ascii="宋体" w:hAnsi="宋体" w:eastAsia="宋体" w:cs="宋体"/>
          <w:sz w:val="24"/>
          <w:szCs w:val="28"/>
          <w:lang w:val="en-US" w:eastAsia="zh-CN"/>
        </w:rPr>
        <w:t>采购1家工程总承包单位，中标单位负责完成</w:t>
      </w:r>
      <w:r>
        <w:rPr>
          <w:rFonts w:hint="eastAsia" w:ascii="宋体" w:hAnsi="宋体" w:cs="宋体"/>
          <w:sz w:val="24"/>
          <w:szCs w:val="28"/>
          <w:lang w:val="zh-CN" w:eastAsia="zh-CN"/>
        </w:rPr>
        <w:t>智慧能源公司会议室及部分办公室区域改造项目</w:t>
      </w:r>
      <w:r>
        <w:rPr>
          <w:rFonts w:hint="eastAsia" w:ascii="宋体" w:hAnsi="宋体" w:eastAsia="宋体" w:cs="宋体"/>
          <w:sz w:val="24"/>
          <w:szCs w:val="28"/>
          <w:lang w:val="en-US" w:eastAsia="zh-CN"/>
        </w:rPr>
        <w:t>（含材料采购、施工等）</w:t>
      </w:r>
      <w:r>
        <w:rPr>
          <w:rFonts w:hint="eastAsia" w:ascii="宋体" w:hAnsi="宋体" w:eastAsia="宋体" w:cs="宋体"/>
          <w:color w:val="000000"/>
          <w:spacing w:val="-12"/>
          <w:kern w:val="2"/>
          <w:sz w:val="24"/>
          <w:szCs w:val="24"/>
          <w:highlight w:val="none"/>
          <w:lang w:val="en-US" w:eastAsia="zh-CN"/>
        </w:rPr>
        <w:t>。</w:t>
      </w:r>
      <w:r>
        <w:rPr>
          <w:rFonts w:hint="default" w:ascii="宋体" w:hAnsi="宋体" w:eastAsia="宋体" w:cs="宋体"/>
          <w:color w:val="000000"/>
          <w:spacing w:val="-12"/>
          <w:kern w:val="2"/>
          <w:sz w:val="24"/>
          <w:szCs w:val="24"/>
          <w:highlight w:val="none"/>
          <w:lang w:val="en-US" w:eastAsia="zh-CN" w:bidi="ar-SA"/>
        </w:rPr>
        <w:t>具体改造内容如下：</w:t>
      </w:r>
    </w:p>
    <w:p w14:paraId="6868B064">
      <w:pPr>
        <w:keepNext w:val="0"/>
        <w:keepLines w:val="0"/>
        <w:widowControl/>
        <w:suppressLineNumbers w:val="0"/>
        <w:spacing w:before="0" w:beforeAutospacing="0" w:after="0" w:afterAutospacing="0" w:line="580" w:lineRule="exact"/>
        <w:ind w:left="0" w:right="0" w:firstLine="432" w:firstLineChars="200"/>
        <w:jc w:val="both"/>
        <w:rPr>
          <w:rFonts w:hint="eastAsia" w:ascii="宋体" w:hAnsi="宋体" w:cs="宋体"/>
          <w:color w:val="000000"/>
          <w:spacing w:val="-12"/>
          <w:kern w:val="2"/>
          <w:sz w:val="24"/>
          <w:szCs w:val="24"/>
          <w:highlight w:val="none"/>
          <w:lang w:val="en-US" w:eastAsia="zh-CN" w:bidi="ar-SA"/>
        </w:rPr>
      </w:pPr>
      <w:bookmarkStart w:id="297" w:name="_Toc5109_WPSOffice_Level2"/>
      <w:r>
        <w:rPr>
          <w:rFonts w:hint="default" w:ascii="宋体" w:hAnsi="宋体" w:eastAsia="宋体" w:cs="宋体"/>
          <w:color w:val="000000"/>
          <w:spacing w:val="-12"/>
          <w:kern w:val="2"/>
          <w:sz w:val="24"/>
          <w:szCs w:val="24"/>
          <w:highlight w:val="none"/>
          <w:lang w:val="en-US" w:eastAsia="zh-CN" w:bidi="ar-SA"/>
        </w:rPr>
        <w:t>1.</w:t>
      </w:r>
      <w:r>
        <w:rPr>
          <w:rFonts w:hint="eastAsia" w:ascii="宋体" w:hAnsi="宋体" w:cs="宋体"/>
          <w:color w:val="000000"/>
          <w:spacing w:val="-12"/>
          <w:kern w:val="2"/>
          <w:sz w:val="24"/>
          <w:szCs w:val="24"/>
          <w:highlight w:val="none"/>
          <w:lang w:val="en-US" w:eastAsia="zh-CN" w:bidi="ar-SA"/>
        </w:rPr>
        <w:t>拆除会议室隔墙，修复侧面、顶部墙体。</w:t>
      </w:r>
      <w:bookmarkEnd w:id="297"/>
    </w:p>
    <w:p w14:paraId="3FD05151">
      <w:pPr>
        <w:keepNext w:val="0"/>
        <w:keepLines w:val="0"/>
        <w:widowControl/>
        <w:suppressLineNumbers w:val="0"/>
        <w:spacing w:before="0" w:beforeAutospacing="0" w:after="0" w:afterAutospacing="0" w:line="580" w:lineRule="exact"/>
        <w:ind w:left="0" w:right="0" w:firstLine="432" w:firstLineChars="200"/>
        <w:jc w:val="both"/>
        <w:rPr>
          <w:rFonts w:hint="eastAsia" w:ascii="宋体" w:hAnsi="宋体" w:cs="宋体"/>
          <w:color w:val="000000"/>
          <w:spacing w:val="-12"/>
          <w:kern w:val="2"/>
          <w:sz w:val="24"/>
          <w:szCs w:val="24"/>
          <w:highlight w:val="none"/>
          <w:lang w:val="en-US" w:eastAsia="zh-CN" w:bidi="ar-SA"/>
        </w:rPr>
      </w:pPr>
      <w:bookmarkStart w:id="298" w:name="_Toc6570_WPSOffice_Level2"/>
      <w:r>
        <w:rPr>
          <w:rFonts w:hint="eastAsia" w:ascii="宋体" w:hAnsi="宋体" w:cs="宋体"/>
          <w:color w:val="000000"/>
          <w:spacing w:val="-12"/>
          <w:kern w:val="2"/>
          <w:sz w:val="24"/>
          <w:szCs w:val="24"/>
          <w:highlight w:val="none"/>
          <w:lang w:val="en-US" w:eastAsia="zh-CN" w:bidi="ar-SA"/>
        </w:rPr>
        <w:t>2.新做会议室及办公室玻璃、石膏板、静音棉隔音。</w:t>
      </w:r>
      <w:bookmarkEnd w:id="298"/>
    </w:p>
    <w:p w14:paraId="1557A930">
      <w:pPr>
        <w:keepNext w:val="0"/>
        <w:keepLines w:val="0"/>
        <w:widowControl/>
        <w:suppressLineNumbers w:val="0"/>
        <w:spacing w:before="0" w:beforeAutospacing="0" w:after="0" w:afterAutospacing="0" w:line="580" w:lineRule="exact"/>
        <w:ind w:left="0" w:right="0" w:firstLine="432" w:firstLineChars="200"/>
        <w:jc w:val="both"/>
        <w:rPr>
          <w:rFonts w:hint="default" w:ascii="宋体" w:hAnsi="宋体" w:eastAsia="宋体" w:cs="宋体"/>
          <w:color w:val="000000"/>
          <w:spacing w:val="-12"/>
          <w:kern w:val="2"/>
          <w:sz w:val="24"/>
          <w:szCs w:val="24"/>
          <w:highlight w:val="none"/>
          <w:lang w:val="en-US" w:eastAsia="zh-CN" w:bidi="ar-SA"/>
        </w:rPr>
      </w:pPr>
      <w:bookmarkStart w:id="299" w:name="_Toc3535_WPSOffice_Level2"/>
      <w:r>
        <w:rPr>
          <w:rFonts w:hint="eastAsia" w:ascii="宋体" w:hAnsi="宋体" w:cs="宋体"/>
          <w:color w:val="000000"/>
          <w:spacing w:val="-12"/>
          <w:kern w:val="2"/>
          <w:sz w:val="24"/>
          <w:szCs w:val="24"/>
          <w:highlight w:val="none"/>
          <w:lang w:val="en-US" w:eastAsia="zh-CN" w:bidi="ar-SA"/>
        </w:rPr>
        <w:t>3.办公室新铺地毯、门套安装等。</w:t>
      </w:r>
      <w:bookmarkEnd w:id="299"/>
    </w:p>
    <w:p w14:paraId="479433A1">
      <w:pPr>
        <w:keepNext w:val="0"/>
        <w:keepLines w:val="0"/>
        <w:widowControl/>
        <w:suppressLineNumbers w:val="0"/>
        <w:spacing w:before="0" w:beforeAutospacing="0" w:after="0" w:afterAutospacing="0" w:line="580" w:lineRule="exact"/>
        <w:ind w:left="0" w:right="0" w:firstLine="432" w:firstLineChars="200"/>
        <w:jc w:val="both"/>
        <w:rPr>
          <w:rFonts w:hint="eastAsia" w:ascii="宋体" w:hAnsi="宋体" w:eastAsia="宋体" w:cs="宋体"/>
          <w:color w:val="000000"/>
          <w:spacing w:val="-12"/>
          <w:kern w:val="2"/>
          <w:sz w:val="24"/>
          <w:szCs w:val="24"/>
          <w:highlight w:val="none"/>
          <w:lang w:val="en-US" w:eastAsia="zh-CN" w:bidi="ar-SA"/>
        </w:rPr>
      </w:pPr>
      <w:bookmarkStart w:id="300" w:name="_Toc6718_WPSOffice_Level2"/>
      <w:r>
        <w:rPr>
          <w:rFonts w:hint="eastAsia" w:ascii="宋体" w:hAnsi="宋体" w:cs="宋体"/>
          <w:color w:val="000000"/>
          <w:spacing w:val="-12"/>
          <w:kern w:val="2"/>
          <w:sz w:val="24"/>
          <w:szCs w:val="24"/>
          <w:highlight w:val="none"/>
          <w:lang w:val="en-US" w:eastAsia="zh-CN" w:bidi="ar-SA"/>
        </w:rPr>
        <w:t>4.北二环办公区墙面刷漆、补洞及新做窗帘等。</w:t>
      </w:r>
      <w:bookmarkEnd w:id="300"/>
    </w:p>
    <w:sectPr>
      <w:footerReference r:id="rId9" w:type="default"/>
      <w:pgSz w:w="11906" w:h="16838"/>
      <w:pgMar w:top="1417" w:right="1134" w:bottom="1418" w:left="1134" w:header="850" w:footer="113"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25C61">
    <w:pPr>
      <w:pStyle w:val="12"/>
      <w:pBdr>
        <w:top w:val="thinThickSmallGap" w:color="622423" w:sz="24" w:space="1"/>
      </w:pBdr>
      <w:tabs>
        <w:tab w:val="center" w:pos="5614"/>
        <w:tab w:val="left" w:pos="7897"/>
        <w:tab w:val="right" w:pos="9638"/>
        <w:tab w:val="clear" w:pos="4153"/>
        <w:tab w:val="clear" w:pos="8306"/>
      </w:tabs>
      <w:jc w:val="left"/>
      <w:rPr>
        <w:rFonts w:hint="eastAsia" w:ascii="黑体" w:hAnsi="黑体" w:eastAsia="黑体"/>
        <w:lang w:val="zh-CN"/>
      </w:rPr>
    </w:pPr>
    <w:r>
      <w:rPr>
        <w:rFonts w:hint="eastAsia" w:ascii="黑体" w:hAnsi="黑体" w:eastAsia="黑体"/>
        <w:sz w:val="21"/>
        <w:lang w:eastAsia="zh-CN"/>
      </w:rPr>
      <w:tab/>
    </w:r>
    <w:r>
      <w:rPr>
        <w:rFonts w:hint="eastAsia" w:ascii="黑体" w:hAnsi="黑体" w:eastAsia="黑体"/>
        <w:sz w:val="21"/>
      </w:rPr>
      <w:t xml:space="preserve">        </w:t>
    </w:r>
    <w:r>
      <w:rPr>
        <w:rFonts w:hint="eastAsia" w:ascii="黑体" w:hAnsi="黑体" w:eastAsia="黑体"/>
        <w:sz w:val="21"/>
        <w:lang w:val="en-US" w:eastAsia="zh-CN"/>
      </w:rPr>
      <w:t xml:space="preserve">      </w:t>
    </w:r>
    <w:r>
      <w:rPr>
        <w:rFonts w:hint="eastAsia" w:ascii="黑体" w:hAnsi="黑体" w:eastAsia="黑体"/>
        <w:sz w:val="21"/>
        <w:lang w:val="en-US" w:eastAsia="zh-CN"/>
      </w:rPr>
      <w:tab/>
    </w:r>
  </w:p>
  <w:p w14:paraId="7DE96440">
    <w:pPr>
      <w:pStyle w:val="12"/>
      <w:pBdr>
        <w:top w:val="thinThickSmallGap" w:color="622423" w:sz="24" w:space="1"/>
      </w:pBdr>
      <w:tabs>
        <w:tab w:val="right" w:pos="9638"/>
        <w:tab w:val="clear" w:pos="4153"/>
        <w:tab w:val="clear" w:pos="8306"/>
      </w:tabs>
      <w:jc w:val="center"/>
      <w:rPr>
        <w:rFonts w:ascii="Cambria" w:hAnsi="Cambria"/>
        <w:sz w:val="21"/>
      </w:rPr>
    </w:pPr>
  </w:p>
  <w:p w14:paraId="1A121ABF">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83D51">
    <w:pPr>
      <w:pStyle w:val="12"/>
      <w:pBdr>
        <w:top w:val="thinThickSmallGap" w:color="622423" w:sz="24" w:space="1"/>
      </w:pBdr>
      <w:tabs>
        <w:tab w:val="center" w:pos="5614"/>
        <w:tab w:val="left" w:pos="7897"/>
        <w:tab w:val="right" w:pos="9638"/>
        <w:tab w:val="clear" w:pos="4153"/>
        <w:tab w:val="clear" w:pos="8306"/>
      </w:tabs>
      <w:jc w:val="left"/>
      <w:rPr>
        <w:rFonts w:hint="eastAsia" w:ascii="黑体" w:hAnsi="黑体" w:eastAsia="黑体"/>
        <w:lang w:val="zh-CN"/>
      </w:rPr>
    </w:pPr>
    <w:r>
      <w:rPr>
        <w:rFonts w:hint="eastAsia" w:ascii="黑体" w:hAnsi="黑体" w:eastAsia="黑体"/>
        <w:sz w:val="21"/>
        <w:lang w:eastAsia="zh-CN"/>
      </w:rPr>
      <w:tab/>
    </w:r>
    <w:r>
      <w:rPr>
        <w:rFonts w:hint="eastAsia" w:ascii="黑体" w:hAnsi="黑体" w:eastAsia="黑体"/>
        <w:sz w:val="21"/>
      </w:rPr>
      <w:t xml:space="preserve">        </w:t>
    </w:r>
    <w:r>
      <w:rPr>
        <w:rFonts w:hint="eastAsia" w:ascii="黑体" w:hAnsi="黑体" w:eastAsia="黑体"/>
        <w:sz w:val="21"/>
        <w:lang w:val="en-US" w:eastAsia="zh-CN"/>
      </w:rPr>
      <w:t xml:space="preserve">      </w:t>
    </w:r>
    <w:r>
      <w:rPr>
        <w:rFonts w:hint="eastAsia" w:ascii="黑体" w:hAnsi="黑体" w:eastAsia="黑体"/>
        <w:sz w:val="21"/>
        <w:lang w:val="en-US" w:eastAsia="zh-CN"/>
      </w:rPr>
      <w:tab/>
    </w:r>
  </w:p>
  <w:p w14:paraId="10A571DF">
    <w:pPr>
      <w:pStyle w:val="12"/>
      <w:pBdr>
        <w:top w:val="thinThickSmallGap" w:color="622423" w:sz="24" w:space="1"/>
      </w:pBdr>
      <w:tabs>
        <w:tab w:val="right" w:pos="9638"/>
        <w:tab w:val="clear" w:pos="4153"/>
        <w:tab w:val="clear" w:pos="8306"/>
      </w:tabs>
      <w:jc w:val="center"/>
      <w:rPr>
        <w:rFonts w:ascii="Cambria" w:hAnsi="Cambria"/>
        <w:sz w:val="21"/>
      </w:rPr>
    </w:pPr>
  </w:p>
  <w:p w14:paraId="03A81EBA">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E1058">
    <w:pPr>
      <w:pStyle w:val="12"/>
      <w:pBdr>
        <w:top w:val="thinThickSmallGap" w:color="622423" w:sz="24" w:space="1"/>
      </w:pBdr>
      <w:tabs>
        <w:tab w:val="center" w:pos="5614"/>
        <w:tab w:val="left" w:pos="7897"/>
        <w:tab w:val="right" w:pos="9638"/>
        <w:tab w:val="clear" w:pos="4153"/>
        <w:tab w:val="clear" w:pos="8306"/>
      </w:tabs>
      <w:jc w:val="left"/>
      <w:rPr>
        <w:rFonts w:hint="eastAsia" w:ascii="黑体" w:hAnsi="黑体" w:eastAsia="黑体"/>
        <w:lang w:val="zh-CN"/>
      </w:rPr>
    </w:pPr>
    <w:r>
      <w:rPr>
        <w:rFonts w:hint="eastAsia" w:ascii="黑体" w:hAnsi="黑体" w:eastAsia="黑体"/>
        <w:sz w:val="21"/>
        <w:lang w:eastAsia="zh-CN"/>
      </w:rPr>
      <w:tab/>
    </w:r>
    <w:r>
      <w:rPr>
        <w:rFonts w:hint="eastAsia" w:ascii="黑体" w:hAnsi="黑体" w:eastAsia="黑体"/>
        <w:sz w:val="21"/>
      </w:rPr>
      <w:t xml:space="preserve">        </w:t>
    </w:r>
    <w:r>
      <w:rPr>
        <w:rFonts w:hint="eastAsia" w:ascii="黑体" w:hAnsi="黑体" w:eastAsia="黑体"/>
        <w:sz w:val="21"/>
        <w:lang w:val="en-US" w:eastAsia="zh-CN"/>
      </w:rPr>
      <w:t xml:space="preserve">      </w:t>
    </w:r>
    <w:r>
      <w:rPr>
        <w:rFonts w:hint="eastAsia" w:ascii="黑体" w:hAnsi="黑体" w:eastAsia="黑体"/>
        <w:sz w:val="21"/>
        <w:lang w:val="en-US" w:eastAsia="zh-CN"/>
      </w:rPr>
      <w:tab/>
    </w:r>
  </w:p>
  <w:p w14:paraId="7E834DEB">
    <w:pPr>
      <w:pStyle w:val="12"/>
      <w:pBdr>
        <w:top w:val="thinThickSmallGap" w:color="622423" w:sz="24" w:space="1"/>
      </w:pBdr>
      <w:tabs>
        <w:tab w:val="right" w:pos="9638"/>
        <w:tab w:val="clear" w:pos="4153"/>
        <w:tab w:val="clear" w:pos="8306"/>
      </w:tabs>
      <w:jc w:val="center"/>
      <w:rPr>
        <w:rFonts w:ascii="Cambria" w:hAnsi="Cambria"/>
        <w:sz w:val="21"/>
      </w:rPr>
    </w:pPr>
  </w:p>
  <w:p w14:paraId="3227B5F5">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EA129">
    <w:pPr>
      <w:pStyle w:val="12"/>
      <w:pBdr>
        <w:top w:val="thinThickSmallGap" w:color="622423" w:sz="24" w:space="1"/>
      </w:pBdr>
      <w:tabs>
        <w:tab w:val="center" w:pos="5614"/>
        <w:tab w:val="left" w:pos="7897"/>
        <w:tab w:val="right" w:pos="9638"/>
        <w:tab w:val="clear" w:pos="4153"/>
        <w:tab w:val="clear" w:pos="8306"/>
      </w:tabs>
      <w:jc w:val="left"/>
      <w:rPr>
        <w:rFonts w:hint="eastAsia" w:ascii="黑体" w:hAnsi="黑体" w:eastAsia="黑体"/>
        <w:lang w:val="zh-CN"/>
      </w:rPr>
    </w:pPr>
    <w:r>
      <w:rPr>
        <w:sz w:val="21"/>
      </w:rPr>
      <mc:AlternateContent>
        <mc:Choice Requires="wps">
          <w:drawing>
            <wp:anchor distT="0" distB="0" distL="114300" distR="114300" simplePos="0" relativeHeight="251661312" behindDoc="0" locked="0" layoutInCell="1" allowOverlap="1">
              <wp:simplePos x="0" y="0"/>
              <wp:positionH relativeFrom="margin">
                <wp:posOffset>3002915</wp:posOffset>
              </wp:positionH>
              <wp:positionV relativeFrom="paragraph">
                <wp:posOffset>213360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978781F">
                          <w:pPr>
                            <w:pStyle w:val="12"/>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36.45pt;margin-top:16.8pt;height:144pt;width:144pt;mso-position-horizontal-relative:margin;mso-wrap-style:none;z-index:251661312;mso-width-relative:page;mso-height-relative:page;" filled="f" stroked="f" coordsize="21600,21600" o:gfxdata="UEsDBAoAAAAAAIdO4kAAAAAAAAAAAAAAAAAEAAAAZHJzL1BLAwQUAAAACACHTuJADM3RrNoAAAAK&#10;AQAADwAAAGRycy9kb3ducmV2LnhtbE2PwU7DMAyG70i8Q2QkLtOWtJu6rTSdBNJuILGBtGvWmLaj&#10;caom6wZPjznB0b8//f5cbK6uEyMOofWkIZkpEEiVty3VGt7fttMViBANWdN5Qg1fGGBT3t4UJrf+&#10;Qjsc97EWXEIhNxqaGPtcylA16EyY+R6Jdx9+cCbyONTSDubC5a6TqVKZdKYlvtCYHp8arD73Z6fh&#10;8PyNuFs9Tibj4nQa1Hb9WskXre/vEvUAIuI1/sHwq8/qULLT0Z/JBtFpWCzTNaMa5vMMBAPLTHFw&#10;5CBNMpBlIf+/UP4AUEsDBBQAAAAIAIdO4kDJ7N0i0gEAAKMDAAAOAAAAZHJzL2Uyb0RvYy54bWyt&#10;U0tu2zAQ3RfIHQjuYykG4gqC5aCFkSBA0RZIewCaIi0C/IFDW/IF2ht01U33PZfP0SElOUW6yaIb&#10;aoYzfDPvzWh9NxhNjiKAcrahN4uSEmG5a5XdN/Trl/vrihKIzLZMOysaehJA7zZXb9a9r8XSdU63&#10;IhAEsVD3vqFdjL4uCuCdMAwWzguLQemCYRHdsC/awHpEN7pYluWq6F1ofXBcAODtdgzSCTG8BtBJ&#10;qbjYOn4wwsYRNQjNIlKCTnmgm9ytlILHT1KCiEQ3FJnGfGIRtHfpLDZrVu8D853iUwvsNS284GSY&#10;slj0ArVlkZFDUP9AGcWDAyfjgjtTjESyIsjipnyhzVPHvMhcUGrwF9Hh/8Hyj8fPgai2oStKLDM4&#10;8POP7+efv8+/vpFVkqf3UGPWk8e8OLx3Ay7NfA94mVgPMpj0RT4E4yju6SKuGCLh6VG1rKoSQxxj&#10;s4P4xfNzHyA+CGdIMhoacHpZVHb8AHFMnVNSNevuldZ5gtqSHlFvq7e3+cUlhOjaYpHEYuw2WXHY&#10;DRO1nWtPyKzHFWioxY2nRD9aVDhty2yE2djNxsEHte/yOqVWwL87RGwnd5kqjLBTYZxd5jntWVqO&#10;v/2c9fxvbf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M3RrNoAAAAKAQAADwAAAAAAAAABACAA&#10;AAAiAAAAZHJzL2Rvd25yZXYueG1sUEsBAhQAFAAAAAgAh07iQMns3SLSAQAAowMAAA4AAAAAAAAA&#10;AQAgAAAAKQEAAGRycy9lMm9Eb2MueG1sUEsFBgAAAAAGAAYAWQEAAG0FAAAAAA==&#10;">
              <v:fill on="f" focussize="0,0"/>
              <v:stroke on="f" weight="1.25pt"/>
              <v:imagedata o:title=""/>
              <o:lock v:ext="edit" aspectratio="f"/>
              <v:textbox inset="0mm,0mm,0mm,0mm" style="mso-fit-shape-to-text:t;">
                <w:txbxContent>
                  <w:p w14:paraId="2978781F">
                    <w:pPr>
                      <w:pStyle w:val="12"/>
                    </w:pPr>
                    <w:r>
                      <w:fldChar w:fldCharType="begin"/>
                    </w:r>
                    <w:r>
                      <w:instrText xml:space="preserve"> PAGE  \* MERGEFORMAT </w:instrText>
                    </w:r>
                    <w:r>
                      <w:fldChar w:fldCharType="separate"/>
                    </w:r>
                    <w:r>
                      <w:t>31</w:t>
                    </w:r>
                    <w:r>
                      <w:fldChar w:fldCharType="end"/>
                    </w:r>
                  </w:p>
                </w:txbxContent>
              </v:textbox>
            </v:shape>
          </w:pict>
        </mc:Fallback>
      </mc:AlternateContent>
    </w:r>
    <w:r>
      <w:rPr>
        <w:rFonts w:hint="eastAsia" w:ascii="黑体" w:hAnsi="黑体" w:eastAsia="黑体"/>
        <w:sz w:val="21"/>
        <w:lang w:eastAsia="zh-CN"/>
      </w:rPr>
      <w:tab/>
    </w:r>
    <w:r>
      <w:rPr>
        <w:rFonts w:hint="eastAsia" w:ascii="黑体" w:hAnsi="黑体" w:eastAsia="黑体"/>
        <w:sz w:val="21"/>
      </w:rPr>
      <w:t xml:space="preserve">        </w:t>
    </w:r>
    <w:r>
      <w:rPr>
        <w:rFonts w:hint="eastAsia" w:ascii="黑体" w:hAnsi="黑体" w:eastAsia="黑体"/>
        <w:sz w:val="21"/>
        <w:lang w:val="en-US" w:eastAsia="zh-CN"/>
      </w:rPr>
      <w:t xml:space="preserve">      </w:t>
    </w:r>
    <w:r>
      <w:rPr>
        <w:rFonts w:hint="eastAsia" w:ascii="黑体" w:hAnsi="黑体" w:eastAsia="黑体"/>
        <w:sz w:val="21"/>
        <w:lang w:val="en-US" w:eastAsia="zh-CN"/>
      </w:rPr>
      <w:tab/>
    </w:r>
  </w:p>
  <w:p w14:paraId="40C1F73A">
    <w:pPr>
      <w:pStyle w:val="12"/>
      <w:pBdr>
        <w:top w:val="thinThickSmallGap" w:color="622423" w:sz="24" w:space="1"/>
      </w:pBdr>
      <w:tabs>
        <w:tab w:val="right" w:pos="9638"/>
        <w:tab w:val="clear" w:pos="4153"/>
        <w:tab w:val="clear" w:pos="8306"/>
      </w:tabs>
      <w:jc w:val="center"/>
      <w:rPr>
        <w:rFonts w:ascii="Cambria" w:hAnsi="Cambria"/>
        <w:sz w:val="21"/>
      </w:rPr>
    </w:pPr>
  </w:p>
  <w:p w14:paraId="27D1B4B7">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D16A7">
    <w:pPr>
      <w:keepNext w:val="0"/>
      <w:keepLines w:val="0"/>
      <w:pageBreakBefore w:val="0"/>
      <w:widowControl w:val="0"/>
      <w:pBdr>
        <w:bottom w:val="single" w:color="auto" w:sz="4" w:space="0"/>
      </w:pBdr>
      <w:kinsoku/>
      <w:wordWrap/>
      <w:overflowPunct/>
      <w:topLinePunct w:val="0"/>
      <w:autoSpaceDE/>
      <w:autoSpaceDN/>
      <w:bidi w:val="0"/>
      <w:adjustRightInd/>
      <w:snapToGrid/>
      <w:spacing w:line="400" w:lineRule="exact"/>
      <w:jc w:val="left"/>
      <w:textAlignment w:val="auto"/>
      <w:rPr>
        <w:rFonts w:ascii="黑体" w:hAnsi="黑体" w:eastAsia="黑体" w:cs="仿宋_GB2312"/>
        <w:bCs/>
        <w:sz w:val="21"/>
        <w:szCs w:val="21"/>
        <w:lang w:val="zh-CN"/>
      </w:rPr>
    </w:pPr>
    <w:r>
      <w:rPr>
        <w:rFonts w:hint="eastAsia" w:ascii="黑体" w:hAnsi="黑体" w:eastAsia="黑体" w:cs="仿宋_GB2312"/>
        <w:bCs/>
        <w:kern w:val="2"/>
        <w:sz w:val="21"/>
        <w:szCs w:val="21"/>
        <w:lang w:val="zh-CN" w:eastAsia="zh-CN" w:bidi="ar-SA"/>
      </w:rPr>
      <w:t>智慧能源公司会议室及部分办公室区域改造项目</w:t>
    </w:r>
    <w:r>
      <w:rPr>
        <w:rFonts w:hint="eastAsia" w:ascii="黑体" w:hAnsi="黑体" w:eastAsia="黑体" w:cs="仿宋_GB2312"/>
        <w:bCs/>
        <w:sz w:val="21"/>
        <w:szCs w:val="21"/>
        <w:lang w:val="zh-CN"/>
      </w:rPr>
      <w:t xml:space="preserve"> </w:t>
    </w:r>
    <w:r>
      <w:rPr>
        <w:rFonts w:hint="eastAsia" w:ascii="黑体" w:hAnsi="黑体" w:eastAsia="黑体" w:cs="仿宋_GB2312"/>
        <w:bCs/>
        <w:sz w:val="21"/>
        <w:szCs w:val="21"/>
        <w:lang w:val="en-US" w:eastAsia="zh-CN"/>
      </w:rPr>
      <w:t xml:space="preserve">                            </w:t>
    </w:r>
    <w:r>
      <w:rPr>
        <w:rFonts w:hint="eastAsia" w:ascii="黑体" w:hAnsi="黑体" w:eastAsia="黑体" w:cs="仿宋_GB2312"/>
        <w:bCs/>
        <w:sz w:val="21"/>
        <w:szCs w:val="21"/>
        <w:lang w:val="zh-CN"/>
      </w:rPr>
      <w:t xml:space="preserve">      竞争性谈判文件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kY2I5Y2Y1NTkyMzU1YmUyMDMwOGU2MmMyYTk3NmQifQ=="/>
  </w:docVars>
  <w:rsids>
    <w:rsidRoot w:val="37EA24F3"/>
    <w:rsid w:val="00F46D15"/>
    <w:rsid w:val="01583748"/>
    <w:rsid w:val="01D53DCB"/>
    <w:rsid w:val="030516AD"/>
    <w:rsid w:val="03B629A7"/>
    <w:rsid w:val="04680A10"/>
    <w:rsid w:val="064C13E1"/>
    <w:rsid w:val="06B61D5A"/>
    <w:rsid w:val="06FF534F"/>
    <w:rsid w:val="073A5B8E"/>
    <w:rsid w:val="088B19C5"/>
    <w:rsid w:val="0A3E64C3"/>
    <w:rsid w:val="0AA7304A"/>
    <w:rsid w:val="0AB539B9"/>
    <w:rsid w:val="0AFF4C34"/>
    <w:rsid w:val="0C326B2E"/>
    <w:rsid w:val="0CCD6CDD"/>
    <w:rsid w:val="0D644B58"/>
    <w:rsid w:val="0E263BE4"/>
    <w:rsid w:val="0E3177FA"/>
    <w:rsid w:val="0FED59A3"/>
    <w:rsid w:val="116C6D9B"/>
    <w:rsid w:val="13183882"/>
    <w:rsid w:val="13AC7923"/>
    <w:rsid w:val="13E16DFF"/>
    <w:rsid w:val="162A44D6"/>
    <w:rsid w:val="16F7030C"/>
    <w:rsid w:val="195425EF"/>
    <w:rsid w:val="1A9A2283"/>
    <w:rsid w:val="1BD17F27"/>
    <w:rsid w:val="1E250D73"/>
    <w:rsid w:val="1FCE47A3"/>
    <w:rsid w:val="21E50ECB"/>
    <w:rsid w:val="22DB168B"/>
    <w:rsid w:val="23ED5B1A"/>
    <w:rsid w:val="24045803"/>
    <w:rsid w:val="248024EA"/>
    <w:rsid w:val="25DA5BAF"/>
    <w:rsid w:val="25F1412C"/>
    <w:rsid w:val="28904CC6"/>
    <w:rsid w:val="28D460E6"/>
    <w:rsid w:val="29B07B75"/>
    <w:rsid w:val="29BF0ACA"/>
    <w:rsid w:val="29D62BAC"/>
    <w:rsid w:val="2A263B34"/>
    <w:rsid w:val="2A2E4796"/>
    <w:rsid w:val="2A354B47"/>
    <w:rsid w:val="2B361B54"/>
    <w:rsid w:val="2BB06FEB"/>
    <w:rsid w:val="2C203F90"/>
    <w:rsid w:val="2C5E4EF8"/>
    <w:rsid w:val="2F927575"/>
    <w:rsid w:val="2FEA115F"/>
    <w:rsid w:val="30C03EBB"/>
    <w:rsid w:val="30C96FE6"/>
    <w:rsid w:val="31910079"/>
    <w:rsid w:val="336D5F81"/>
    <w:rsid w:val="359F29EC"/>
    <w:rsid w:val="372463F0"/>
    <w:rsid w:val="37445C61"/>
    <w:rsid w:val="37E32C63"/>
    <w:rsid w:val="37E68CC6"/>
    <w:rsid w:val="37EA24F3"/>
    <w:rsid w:val="386677F1"/>
    <w:rsid w:val="38C8225A"/>
    <w:rsid w:val="399D5494"/>
    <w:rsid w:val="39BFB320"/>
    <w:rsid w:val="3A437DEA"/>
    <w:rsid w:val="3AFD443D"/>
    <w:rsid w:val="3B75A95F"/>
    <w:rsid w:val="3C594DDC"/>
    <w:rsid w:val="3DE9514C"/>
    <w:rsid w:val="3EC01B1D"/>
    <w:rsid w:val="409E3D63"/>
    <w:rsid w:val="40F7192E"/>
    <w:rsid w:val="420047A3"/>
    <w:rsid w:val="42507548"/>
    <w:rsid w:val="43801E9B"/>
    <w:rsid w:val="43866F99"/>
    <w:rsid w:val="44CF71AB"/>
    <w:rsid w:val="494B0A69"/>
    <w:rsid w:val="4F142C74"/>
    <w:rsid w:val="50107A5F"/>
    <w:rsid w:val="51EB2DE9"/>
    <w:rsid w:val="52837EF3"/>
    <w:rsid w:val="5314011E"/>
    <w:rsid w:val="54214708"/>
    <w:rsid w:val="565508F6"/>
    <w:rsid w:val="56C43070"/>
    <w:rsid w:val="56D71256"/>
    <w:rsid w:val="592B61C1"/>
    <w:rsid w:val="59FC0438"/>
    <w:rsid w:val="5A9F5786"/>
    <w:rsid w:val="5AF86F6E"/>
    <w:rsid w:val="5C082678"/>
    <w:rsid w:val="5C4368D3"/>
    <w:rsid w:val="5CF27722"/>
    <w:rsid w:val="5E437B09"/>
    <w:rsid w:val="5F8959EF"/>
    <w:rsid w:val="5FAF18FA"/>
    <w:rsid w:val="60002DC7"/>
    <w:rsid w:val="61014C9F"/>
    <w:rsid w:val="621A0401"/>
    <w:rsid w:val="62B65DAB"/>
    <w:rsid w:val="637067B4"/>
    <w:rsid w:val="63F91396"/>
    <w:rsid w:val="63FE5126"/>
    <w:rsid w:val="64B52D90"/>
    <w:rsid w:val="64BE3D06"/>
    <w:rsid w:val="672524A2"/>
    <w:rsid w:val="69603C65"/>
    <w:rsid w:val="6AFB6B35"/>
    <w:rsid w:val="6B593F34"/>
    <w:rsid w:val="6C4038DA"/>
    <w:rsid w:val="6E0A23F1"/>
    <w:rsid w:val="6E5B2C4D"/>
    <w:rsid w:val="6F2900F5"/>
    <w:rsid w:val="71463740"/>
    <w:rsid w:val="71E7054D"/>
    <w:rsid w:val="72A5093A"/>
    <w:rsid w:val="734B3290"/>
    <w:rsid w:val="76745931"/>
    <w:rsid w:val="76B33626"/>
    <w:rsid w:val="781A55B2"/>
    <w:rsid w:val="78EC71DE"/>
    <w:rsid w:val="7A785F2B"/>
    <w:rsid w:val="7C3250C0"/>
    <w:rsid w:val="7EA61CC2"/>
    <w:rsid w:val="7F155CBF"/>
    <w:rsid w:val="7FEC1957"/>
    <w:rsid w:val="7FF802FC"/>
    <w:rsid w:val="DB41B807"/>
    <w:rsid w:val="DFB3D219"/>
    <w:rsid w:val="FFFFDA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160" w:after="200" w:line="460" w:lineRule="exact"/>
      <w:jc w:val="left"/>
      <w:outlineLvl w:val="0"/>
    </w:pPr>
    <w:rPr>
      <w:bCs/>
      <w:kern w:val="44"/>
      <w:sz w:val="32"/>
      <w:szCs w:val="20"/>
    </w:rPr>
  </w:style>
  <w:style w:type="paragraph" w:styleId="3">
    <w:name w:val="heading 2"/>
    <w:basedOn w:val="1"/>
    <w:next w:val="1"/>
    <w:link w:val="20"/>
    <w:qFormat/>
    <w:uiPriority w:val="9"/>
    <w:pPr>
      <w:keepNext/>
      <w:keepLines/>
      <w:spacing w:before="140" w:after="140" w:line="240" w:lineRule="auto"/>
      <w:jc w:val="left"/>
      <w:outlineLvl w:val="1"/>
    </w:pPr>
    <w:rPr>
      <w:rFonts w:ascii="Arial" w:hAnsi="Arial"/>
      <w:b/>
      <w:bCs/>
      <w:kern w:val="0"/>
      <w:sz w:val="24"/>
      <w:szCs w:val="32"/>
    </w:rPr>
  </w:style>
  <w:style w:type="paragraph" w:styleId="4">
    <w:name w:val="heading 3"/>
    <w:basedOn w:val="1"/>
    <w:next w:val="1"/>
    <w:link w:val="21"/>
    <w:qFormat/>
    <w:uiPriority w:val="0"/>
    <w:pPr>
      <w:keepNext/>
      <w:keepLines/>
      <w:tabs>
        <w:tab w:val="left" w:pos="-3240"/>
      </w:tabs>
      <w:spacing w:before="156" w:after="156" w:line="360" w:lineRule="auto"/>
      <w:outlineLvl w:val="2"/>
    </w:pPr>
    <w:rPr>
      <w:rFonts w:ascii="Arial" w:hAnsi="Arial"/>
      <w:b/>
      <w:spacing w:val="20"/>
      <w:sz w:val="24"/>
      <w:szCs w:val="28"/>
    </w:rPr>
  </w:style>
  <w:style w:type="character" w:default="1" w:styleId="19">
    <w:name w:val="Default Paragraph Font"/>
    <w:semiHidden/>
    <w:qFormat/>
    <w:uiPriority w:val="0"/>
  </w:style>
  <w:style w:type="table" w:default="1" w:styleId="1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unhideWhenUsed/>
    <w:qFormat/>
    <w:uiPriority w:val="0"/>
    <w:pPr>
      <w:ind w:firstLine="420"/>
    </w:pPr>
  </w:style>
  <w:style w:type="paragraph" w:styleId="6">
    <w:name w:val="annotation text"/>
    <w:basedOn w:val="1"/>
    <w:qFormat/>
    <w:uiPriority w:val="0"/>
    <w:pPr>
      <w:jc w:val="left"/>
    </w:pPr>
  </w:style>
  <w:style w:type="paragraph" w:styleId="7">
    <w:name w:val="Body Text 3"/>
    <w:basedOn w:val="1"/>
    <w:qFormat/>
    <w:uiPriority w:val="0"/>
    <w:pPr>
      <w:spacing w:after="120" w:line="240" w:lineRule="auto"/>
      <w:jc w:val="both"/>
    </w:pPr>
    <w:rPr>
      <w:sz w:val="16"/>
      <w:szCs w:val="16"/>
    </w:rPr>
  </w:style>
  <w:style w:type="paragraph" w:styleId="8">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9">
    <w:name w:val="Body Text Indent"/>
    <w:basedOn w:val="1"/>
    <w:next w:val="10"/>
    <w:qFormat/>
    <w:uiPriority w:val="0"/>
    <w:pPr>
      <w:spacing w:after="120" w:afterLines="0" w:afterAutospacing="0"/>
      <w:ind w:left="420" w:leftChars="200"/>
    </w:pPr>
  </w:style>
  <w:style w:type="paragraph" w:styleId="10">
    <w:name w:val="Body Text First Indent 2"/>
    <w:basedOn w:val="9"/>
    <w:qFormat/>
    <w:uiPriority w:val="0"/>
    <w:pPr>
      <w:ind w:firstLine="420" w:firstLineChars="200"/>
    </w:pPr>
  </w:style>
  <w:style w:type="paragraph" w:styleId="11">
    <w:name w:val="Plain Text"/>
    <w:basedOn w:val="1"/>
    <w:next w:val="1"/>
    <w:qFormat/>
    <w:uiPriority w:val="0"/>
    <w:pPr>
      <w:spacing w:after="200"/>
      <w:jc w:val="both"/>
    </w:pPr>
    <w:rPr>
      <w:rFonts w:ascii="宋体" w:hAnsi="Courier New"/>
      <w:kern w:val="0"/>
      <w:sz w:val="24"/>
      <w:szCs w:val="20"/>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2"/>
    <w:basedOn w:val="1"/>
    <w:next w:val="1"/>
    <w:unhideWhenUsed/>
    <w:qFormat/>
    <w:uiPriority w:val="39"/>
    <w:pPr>
      <w:ind w:left="420" w:leftChars="200"/>
    </w:pPr>
  </w:style>
  <w:style w:type="paragraph" w:styleId="16">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7">
    <w:name w:val="Normal (Web)"/>
    <w:basedOn w:val="1"/>
    <w:unhideWhenUsed/>
    <w:qFormat/>
    <w:uiPriority w:val="99"/>
    <w:pPr>
      <w:widowControl/>
      <w:jc w:val="left"/>
    </w:pPr>
    <w:rPr>
      <w:rFonts w:ascii="宋体" w:hAnsi="宋体"/>
      <w:kern w:val="0"/>
      <w:sz w:val="24"/>
    </w:rPr>
  </w:style>
  <w:style w:type="character" w:customStyle="1" w:styleId="20">
    <w:name w:val="标题 2 Char"/>
    <w:link w:val="3"/>
    <w:qFormat/>
    <w:uiPriority w:val="9"/>
    <w:rPr>
      <w:rFonts w:ascii="Arial" w:hAnsi="Arial"/>
      <w:b/>
      <w:bCs/>
      <w:kern w:val="0"/>
      <w:sz w:val="24"/>
      <w:szCs w:val="32"/>
    </w:rPr>
  </w:style>
  <w:style w:type="character" w:customStyle="1" w:styleId="21">
    <w:name w:val="标题 3 Char"/>
    <w:link w:val="4"/>
    <w:qFormat/>
    <w:uiPriority w:val="0"/>
    <w:rPr>
      <w:rFonts w:ascii="Arial" w:hAnsi="Arial"/>
      <w:b/>
      <w:spacing w:val="20"/>
      <w:sz w:val="24"/>
      <w:szCs w:val="28"/>
    </w:rPr>
  </w:style>
  <w:style w:type="paragraph" w:customStyle="1" w:styleId="22">
    <w:name w:val="正文（标准）"/>
    <w:basedOn w:val="1"/>
    <w:next w:val="1"/>
    <w:semiHidden/>
    <w:qFormat/>
    <w:uiPriority w:val="0"/>
    <w:pPr>
      <w:ind w:firstLine="525"/>
    </w:pPr>
    <w:rPr>
      <w:rFonts w:ascii="宋体" w:hAnsi="宋体"/>
    </w:rPr>
  </w:style>
  <w:style w:type="paragraph" w:customStyle="1" w:styleId="23">
    <w:name w:val="Default"/>
    <w:qFormat/>
    <w:uiPriority w:val="0"/>
    <w:pPr>
      <w:widowControl w:val="0"/>
      <w:autoSpaceDE w:val="0"/>
      <w:autoSpaceDN w:val="0"/>
      <w:adjustRightInd w:val="0"/>
    </w:pPr>
    <w:rPr>
      <w:rFonts w:ascii="黑体" w:hAnsi="Times New Roman" w:eastAsia="黑体" w:cs="Times New Roman"/>
      <w:sz w:val="21"/>
      <w:szCs w:val="22"/>
      <w:lang w:val="en-US" w:eastAsia="zh-CN" w:bidi="ar-SA"/>
    </w:rPr>
  </w:style>
  <w:style w:type="character" w:customStyle="1" w:styleId="24">
    <w:name w:val="标题 1 字符"/>
    <w:basedOn w:val="19"/>
    <w:link w:val="2"/>
    <w:qFormat/>
    <w:uiPriority w:val="0"/>
    <w:rPr>
      <w:rFonts w:hint="default" w:ascii="Calibri" w:hAnsi="Calibri" w:cs="Calibri"/>
      <w:b/>
      <w:bCs/>
      <w:kern w:val="44"/>
      <w:sz w:val="44"/>
      <w:szCs w:val="44"/>
    </w:rPr>
  </w:style>
  <w:style w:type="paragraph" w:customStyle="1" w:styleId="25">
    <w:name w:val="WPSOffice手动目录 1"/>
    <w:qFormat/>
    <w:uiPriority w:val="0"/>
    <w:pPr>
      <w:ind w:leftChars="0"/>
    </w:pPr>
    <w:rPr>
      <w:rFonts w:asciiTheme="minorHAnsi" w:hAnsiTheme="minorHAnsi" w:eastAsiaTheme="minorEastAsia" w:cstheme="minorBidi"/>
      <w:sz w:val="20"/>
      <w:szCs w:val="20"/>
    </w:rPr>
  </w:style>
  <w:style w:type="paragraph" w:customStyle="1" w:styleId="26">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c03d76b-f410-452a-ac02-6db4f90dfab8}"/>
        <w:style w:val=""/>
        <w:category>
          <w:name w:val="常规"/>
          <w:gallery w:val="placeholder"/>
        </w:category>
        <w:types>
          <w:type w:val="bbPlcHdr"/>
        </w:types>
        <w:behaviors>
          <w:behavior w:val="content"/>
        </w:behaviors>
        <w:description w:val=""/>
        <w:guid w:val="{0c03d76b-f410-452a-ac02-6db4f90dfab8}"/>
      </w:docPartPr>
      <w:docPartBody>
        <w:p w14:paraId="62EF9859">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65</Pages>
  <Words>25781</Words>
  <Characters>27048</Characters>
  <Lines>0</Lines>
  <Paragraphs>0</Paragraphs>
  <TotalTime>36</TotalTime>
  <ScaleCrop>false</ScaleCrop>
  <LinksUpToDate>false</LinksUpToDate>
  <CharactersWithSpaces>29114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2024-02-23T10:00:00Z</dcterms:created>
  <dc:creator>WPS_197314371</dc:creator>
  <cp:lastModifiedBy>冯文璟</cp:lastModifiedBy>
  <dcterms:modified xsi:type="dcterms:W3CDTF">2024-10-12T09:23:59Z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9C51A4DD050E4D48B0295E39EE7FF7D7_13</vt:lpwstr>
  </property>
</Properties>
</file>