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楷体" w:eastAsia="仿宋_GB2312" w:cs="Times New Roman"/>
          <w:color w:val="auto"/>
        </w:rPr>
      </w:pPr>
    </w:p>
    <w:p>
      <w:pPr>
        <w:spacing w:line="560" w:lineRule="exact"/>
        <w:jc w:val="center"/>
        <w:rPr>
          <w:rFonts w:ascii="方正小标宋简体" w:hAnsi="楷体" w:eastAsia="方正小标宋简体" w:cs="Times New Roman"/>
          <w:color w:val="auto"/>
          <w:sz w:val="44"/>
          <w:szCs w:val="44"/>
          <w:lang w:eastAsia="zh-CN"/>
        </w:rPr>
      </w:pPr>
      <w:r>
        <w:rPr>
          <w:rFonts w:hint="eastAsia" w:ascii="方正小标宋简体" w:hAnsi="楷体" w:eastAsia="方正小标宋简体" w:cs="Times New Roman"/>
          <w:color w:val="auto"/>
          <w:sz w:val="44"/>
          <w:szCs w:val="44"/>
          <w:lang w:eastAsia="zh-CN"/>
        </w:rPr>
        <w:t>河北协鑫新能源有限公司</w:t>
      </w:r>
    </w:p>
    <w:p>
      <w:pPr>
        <w:spacing w:line="700" w:lineRule="exact"/>
        <w:jc w:val="center"/>
        <w:rPr>
          <w:rFonts w:hint="default" w:ascii="仿宋_GB2312" w:hAnsi="楷体" w:eastAsia="仿宋_GB2312" w:cs="Times New Roman"/>
          <w:color w:val="auto"/>
          <w:sz w:val="84"/>
          <w:szCs w:val="84"/>
          <w:lang w:val="en-US" w:eastAsia="zh-CN"/>
        </w:rPr>
      </w:pPr>
      <w:r>
        <w:rPr>
          <w:rFonts w:hint="eastAsia" w:ascii="方正小标宋简体" w:hAnsi="楷体" w:eastAsia="方正小标宋简体" w:cs="Times New Roman"/>
          <w:color w:val="auto"/>
          <w:sz w:val="44"/>
          <w:szCs w:val="44"/>
          <w:lang w:val="zh-CN" w:eastAsia="zh-CN"/>
        </w:rPr>
        <w:t>尚义站灭火器充装、检验及维护服务</w:t>
      </w:r>
      <w:r>
        <w:rPr>
          <w:rFonts w:hint="eastAsia" w:ascii="方正小标宋简体" w:hAnsi="楷体" w:eastAsia="方正小标宋简体" w:cs="Times New Roman"/>
          <w:color w:val="auto"/>
          <w:sz w:val="44"/>
          <w:szCs w:val="44"/>
          <w:lang w:val="en-US" w:eastAsia="zh-CN"/>
        </w:rPr>
        <w:t>项目</w:t>
      </w:r>
    </w:p>
    <w:p>
      <w:pPr>
        <w:spacing w:line="700" w:lineRule="exact"/>
        <w:jc w:val="center"/>
        <w:rPr>
          <w:rFonts w:ascii="仿宋_GB2312" w:hAnsi="楷体" w:eastAsia="仿宋_GB2312" w:cs="Times New Roman"/>
          <w:color w:val="auto"/>
          <w:sz w:val="84"/>
          <w:szCs w:val="84"/>
          <w:lang w:eastAsia="zh-CN"/>
        </w:rPr>
      </w:pPr>
    </w:p>
    <w:p>
      <w:pPr>
        <w:spacing w:line="700" w:lineRule="exact"/>
        <w:jc w:val="center"/>
        <w:rPr>
          <w:rFonts w:ascii="方正小标宋简体" w:hAnsi="楷体" w:eastAsia="方正小标宋简体" w:cs="Times New Roman"/>
          <w:color w:val="auto"/>
          <w:sz w:val="72"/>
          <w:szCs w:val="72"/>
          <w:lang w:eastAsia="zh-CN"/>
        </w:rPr>
      </w:pPr>
      <w:r>
        <w:rPr>
          <w:rFonts w:hint="eastAsia" w:ascii="方正小标宋简体" w:hAnsi="楷体" w:eastAsia="方正小标宋简体" w:cs="Times New Roman"/>
          <w:color w:val="auto"/>
          <w:sz w:val="72"/>
          <w:szCs w:val="72"/>
          <w:lang w:eastAsia="zh-CN"/>
        </w:rPr>
        <w:t xml:space="preserve">询 </w:t>
      </w:r>
    </w:p>
    <w:p>
      <w:pPr>
        <w:spacing w:line="700" w:lineRule="exact"/>
        <w:jc w:val="center"/>
        <w:rPr>
          <w:rFonts w:ascii="方正小标宋简体" w:hAnsi="楷体" w:eastAsia="方正小标宋简体" w:cs="Times New Roman"/>
          <w:color w:val="auto"/>
          <w:sz w:val="72"/>
          <w:szCs w:val="72"/>
          <w:lang w:eastAsia="zh-CN"/>
        </w:rPr>
      </w:pPr>
    </w:p>
    <w:p>
      <w:pPr>
        <w:spacing w:line="700" w:lineRule="exact"/>
        <w:jc w:val="center"/>
        <w:rPr>
          <w:rFonts w:ascii="方正小标宋简体" w:hAnsi="楷体" w:eastAsia="方正小标宋简体" w:cs="Times New Roman"/>
          <w:color w:val="auto"/>
          <w:sz w:val="72"/>
          <w:szCs w:val="72"/>
          <w:lang w:eastAsia="zh-CN"/>
        </w:rPr>
      </w:pPr>
      <w:r>
        <w:rPr>
          <w:rFonts w:hint="eastAsia" w:ascii="方正小标宋简体" w:hAnsi="楷体" w:eastAsia="方正小标宋简体" w:cs="Times New Roman"/>
          <w:color w:val="auto"/>
          <w:sz w:val="72"/>
          <w:szCs w:val="72"/>
          <w:lang w:eastAsia="zh-CN"/>
        </w:rPr>
        <w:t xml:space="preserve">价 </w:t>
      </w:r>
    </w:p>
    <w:p>
      <w:pPr>
        <w:spacing w:line="700" w:lineRule="exact"/>
        <w:jc w:val="center"/>
        <w:rPr>
          <w:rFonts w:ascii="方正小标宋简体" w:hAnsi="楷体" w:eastAsia="方正小标宋简体" w:cs="Times New Roman"/>
          <w:color w:val="auto"/>
          <w:sz w:val="72"/>
          <w:szCs w:val="72"/>
          <w:lang w:eastAsia="zh-CN"/>
        </w:rPr>
      </w:pPr>
    </w:p>
    <w:p>
      <w:pPr>
        <w:spacing w:line="700" w:lineRule="exact"/>
        <w:jc w:val="center"/>
        <w:rPr>
          <w:rFonts w:ascii="方正小标宋简体" w:hAnsi="楷体" w:eastAsia="方正小标宋简体" w:cs="Times New Roman"/>
          <w:color w:val="auto"/>
          <w:sz w:val="72"/>
          <w:szCs w:val="72"/>
          <w:lang w:eastAsia="zh-CN"/>
        </w:rPr>
      </w:pPr>
      <w:r>
        <w:rPr>
          <w:rFonts w:hint="eastAsia" w:ascii="方正小标宋简体" w:hAnsi="楷体" w:eastAsia="方正小标宋简体" w:cs="Times New Roman"/>
          <w:color w:val="auto"/>
          <w:sz w:val="72"/>
          <w:szCs w:val="72"/>
          <w:lang w:eastAsia="zh-CN"/>
        </w:rPr>
        <w:t>文</w:t>
      </w:r>
    </w:p>
    <w:p>
      <w:pPr>
        <w:spacing w:line="700" w:lineRule="exact"/>
        <w:jc w:val="center"/>
        <w:rPr>
          <w:rFonts w:ascii="方正小标宋简体" w:hAnsi="楷体" w:eastAsia="方正小标宋简体" w:cs="Times New Roman"/>
          <w:color w:val="auto"/>
          <w:sz w:val="72"/>
          <w:szCs w:val="72"/>
          <w:lang w:eastAsia="zh-CN"/>
        </w:rPr>
      </w:pPr>
    </w:p>
    <w:p>
      <w:pPr>
        <w:spacing w:line="700" w:lineRule="exact"/>
        <w:jc w:val="center"/>
        <w:rPr>
          <w:rFonts w:ascii="方正小标宋简体" w:hAnsi="楷体" w:eastAsia="方正小标宋简体" w:cs="Times New Roman"/>
          <w:color w:val="auto"/>
          <w:sz w:val="32"/>
          <w:szCs w:val="32"/>
          <w:lang w:eastAsia="zh-CN"/>
        </w:rPr>
      </w:pPr>
      <w:r>
        <w:rPr>
          <w:rFonts w:hint="eastAsia" w:ascii="方正小标宋简体" w:hAnsi="楷体" w:eastAsia="方正小标宋简体" w:cs="Times New Roman"/>
          <w:color w:val="auto"/>
          <w:sz w:val="72"/>
          <w:szCs w:val="72"/>
          <w:lang w:eastAsia="zh-CN"/>
        </w:rPr>
        <w:t>件</w:t>
      </w:r>
    </w:p>
    <w:p>
      <w:pPr>
        <w:spacing w:line="560" w:lineRule="exact"/>
        <w:jc w:val="center"/>
        <w:rPr>
          <w:rFonts w:ascii="仿宋_GB2312" w:hAnsi="楷体" w:eastAsia="仿宋_GB2312" w:cs="Times New Roman"/>
          <w:color w:val="auto"/>
          <w:sz w:val="32"/>
          <w:szCs w:val="32"/>
          <w:lang w:eastAsia="zh-CN"/>
        </w:rPr>
      </w:pPr>
    </w:p>
    <w:p>
      <w:pPr>
        <w:spacing w:line="560" w:lineRule="exact"/>
        <w:jc w:val="center"/>
        <w:rPr>
          <w:rFonts w:ascii="仿宋_GB2312" w:hAnsi="楷体" w:eastAsia="仿宋_GB2312" w:cs="Times New Roman"/>
          <w:color w:val="auto"/>
          <w:sz w:val="32"/>
          <w:szCs w:val="32"/>
          <w:lang w:eastAsia="zh-CN"/>
        </w:rPr>
      </w:pPr>
    </w:p>
    <w:p>
      <w:pPr>
        <w:spacing w:line="560" w:lineRule="exact"/>
        <w:jc w:val="center"/>
        <w:rPr>
          <w:rFonts w:ascii="仿宋_GB2312" w:hAnsi="楷体" w:eastAsia="仿宋_GB2312" w:cs="Times New Roman"/>
          <w:color w:val="auto"/>
          <w:sz w:val="32"/>
          <w:szCs w:val="32"/>
          <w:lang w:eastAsia="zh-CN"/>
        </w:rPr>
      </w:pPr>
    </w:p>
    <w:p>
      <w:pPr>
        <w:spacing w:line="560" w:lineRule="exact"/>
        <w:jc w:val="center"/>
        <w:rPr>
          <w:rFonts w:ascii="仿宋_GB2312" w:hAnsi="楷体" w:eastAsia="仿宋_GB2312" w:cs="Times New Roman"/>
          <w:color w:val="auto"/>
          <w:sz w:val="32"/>
          <w:szCs w:val="32"/>
          <w:lang w:eastAsia="zh-CN"/>
        </w:rPr>
      </w:pPr>
    </w:p>
    <w:p>
      <w:pPr>
        <w:spacing w:line="560" w:lineRule="exact"/>
        <w:jc w:val="center"/>
        <w:rPr>
          <w:rFonts w:ascii="仿宋_GB2312" w:hAnsi="楷体" w:eastAsia="仿宋_GB2312" w:cs="Times New Roman"/>
          <w:color w:val="auto"/>
          <w:sz w:val="32"/>
          <w:szCs w:val="32"/>
          <w:lang w:eastAsia="zh-CN"/>
        </w:rPr>
      </w:pPr>
    </w:p>
    <w:p>
      <w:pPr>
        <w:spacing w:line="560" w:lineRule="exact"/>
        <w:jc w:val="center"/>
        <w:rPr>
          <w:rFonts w:ascii="方正小标宋简体" w:hAnsi="楷体" w:eastAsia="方正小标宋简体" w:cs="Times New Roman"/>
          <w:color w:val="auto"/>
          <w:sz w:val="32"/>
          <w:szCs w:val="32"/>
          <w:lang w:eastAsia="zh-CN"/>
        </w:rPr>
      </w:pPr>
      <w:r>
        <w:rPr>
          <w:rFonts w:hint="eastAsia" w:ascii="方正小标宋简体" w:hAnsi="楷体" w:eastAsia="方正小标宋简体" w:cs="Times New Roman"/>
          <w:color w:val="auto"/>
          <w:sz w:val="32"/>
          <w:szCs w:val="32"/>
          <w:lang w:eastAsia="zh-CN"/>
        </w:rPr>
        <w:t>河北协鑫新能源有限公司</w:t>
      </w:r>
    </w:p>
    <w:p>
      <w:pPr>
        <w:spacing w:line="560" w:lineRule="exact"/>
        <w:jc w:val="center"/>
        <w:rPr>
          <w:rFonts w:ascii="方正小标宋简体" w:hAnsi="楷体" w:eastAsia="方正小标宋简体" w:cs="Times New Roman"/>
          <w:color w:val="0000FF"/>
          <w:sz w:val="32"/>
          <w:szCs w:val="32"/>
          <w:lang w:eastAsia="zh-CN"/>
        </w:rPr>
      </w:pPr>
      <w:r>
        <w:rPr>
          <w:rFonts w:hint="eastAsia" w:ascii="方正小标宋简体" w:hAnsi="楷体" w:eastAsia="方正小标宋简体" w:cs="Times New Roman"/>
          <w:color w:val="auto"/>
          <w:sz w:val="32"/>
          <w:szCs w:val="32"/>
          <w:lang w:eastAsia="zh-CN"/>
        </w:rPr>
        <w:t>202</w:t>
      </w:r>
      <w:r>
        <w:rPr>
          <w:rFonts w:hint="eastAsia" w:ascii="方正小标宋简体" w:hAnsi="楷体" w:eastAsia="方正小标宋简体" w:cs="Times New Roman"/>
          <w:color w:val="auto"/>
          <w:sz w:val="32"/>
          <w:szCs w:val="32"/>
          <w:lang w:val="en-US" w:eastAsia="zh-CN"/>
        </w:rPr>
        <w:t>4</w:t>
      </w:r>
      <w:r>
        <w:rPr>
          <w:rFonts w:hint="eastAsia" w:ascii="方正小标宋简体" w:hAnsi="楷体" w:eastAsia="方正小标宋简体" w:cs="Times New Roman"/>
          <w:color w:val="auto"/>
          <w:sz w:val="32"/>
          <w:szCs w:val="32"/>
          <w:lang w:eastAsia="zh-CN"/>
        </w:rPr>
        <w:t>年</w:t>
      </w:r>
      <w:r>
        <w:rPr>
          <w:rFonts w:hint="eastAsia" w:ascii="方正小标宋简体" w:hAnsi="楷体" w:eastAsia="方正小标宋简体" w:cs="Times New Roman"/>
          <w:color w:val="auto"/>
          <w:sz w:val="32"/>
          <w:szCs w:val="32"/>
          <w:lang w:val="en-US" w:eastAsia="zh-CN"/>
        </w:rPr>
        <w:t>X</w:t>
      </w:r>
      <w:r>
        <w:rPr>
          <w:rFonts w:hint="eastAsia" w:ascii="方正小标宋简体" w:hAnsi="楷体" w:eastAsia="方正小标宋简体" w:cs="Times New Roman"/>
          <w:color w:val="auto"/>
          <w:sz w:val="32"/>
          <w:szCs w:val="32"/>
          <w:lang w:eastAsia="zh-CN"/>
        </w:rPr>
        <w:t>月</w:t>
      </w:r>
    </w:p>
    <w:p>
      <w:pPr>
        <w:spacing w:line="560" w:lineRule="exact"/>
        <w:jc w:val="center"/>
        <w:rPr>
          <w:rFonts w:ascii="仿宋_GB2312" w:hAnsi="楷体" w:eastAsia="仿宋_GB2312" w:cs="Times New Roman"/>
          <w:color w:val="0000FF"/>
          <w:sz w:val="32"/>
          <w:szCs w:val="32"/>
          <w:lang w:eastAsia="zh-CN"/>
        </w:rPr>
      </w:pPr>
    </w:p>
    <w:p>
      <w:pPr>
        <w:spacing w:line="560" w:lineRule="exact"/>
        <w:jc w:val="center"/>
        <w:rPr>
          <w:rFonts w:ascii="仿宋_GB2312" w:hAnsi="楷体" w:eastAsia="仿宋_GB2312" w:cs="Times New Roman"/>
          <w:color w:val="0000FF"/>
          <w:sz w:val="44"/>
          <w:szCs w:val="44"/>
          <w:lang w:eastAsia="zh-CN"/>
        </w:rPr>
        <w:sectPr>
          <w:pgSz w:w="11900" w:h="16840"/>
          <w:pgMar w:top="1701" w:right="1474" w:bottom="1134" w:left="1588" w:header="851" w:footer="992" w:gutter="0"/>
          <w:pgNumType w:start="1"/>
          <w:cols w:space="720" w:num="1"/>
        </w:sectPr>
      </w:pPr>
    </w:p>
    <w:p>
      <w:pPr>
        <w:spacing w:line="560" w:lineRule="exact"/>
        <w:rPr>
          <w:rFonts w:ascii="仿宋_GB2312" w:hAnsi="楷体" w:eastAsia="仿宋_GB2312" w:cs="Times New Roman"/>
          <w:color w:val="0000FF"/>
          <w:sz w:val="44"/>
          <w:szCs w:val="44"/>
          <w:lang w:eastAsia="zh-CN"/>
        </w:rPr>
      </w:pPr>
    </w:p>
    <w:sdt>
      <w:sdtPr>
        <w:rPr>
          <w:rFonts w:hint="eastAsia" w:ascii="仿宋_GB2312" w:hAnsi="楷体" w:eastAsia="仿宋_GB2312" w:cs="Times New Roman"/>
          <w:color w:val="0000FF"/>
          <w:kern w:val="2"/>
          <w:sz w:val="21"/>
          <w:szCs w:val="21"/>
          <w:lang w:val="zh-CN" w:eastAsia="en-US"/>
        </w:rPr>
        <w:id w:val="1193041522"/>
        <w:docPartObj>
          <w:docPartGallery w:val="Table of Contents"/>
          <w:docPartUnique/>
        </w:docPartObj>
      </w:sdtPr>
      <w:sdtEndPr>
        <w:rPr>
          <w:rFonts w:hint="eastAsia" w:ascii="仿宋_GB2312" w:hAnsi="楷体" w:eastAsia="仿宋_GB2312" w:cs="Times New Roman"/>
          <w:b/>
          <w:bCs/>
          <w:color w:val="0000FF"/>
          <w:kern w:val="2"/>
          <w:sz w:val="21"/>
          <w:szCs w:val="21"/>
          <w:lang w:val="zh-CN" w:eastAsia="en-US"/>
        </w:rPr>
      </w:sdtEndPr>
      <w:sdtContent>
        <w:p>
          <w:pPr>
            <w:pStyle w:val="44"/>
            <w:rPr>
              <w:rFonts w:ascii="仿宋_GB2312" w:hAnsi="楷体" w:eastAsia="仿宋_GB2312" w:cs="Times New Roman"/>
              <w:color w:val="auto"/>
            </w:rPr>
          </w:pPr>
          <w:r>
            <w:rPr>
              <w:rFonts w:hint="eastAsia" w:ascii="仿宋_GB2312" w:hAnsi="楷体" w:eastAsia="仿宋_GB2312" w:cs="Times New Roman"/>
              <w:color w:val="auto"/>
              <w:lang w:val="zh-CN"/>
            </w:rPr>
            <w:t>目录</w:t>
          </w:r>
        </w:p>
        <w:p>
          <w:pPr>
            <w:pStyle w:val="14"/>
            <w:tabs>
              <w:tab w:val="right" w:leader="dot" w:pos="8884"/>
            </w:tabs>
            <w:spacing w:line="360" w:lineRule="auto"/>
            <w:rPr>
              <w:rFonts w:asciiTheme="minorHAnsi" w:hAnsiTheme="minorHAnsi" w:eastAsiaTheme="minorEastAsia" w:cstheme="minorBidi"/>
              <w:color w:val="auto"/>
              <w:szCs w:val="22"/>
              <w:lang w:eastAsia="zh-CN"/>
            </w:rPr>
          </w:pPr>
          <w:r>
            <w:rPr>
              <w:rFonts w:hint="eastAsia" w:ascii="仿宋_GB2312" w:hAnsi="楷体" w:eastAsia="仿宋_GB2312" w:cs="Times New Roman"/>
              <w:color w:val="auto"/>
            </w:rPr>
            <w:fldChar w:fldCharType="begin"/>
          </w:r>
          <w:r>
            <w:rPr>
              <w:rFonts w:hint="eastAsia" w:ascii="仿宋_GB2312" w:hAnsi="楷体" w:eastAsia="仿宋_GB2312" w:cs="Times New Roman"/>
              <w:color w:val="auto"/>
            </w:rPr>
            <w:instrText xml:space="preserve"> TOC \o "1-3" \h \z \u </w:instrText>
          </w:r>
          <w:r>
            <w:rPr>
              <w:rFonts w:hint="eastAsia" w:ascii="仿宋_GB2312" w:hAnsi="楷体" w:eastAsia="仿宋_GB2312" w:cs="Times New Roman"/>
              <w:color w:val="auto"/>
            </w:rPr>
            <w:fldChar w:fldCharType="separate"/>
          </w:r>
          <w:r>
            <w:rPr>
              <w:color w:val="auto"/>
            </w:rPr>
            <w:fldChar w:fldCharType="begin"/>
          </w:r>
          <w:r>
            <w:rPr>
              <w:color w:val="auto"/>
            </w:rPr>
            <w:instrText xml:space="preserve"> HYPERLINK \l "_Toc40965181" </w:instrText>
          </w:r>
          <w:r>
            <w:rPr>
              <w:color w:val="auto"/>
            </w:rPr>
            <w:fldChar w:fldCharType="separate"/>
          </w:r>
          <w:r>
            <w:rPr>
              <w:rStyle w:val="24"/>
              <w:rFonts w:ascii="方正小标宋简体" w:hAnsi="楷体" w:eastAsia="方正小标宋简体" w:cs="Times New Roman"/>
              <w:color w:val="auto"/>
              <w:lang w:eastAsia="zh-CN"/>
            </w:rPr>
            <w:t>第一部分 询价</w:t>
          </w:r>
          <w:r>
            <w:rPr>
              <w:rStyle w:val="24"/>
              <w:rFonts w:hint="eastAsia" w:ascii="方正小标宋简体" w:hAnsi="楷体" w:eastAsia="方正小标宋简体" w:cs="Times New Roman"/>
              <w:color w:val="auto"/>
              <w:lang w:val="en-US" w:eastAsia="zh-CN"/>
            </w:rPr>
            <w:t>公告</w:t>
          </w:r>
          <w:r>
            <w:rPr>
              <w:color w:val="auto"/>
            </w:rPr>
            <w:tab/>
          </w:r>
          <w:r>
            <w:rPr>
              <w:color w:val="auto"/>
            </w:rPr>
            <w:fldChar w:fldCharType="begin"/>
          </w:r>
          <w:r>
            <w:rPr>
              <w:color w:val="auto"/>
            </w:rPr>
            <w:instrText xml:space="preserve"> PAGEREF _Toc40965181 \h </w:instrText>
          </w:r>
          <w:r>
            <w:rPr>
              <w:color w:val="auto"/>
            </w:rPr>
            <w:fldChar w:fldCharType="separate"/>
          </w:r>
          <w:r>
            <w:rPr>
              <w:color w:val="auto"/>
            </w:rPr>
            <w:t>1</w:t>
          </w:r>
          <w:r>
            <w:rPr>
              <w:color w:val="auto"/>
            </w:rPr>
            <w:fldChar w:fldCharType="end"/>
          </w:r>
          <w:r>
            <w:rPr>
              <w:color w:val="auto"/>
            </w:rPr>
            <w:fldChar w:fldCharType="end"/>
          </w:r>
        </w:p>
        <w:p>
          <w:pPr>
            <w:pStyle w:val="14"/>
            <w:tabs>
              <w:tab w:val="right" w:leader="dot" w:pos="8884"/>
            </w:tabs>
            <w:spacing w:line="360" w:lineRule="auto"/>
            <w:rPr>
              <w:rFonts w:asciiTheme="minorHAnsi" w:hAnsiTheme="minorHAnsi" w:eastAsiaTheme="minorEastAsia" w:cstheme="minorBidi"/>
              <w:color w:val="auto"/>
              <w:szCs w:val="22"/>
              <w:lang w:eastAsia="zh-CN"/>
            </w:rPr>
          </w:pPr>
          <w:r>
            <w:rPr>
              <w:color w:val="auto"/>
            </w:rPr>
            <w:fldChar w:fldCharType="begin"/>
          </w:r>
          <w:r>
            <w:rPr>
              <w:color w:val="auto"/>
            </w:rPr>
            <w:instrText xml:space="preserve"> HYPERLINK \l "_Toc40965182" </w:instrText>
          </w:r>
          <w:r>
            <w:rPr>
              <w:color w:val="auto"/>
            </w:rPr>
            <w:fldChar w:fldCharType="separate"/>
          </w:r>
          <w:r>
            <w:rPr>
              <w:rStyle w:val="24"/>
              <w:rFonts w:ascii="方正小标宋简体" w:hAnsi="楷体" w:eastAsia="方正小标宋简体" w:cs="Times New Roman"/>
              <w:color w:val="auto"/>
              <w:lang w:eastAsia="zh-CN"/>
            </w:rPr>
            <w:t>第二部分 报价人须知</w:t>
          </w:r>
          <w:r>
            <w:rPr>
              <w:color w:val="auto"/>
            </w:rPr>
            <w:tab/>
          </w:r>
          <w:r>
            <w:rPr>
              <w:rFonts w:hint="eastAsia" w:eastAsia="宋体"/>
              <w:color w:val="auto"/>
              <w:lang w:val="en-US" w:eastAsia="zh-CN"/>
            </w:rPr>
            <w:t>5</w:t>
          </w:r>
          <w:r>
            <w:rPr>
              <w:rFonts w:hint="eastAsia" w:eastAsia="宋体"/>
              <w:color w:val="auto"/>
              <w:lang w:eastAsia="zh-CN"/>
            </w:rPr>
            <w:fldChar w:fldCharType="end"/>
          </w:r>
        </w:p>
        <w:p>
          <w:pPr>
            <w:pStyle w:val="14"/>
            <w:tabs>
              <w:tab w:val="right" w:leader="dot" w:pos="8884"/>
            </w:tabs>
            <w:spacing w:line="360" w:lineRule="auto"/>
            <w:rPr>
              <w:rFonts w:eastAsia="宋体" w:asciiTheme="minorHAnsi" w:hAnsiTheme="minorHAnsi" w:cstheme="minorBidi"/>
              <w:color w:val="auto"/>
              <w:szCs w:val="22"/>
              <w:lang w:eastAsia="zh-CN"/>
            </w:rPr>
          </w:pPr>
          <w:r>
            <w:rPr>
              <w:color w:val="auto"/>
            </w:rPr>
            <w:fldChar w:fldCharType="begin"/>
          </w:r>
          <w:r>
            <w:rPr>
              <w:color w:val="auto"/>
            </w:rPr>
            <w:instrText xml:space="preserve"> HYPERLINK \l "_Toc40965188" </w:instrText>
          </w:r>
          <w:r>
            <w:rPr>
              <w:color w:val="auto"/>
            </w:rPr>
            <w:fldChar w:fldCharType="separate"/>
          </w:r>
          <w:r>
            <w:rPr>
              <w:rStyle w:val="24"/>
              <w:rFonts w:ascii="方正小标宋简体" w:hAnsi="楷体" w:eastAsia="方正小标宋简体" w:cs="Times New Roman"/>
              <w:color w:val="auto"/>
              <w:lang w:eastAsia="zh-CN"/>
            </w:rPr>
            <w:t>第三部分 合同标准条款和格式</w:t>
          </w:r>
          <w:r>
            <w:rPr>
              <w:color w:val="auto"/>
            </w:rPr>
            <w:tab/>
          </w:r>
          <w:r>
            <w:rPr>
              <w:rFonts w:hint="eastAsia" w:eastAsia="宋体"/>
              <w:color w:val="auto"/>
              <w:lang w:eastAsia="zh-CN"/>
            </w:rPr>
            <w:t>1</w:t>
          </w:r>
          <w:r>
            <w:rPr>
              <w:rFonts w:hint="eastAsia" w:eastAsia="宋体"/>
              <w:color w:val="auto"/>
              <w:lang w:eastAsia="zh-CN"/>
            </w:rPr>
            <w:fldChar w:fldCharType="end"/>
          </w:r>
          <w:r>
            <w:rPr>
              <w:rFonts w:hint="eastAsia" w:eastAsia="宋体"/>
              <w:color w:val="auto"/>
              <w:lang w:val="en-US" w:eastAsia="zh-CN"/>
            </w:rPr>
            <w:t>4</w:t>
          </w:r>
        </w:p>
        <w:p>
          <w:pPr>
            <w:pStyle w:val="14"/>
            <w:tabs>
              <w:tab w:val="right" w:leader="dot" w:pos="8884"/>
            </w:tabs>
            <w:spacing w:line="360" w:lineRule="auto"/>
            <w:rPr>
              <w:rFonts w:eastAsia="宋体" w:asciiTheme="minorHAnsi" w:hAnsiTheme="minorHAnsi" w:cstheme="minorBidi"/>
              <w:color w:val="auto"/>
              <w:szCs w:val="22"/>
              <w:lang w:eastAsia="zh-CN"/>
            </w:rPr>
          </w:pPr>
          <w:r>
            <w:rPr>
              <w:color w:val="auto"/>
            </w:rPr>
            <w:fldChar w:fldCharType="begin"/>
          </w:r>
          <w:r>
            <w:rPr>
              <w:color w:val="auto"/>
            </w:rPr>
            <w:instrText xml:space="preserve"> HYPERLINK \l "_Toc40965189" </w:instrText>
          </w:r>
          <w:r>
            <w:rPr>
              <w:color w:val="auto"/>
            </w:rPr>
            <w:fldChar w:fldCharType="separate"/>
          </w:r>
          <w:r>
            <w:rPr>
              <w:rStyle w:val="24"/>
              <w:rFonts w:ascii="方正小标宋简体" w:hAnsi="楷体" w:eastAsia="方正小标宋简体" w:cs="Times New Roman"/>
              <w:color w:val="auto"/>
              <w:lang w:eastAsia="zh-CN"/>
            </w:rPr>
            <w:t>第四部分 响应文件格式要求</w:t>
          </w:r>
          <w:r>
            <w:rPr>
              <w:color w:val="auto"/>
            </w:rPr>
            <w:tab/>
          </w:r>
          <w:r>
            <w:rPr>
              <w:rFonts w:hint="eastAsia" w:eastAsia="宋体"/>
              <w:color w:val="auto"/>
              <w:lang w:eastAsia="zh-CN"/>
            </w:rPr>
            <w:t>1</w:t>
          </w:r>
          <w:r>
            <w:rPr>
              <w:rFonts w:hint="eastAsia" w:eastAsia="宋体"/>
              <w:color w:val="auto"/>
              <w:lang w:eastAsia="zh-CN"/>
            </w:rPr>
            <w:fldChar w:fldCharType="end"/>
          </w:r>
          <w:r>
            <w:rPr>
              <w:rFonts w:hint="eastAsia" w:eastAsia="宋体"/>
              <w:color w:val="auto"/>
              <w:lang w:val="en-US" w:eastAsia="zh-CN"/>
            </w:rPr>
            <w:t>5</w:t>
          </w:r>
        </w:p>
        <w:p>
          <w:pPr>
            <w:pStyle w:val="14"/>
            <w:tabs>
              <w:tab w:val="right" w:leader="dot" w:pos="8884"/>
            </w:tabs>
            <w:spacing w:line="360" w:lineRule="auto"/>
            <w:rPr>
              <w:rFonts w:asciiTheme="minorHAnsi" w:hAnsiTheme="minorHAnsi" w:eastAsiaTheme="minorEastAsia" w:cstheme="minorBidi"/>
              <w:color w:val="auto"/>
              <w:szCs w:val="22"/>
              <w:lang w:eastAsia="zh-CN"/>
            </w:rPr>
          </w:pPr>
          <w:r>
            <w:rPr>
              <w:color w:val="auto"/>
            </w:rPr>
            <w:fldChar w:fldCharType="begin"/>
          </w:r>
          <w:r>
            <w:rPr>
              <w:color w:val="auto"/>
            </w:rPr>
            <w:instrText xml:space="preserve"> HYPERLINK \l "_Toc40965207" </w:instrText>
          </w:r>
          <w:r>
            <w:rPr>
              <w:color w:val="auto"/>
            </w:rPr>
            <w:fldChar w:fldCharType="separate"/>
          </w:r>
          <w:r>
            <w:rPr>
              <w:rStyle w:val="24"/>
              <w:rFonts w:ascii="方正小标宋简体" w:hAnsi="楷体" w:eastAsia="方正小标宋简体" w:cs="Times New Roman"/>
              <w:color w:val="auto"/>
              <w:lang w:eastAsia="zh-CN"/>
            </w:rPr>
            <w:t>第五部分 项目需求及技术要求</w:t>
          </w:r>
          <w:r>
            <w:rPr>
              <w:color w:val="auto"/>
            </w:rPr>
            <w:tab/>
          </w:r>
          <w:r>
            <w:rPr>
              <w:color w:val="auto"/>
            </w:rPr>
            <w:fldChar w:fldCharType="begin"/>
          </w:r>
          <w:r>
            <w:rPr>
              <w:color w:val="auto"/>
            </w:rPr>
            <w:instrText xml:space="preserve"> PAGEREF _Toc40965207 \h </w:instrText>
          </w:r>
          <w:r>
            <w:rPr>
              <w:color w:val="auto"/>
            </w:rPr>
            <w:fldChar w:fldCharType="separate"/>
          </w:r>
          <w:r>
            <w:rPr>
              <w:color w:val="auto"/>
            </w:rPr>
            <w:t>2</w:t>
          </w:r>
          <w:r>
            <w:rPr>
              <w:rFonts w:hint="eastAsia" w:eastAsia="宋体"/>
              <w:color w:val="auto"/>
              <w:lang w:val="en-US" w:eastAsia="zh-CN"/>
            </w:rPr>
            <w:t>7</w:t>
          </w:r>
          <w:r>
            <w:rPr>
              <w:color w:val="auto"/>
            </w:rPr>
            <w:fldChar w:fldCharType="end"/>
          </w:r>
          <w:r>
            <w:rPr>
              <w:color w:val="auto"/>
            </w:rPr>
            <w:fldChar w:fldCharType="end"/>
          </w:r>
        </w:p>
        <w:p>
          <w:pPr>
            <w:pStyle w:val="14"/>
            <w:tabs>
              <w:tab w:val="right" w:leader="dot" w:pos="8884"/>
            </w:tabs>
            <w:spacing w:line="360" w:lineRule="auto"/>
            <w:rPr>
              <w:rFonts w:asciiTheme="minorHAnsi" w:hAnsiTheme="minorHAnsi" w:eastAsiaTheme="minorEastAsia" w:cstheme="minorBidi"/>
              <w:color w:val="auto"/>
              <w:szCs w:val="22"/>
              <w:lang w:eastAsia="zh-CN"/>
            </w:rPr>
          </w:pPr>
          <w:r>
            <w:rPr>
              <w:color w:val="auto"/>
            </w:rPr>
            <w:fldChar w:fldCharType="begin"/>
          </w:r>
          <w:r>
            <w:rPr>
              <w:color w:val="auto"/>
            </w:rPr>
            <w:instrText xml:space="preserve"> HYPERLINK \l "_Toc40965208" </w:instrText>
          </w:r>
          <w:r>
            <w:rPr>
              <w:color w:val="auto"/>
            </w:rPr>
            <w:fldChar w:fldCharType="separate"/>
          </w:r>
          <w:r>
            <w:rPr>
              <w:rStyle w:val="24"/>
              <w:rFonts w:ascii="方正小标宋简体" w:hAnsi="楷体" w:eastAsia="方正小标宋简体" w:cs="Times New Roman"/>
              <w:color w:val="auto"/>
              <w:lang w:eastAsia="zh-CN"/>
            </w:rPr>
            <w:t>第六部分 评审</w:t>
          </w:r>
          <w:r>
            <w:rPr>
              <w:rStyle w:val="24"/>
              <w:rFonts w:hint="eastAsia" w:ascii="方正小标宋简体" w:hAnsi="楷体" w:eastAsia="方正小标宋简体" w:cs="Times New Roman"/>
              <w:color w:val="auto"/>
              <w:lang w:eastAsia="zh-CN"/>
            </w:rPr>
            <w:t>方</w:t>
          </w:r>
          <w:r>
            <w:rPr>
              <w:rStyle w:val="24"/>
              <w:rFonts w:ascii="方正小标宋简体" w:hAnsi="楷体" w:eastAsia="方正小标宋简体" w:cs="Times New Roman"/>
              <w:color w:val="auto"/>
              <w:lang w:eastAsia="zh-CN"/>
            </w:rPr>
            <w:t>法</w:t>
          </w:r>
          <w:r>
            <w:rPr>
              <w:color w:val="auto"/>
            </w:rPr>
            <w:tab/>
          </w:r>
          <w:r>
            <w:rPr>
              <w:color w:val="auto"/>
            </w:rPr>
            <w:fldChar w:fldCharType="begin"/>
          </w:r>
          <w:r>
            <w:rPr>
              <w:color w:val="auto"/>
            </w:rPr>
            <w:instrText xml:space="preserve"> PAGEREF _Toc40965208 \h </w:instrText>
          </w:r>
          <w:r>
            <w:rPr>
              <w:color w:val="auto"/>
            </w:rPr>
            <w:fldChar w:fldCharType="separate"/>
          </w:r>
          <w:r>
            <w:rPr>
              <w:color w:val="auto"/>
            </w:rPr>
            <w:t>2</w:t>
          </w:r>
          <w:r>
            <w:rPr>
              <w:rFonts w:hint="eastAsia" w:eastAsia="宋体"/>
              <w:color w:val="auto"/>
              <w:lang w:val="en-US" w:eastAsia="zh-CN"/>
            </w:rPr>
            <w:t>8</w:t>
          </w:r>
          <w:r>
            <w:rPr>
              <w:color w:val="auto"/>
            </w:rPr>
            <w:fldChar w:fldCharType="end"/>
          </w:r>
          <w:r>
            <w:rPr>
              <w:color w:val="auto"/>
            </w:rPr>
            <w:fldChar w:fldCharType="end"/>
          </w:r>
        </w:p>
        <w:p>
          <w:pPr>
            <w:rPr>
              <w:rFonts w:ascii="仿宋_GB2312" w:hAnsi="楷体" w:eastAsia="仿宋_GB2312" w:cs="Times New Roman"/>
              <w:b/>
              <w:bCs/>
              <w:color w:val="0000FF"/>
              <w:lang w:val="zh-CN"/>
            </w:rPr>
          </w:pPr>
          <w:r>
            <w:rPr>
              <w:rFonts w:hint="eastAsia" w:ascii="仿宋_GB2312" w:hAnsi="楷体" w:eastAsia="仿宋_GB2312" w:cs="Times New Roman"/>
              <w:b/>
              <w:bCs/>
              <w:color w:val="auto"/>
              <w:lang w:val="zh-CN"/>
            </w:rPr>
            <w:fldChar w:fldCharType="end"/>
          </w:r>
        </w:p>
      </w:sdtContent>
    </w:sdt>
    <w:p>
      <w:pPr>
        <w:rPr>
          <w:color w:val="0000FF"/>
        </w:rPr>
      </w:pPr>
    </w:p>
    <w:p>
      <w:pPr>
        <w:rPr>
          <w:color w:val="0000FF"/>
        </w:rPr>
      </w:pPr>
    </w:p>
    <w:p>
      <w:pPr>
        <w:rPr>
          <w:color w:val="0000FF"/>
        </w:rPr>
      </w:pPr>
    </w:p>
    <w:p>
      <w:pPr>
        <w:rPr>
          <w:color w:val="0000FF"/>
        </w:rPr>
      </w:pPr>
    </w:p>
    <w:p>
      <w:pPr>
        <w:rPr>
          <w:color w:val="0000FF"/>
        </w:rPr>
      </w:pPr>
    </w:p>
    <w:p>
      <w:pPr>
        <w:rPr>
          <w:color w:val="0000FF"/>
        </w:rPr>
      </w:pPr>
    </w:p>
    <w:p>
      <w:pPr>
        <w:tabs>
          <w:tab w:val="left" w:pos="7704"/>
        </w:tabs>
        <w:rPr>
          <w:rFonts w:eastAsia="宋体"/>
          <w:color w:val="0000FF"/>
          <w:lang w:eastAsia="zh-CN"/>
        </w:rPr>
      </w:pPr>
      <w:r>
        <w:rPr>
          <w:rFonts w:hint="eastAsia" w:eastAsia="宋体"/>
          <w:color w:val="0000FF"/>
          <w:lang w:eastAsia="zh-CN"/>
        </w:rPr>
        <w:tab/>
      </w:r>
    </w:p>
    <w:p>
      <w:pPr>
        <w:rPr>
          <w:color w:val="0000FF"/>
        </w:rPr>
      </w:pPr>
    </w:p>
    <w:p>
      <w:pPr>
        <w:tabs>
          <w:tab w:val="left" w:pos="3072"/>
        </w:tabs>
        <w:jc w:val="left"/>
        <w:rPr>
          <w:rFonts w:eastAsia="宋体"/>
          <w:color w:val="0000FF"/>
          <w:highlight w:val="none"/>
          <w:lang w:eastAsia="zh-CN"/>
        </w:rPr>
        <w:sectPr>
          <w:headerReference r:id="rId3" w:type="default"/>
          <w:footerReference r:id="rId4" w:type="default"/>
          <w:pgSz w:w="11900" w:h="16840"/>
          <w:pgMar w:top="2098" w:right="1418" w:bottom="1985" w:left="1588" w:header="851" w:footer="850" w:gutter="0"/>
          <w:pgNumType w:start="1"/>
          <w:cols w:space="720" w:num="1"/>
          <w:docGrid w:linePitch="286" w:charSpace="0"/>
        </w:sectPr>
      </w:pPr>
      <w:r>
        <w:rPr>
          <w:rFonts w:hint="eastAsia" w:eastAsia="宋体"/>
          <w:color w:val="0000FF"/>
          <w:highlight w:val="none"/>
          <w:lang w:eastAsia="zh-CN"/>
        </w:rPr>
        <w:tab/>
      </w:r>
    </w:p>
    <w:p>
      <w:pPr>
        <w:pStyle w:val="3"/>
        <w:spacing w:before="0" w:after="0" w:line="560" w:lineRule="exact"/>
        <w:jc w:val="center"/>
        <w:rPr>
          <w:rFonts w:hint="default" w:ascii="方正小标宋简体" w:hAnsi="楷体" w:eastAsia="方正小标宋简体" w:cs="Times New Roman"/>
          <w:b w:val="0"/>
          <w:color w:val="auto"/>
          <w:sz w:val="32"/>
          <w:szCs w:val="44"/>
          <w:highlight w:val="none"/>
          <w:lang w:val="en-US" w:eastAsia="zh-CN"/>
        </w:rPr>
      </w:pPr>
      <w:bookmarkStart w:id="0" w:name="_Toc10974"/>
      <w:bookmarkStart w:id="1" w:name="_Toc11116"/>
      <w:bookmarkStart w:id="2" w:name="_Toc18038_WPSOffice_Level1"/>
      <w:bookmarkStart w:id="3" w:name="_Toc40965181"/>
      <w:r>
        <w:rPr>
          <w:rFonts w:hint="eastAsia" w:ascii="方正小标宋简体" w:hAnsi="楷体" w:eastAsia="方正小标宋简体" w:cs="Times New Roman"/>
          <w:b w:val="0"/>
          <w:color w:val="auto"/>
          <w:sz w:val="32"/>
          <w:szCs w:val="44"/>
          <w:highlight w:val="none"/>
          <w:lang w:eastAsia="zh-CN"/>
        </w:rPr>
        <w:t xml:space="preserve">第一部分 </w:t>
      </w:r>
      <w:bookmarkEnd w:id="0"/>
      <w:bookmarkEnd w:id="1"/>
      <w:bookmarkStart w:id="4" w:name="_Toc26518882"/>
      <w:bookmarkStart w:id="5" w:name="_Toc11538"/>
      <w:bookmarkStart w:id="6" w:name="_Toc16766"/>
      <w:r>
        <w:rPr>
          <w:rFonts w:hint="eastAsia" w:ascii="方正小标宋简体" w:hAnsi="楷体" w:eastAsia="方正小标宋简体" w:cs="Times New Roman"/>
          <w:b w:val="0"/>
          <w:color w:val="auto"/>
          <w:sz w:val="32"/>
          <w:szCs w:val="44"/>
          <w:highlight w:val="none"/>
          <w:lang w:eastAsia="zh-CN"/>
        </w:rPr>
        <w:t>河北协鑫新能源有限公司</w:t>
      </w:r>
      <w:r>
        <w:rPr>
          <w:rFonts w:hint="eastAsia" w:ascii="方正小标宋简体" w:hAnsi="楷体" w:eastAsia="方正小标宋简体" w:cs="Times New Roman"/>
          <w:b w:val="0"/>
          <w:color w:val="auto"/>
          <w:sz w:val="32"/>
          <w:szCs w:val="44"/>
          <w:highlight w:val="none"/>
          <w:lang w:val="zh-CN" w:eastAsia="zh-CN"/>
        </w:rPr>
        <w:t>尚义站灭火器充装、检验及维护服务</w:t>
      </w:r>
      <w:r>
        <w:rPr>
          <w:rFonts w:hint="eastAsia" w:ascii="方正小标宋简体" w:hAnsi="楷体" w:eastAsia="方正小标宋简体" w:cs="Times New Roman"/>
          <w:b w:val="0"/>
          <w:color w:val="auto"/>
          <w:sz w:val="32"/>
          <w:szCs w:val="44"/>
          <w:highlight w:val="none"/>
          <w:lang w:val="en-US" w:eastAsia="zh-CN"/>
        </w:rPr>
        <w:t>项目的</w:t>
      </w:r>
      <w:r>
        <w:rPr>
          <w:rFonts w:hint="eastAsia" w:ascii="方正小标宋简体" w:hAnsi="楷体" w:eastAsia="方正小标宋简体" w:cs="Times New Roman"/>
          <w:b w:val="0"/>
          <w:color w:val="auto"/>
          <w:sz w:val="32"/>
          <w:szCs w:val="44"/>
          <w:highlight w:val="none"/>
          <w:lang w:eastAsia="zh-CN"/>
        </w:rPr>
        <w:t>询价</w:t>
      </w:r>
      <w:bookmarkEnd w:id="2"/>
      <w:bookmarkEnd w:id="3"/>
      <w:bookmarkEnd w:id="4"/>
      <w:bookmarkEnd w:id="5"/>
      <w:bookmarkEnd w:id="6"/>
      <w:r>
        <w:rPr>
          <w:rFonts w:hint="eastAsia" w:ascii="方正小标宋简体" w:hAnsi="楷体" w:eastAsia="方正小标宋简体" w:cs="Times New Roman"/>
          <w:b w:val="0"/>
          <w:color w:val="auto"/>
          <w:sz w:val="32"/>
          <w:szCs w:val="44"/>
          <w:highlight w:val="none"/>
          <w:lang w:val="en-US" w:eastAsia="zh-CN"/>
        </w:rPr>
        <w:t>公告</w:t>
      </w:r>
    </w:p>
    <w:p>
      <w:pPr>
        <w:spacing w:line="360" w:lineRule="auto"/>
        <w:jc w:val="both"/>
        <w:rPr>
          <w:rFonts w:eastAsia="宋体"/>
          <w:color w:val="0000FF"/>
          <w:sz w:val="44"/>
          <w:szCs w:val="44"/>
          <w:highlight w:val="none"/>
          <w:u w:val="none" w:color="auto"/>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u w:val="none" w:color="auto"/>
          <w:lang w:eastAsia="zh-CN"/>
        </w:rPr>
      </w:pPr>
      <w:bookmarkStart w:id="7" w:name="_Toc2766_WPSOffice_Level2"/>
      <w:r>
        <w:rPr>
          <w:rFonts w:hint="eastAsia" w:ascii="仿宋_GB2312" w:hAnsi="楷体" w:eastAsia="仿宋_GB2312" w:cs="仿宋_GB2312"/>
          <w:color w:val="auto"/>
          <w:sz w:val="24"/>
          <w:szCs w:val="24"/>
          <w:highlight w:val="none"/>
          <w:u w:val="none" w:color="auto"/>
          <w:lang w:eastAsia="zh-CN"/>
        </w:rPr>
        <w:t>根据业务需要</w:t>
      </w:r>
      <w:r>
        <w:rPr>
          <w:rFonts w:hint="eastAsia" w:ascii="仿宋_GB2312" w:hAnsi="楷体" w:eastAsia="仿宋_GB2312" w:cs="仿宋_GB2312"/>
          <w:color w:val="auto"/>
          <w:sz w:val="24"/>
          <w:szCs w:val="24"/>
          <w:highlight w:val="none"/>
          <w:u w:val="none" w:color="auto"/>
          <w:lang w:val="en-US" w:eastAsia="zh-CN"/>
        </w:rPr>
        <w:t>及确保场站消防安全，</w:t>
      </w:r>
      <w:r>
        <w:rPr>
          <w:rFonts w:hint="eastAsia" w:ascii="仿宋_GB2312" w:hAnsi="楷体" w:eastAsia="仿宋_GB2312" w:cs="仿宋_GB2312"/>
          <w:color w:val="auto"/>
          <w:sz w:val="24"/>
          <w:szCs w:val="24"/>
          <w:highlight w:val="none"/>
          <w:u w:val="none" w:color="auto"/>
          <w:lang w:eastAsia="zh-CN"/>
        </w:rPr>
        <w:t>开展河北协鑫新能源有限公司（</w:t>
      </w:r>
      <w:r>
        <w:rPr>
          <w:rFonts w:hint="eastAsia" w:ascii="仿宋_GB2312" w:hAnsi="楷体" w:eastAsia="仿宋_GB2312" w:cs="仿宋_GB2312"/>
          <w:color w:val="auto"/>
          <w:sz w:val="24"/>
          <w:szCs w:val="24"/>
          <w:highlight w:val="none"/>
          <w:u w:val="none" w:color="auto"/>
          <w:lang w:val="en-US" w:eastAsia="zh-CN"/>
        </w:rPr>
        <w:t>以下简称“河北公司”）</w:t>
      </w:r>
      <w:r>
        <w:rPr>
          <w:rFonts w:hint="eastAsia" w:ascii="仿宋_GB2312" w:hAnsi="楷体" w:eastAsia="仿宋_GB2312" w:cs="仿宋_GB2312"/>
          <w:color w:val="auto"/>
          <w:sz w:val="24"/>
          <w:szCs w:val="24"/>
          <w:highlight w:val="none"/>
          <w:u w:val="none" w:color="auto"/>
          <w:lang w:eastAsia="zh-CN"/>
        </w:rPr>
        <w:t>尚义站灭火器充装、检验及维护服务工作，本次采购以公开询价的方式开展，具体事项如下：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b/>
          <w:bCs/>
          <w:color w:val="auto"/>
          <w:sz w:val="24"/>
          <w:szCs w:val="24"/>
          <w:highlight w:val="none"/>
          <w:lang w:eastAsia="zh-CN"/>
        </w:rPr>
        <w:t>一、项目概况：</w:t>
      </w:r>
      <w:bookmarkEnd w:id="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1.项目名称：河北公司尚义站灭火器充装、检验及维护服务</w:t>
      </w:r>
      <w:r>
        <w:rPr>
          <w:rFonts w:ascii="仿宋_GB2312" w:hAnsi="楷体" w:eastAsia="仿宋_GB2312" w:cs="仿宋_GB2312"/>
          <w:color w:val="auto"/>
          <w:sz w:val="24"/>
          <w:szCs w:val="24"/>
          <w:highlight w:val="none"/>
          <w:lang w:eastAsia="zh-CN"/>
        </w:rPr>
        <w:t xml:space="preserve"> </w:t>
      </w:r>
    </w:p>
    <w:p>
      <w:pPr>
        <w:spacing w:line="400" w:lineRule="exact"/>
        <w:ind w:firstLine="480" w:firstLineChars="200"/>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2.项目概况：</w:t>
      </w:r>
    </w:p>
    <w:p>
      <w:p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（一）尚义站：</w:t>
      </w:r>
      <w:r>
        <w:rPr>
          <w:rFonts w:hint="eastAsia" w:ascii="仿宋_GB2312" w:hAnsi="楷体" w:eastAsia="仿宋_GB2312" w:cs="仿宋_GB2312"/>
          <w:color w:val="auto"/>
          <w:sz w:val="24"/>
          <w:szCs w:val="24"/>
          <w:highlight w:val="none"/>
          <w:lang w:eastAsia="zh-CN"/>
        </w:rPr>
        <w:t>尚义元辰</w:t>
      </w:r>
      <w:r>
        <w:rPr>
          <w:rFonts w:hint="eastAsia" w:ascii="仿宋_GB2312" w:hAnsi="楷体" w:eastAsia="仿宋_GB2312" w:cs="仿宋_GB2312"/>
          <w:color w:val="auto"/>
          <w:sz w:val="24"/>
          <w:szCs w:val="24"/>
          <w:highlight w:val="none"/>
          <w:lang w:val="en-US" w:eastAsia="zh-CN"/>
        </w:rPr>
        <w:t>电站</w:t>
      </w:r>
      <w:r>
        <w:rPr>
          <w:rFonts w:hint="eastAsia" w:ascii="仿宋_GB2312" w:hAnsi="楷体" w:eastAsia="仿宋_GB2312" w:cs="仿宋_GB2312"/>
          <w:color w:val="auto"/>
          <w:sz w:val="24"/>
          <w:szCs w:val="24"/>
          <w:highlight w:val="none"/>
          <w:lang w:eastAsia="zh-CN"/>
        </w:rPr>
        <w:t>、尚义</w:t>
      </w:r>
      <w:r>
        <w:rPr>
          <w:rFonts w:hint="eastAsia" w:ascii="仿宋_GB2312" w:hAnsi="楷体" w:eastAsia="仿宋_GB2312" w:cs="仿宋_GB2312"/>
          <w:color w:val="auto"/>
          <w:sz w:val="24"/>
          <w:szCs w:val="24"/>
          <w:highlight w:val="none"/>
          <w:lang w:val="en-US" w:eastAsia="zh-CN"/>
        </w:rPr>
        <w:t>协鑫电站</w:t>
      </w:r>
      <w:r>
        <w:rPr>
          <w:rFonts w:hint="eastAsia" w:ascii="仿宋_GB2312" w:hAnsi="楷体" w:eastAsia="仿宋_GB2312" w:cs="仿宋_GB2312"/>
          <w:color w:val="auto"/>
          <w:sz w:val="24"/>
          <w:szCs w:val="24"/>
          <w:highlight w:val="none"/>
          <w:lang w:eastAsia="zh-CN"/>
        </w:rPr>
        <w:t>、张家口协鑫电站光伏区、升压站区域部分灭火器存在压力不足、灭火器年检到期、灭火罩缺失、喷火管缺失等问题，</w:t>
      </w:r>
      <w:r>
        <w:rPr>
          <w:rFonts w:hint="eastAsia" w:ascii="仿宋_GB2312" w:hAnsi="楷体" w:eastAsia="仿宋_GB2312" w:cs="仿宋_GB2312"/>
          <w:color w:val="auto"/>
          <w:sz w:val="24"/>
          <w:szCs w:val="24"/>
          <w:highlight w:val="none"/>
          <w:lang w:val="en-US" w:eastAsia="zh-CN"/>
        </w:rPr>
        <w:t>需委托有资质单位进行</w:t>
      </w:r>
      <w:r>
        <w:rPr>
          <w:rFonts w:hint="eastAsia" w:ascii="仿宋_GB2312" w:hAnsi="楷体" w:eastAsia="仿宋_GB2312" w:cs="仿宋_GB2312"/>
          <w:color w:val="auto"/>
          <w:sz w:val="24"/>
          <w:szCs w:val="24"/>
          <w:highlight w:val="none"/>
          <w:u w:val="none" w:color="auto"/>
          <w:lang w:eastAsia="zh-CN"/>
        </w:rPr>
        <w:t>充装、检验及维护服务工作。</w:t>
      </w:r>
      <w:r>
        <w:rPr>
          <w:rFonts w:hint="eastAsia" w:ascii="仿宋_GB2312" w:hAnsi="楷体" w:eastAsia="仿宋_GB2312" w:cs="仿宋_GB2312"/>
          <w:color w:val="auto"/>
          <w:sz w:val="24"/>
          <w:szCs w:val="24"/>
          <w:highlight w:val="none"/>
          <w:lang w:eastAsia="zh-CN"/>
        </w:rPr>
        <w:t>尚义元辰</w:t>
      </w:r>
      <w:r>
        <w:rPr>
          <w:rFonts w:hint="eastAsia" w:ascii="仿宋_GB2312" w:hAnsi="楷体" w:eastAsia="仿宋_GB2312" w:cs="仿宋_GB2312"/>
          <w:color w:val="auto"/>
          <w:sz w:val="24"/>
          <w:szCs w:val="24"/>
          <w:highlight w:val="none"/>
          <w:lang w:val="en-US" w:eastAsia="zh-CN"/>
        </w:rPr>
        <w:t>电站</w:t>
      </w:r>
      <w:r>
        <w:rPr>
          <w:rFonts w:hint="eastAsia" w:ascii="仿宋_GB2312" w:hAnsi="楷体" w:eastAsia="仿宋_GB2312" w:cs="仿宋_GB2312"/>
          <w:color w:val="auto"/>
          <w:sz w:val="24"/>
          <w:szCs w:val="24"/>
          <w:highlight w:val="none"/>
          <w:lang w:eastAsia="zh-CN"/>
        </w:rPr>
        <w:t>、尚义</w:t>
      </w:r>
      <w:r>
        <w:rPr>
          <w:rFonts w:hint="eastAsia" w:ascii="仿宋_GB2312" w:hAnsi="楷体" w:eastAsia="仿宋_GB2312" w:cs="仿宋_GB2312"/>
          <w:color w:val="auto"/>
          <w:sz w:val="24"/>
          <w:szCs w:val="24"/>
          <w:highlight w:val="none"/>
          <w:lang w:val="en-US" w:eastAsia="zh-CN"/>
        </w:rPr>
        <w:t>协鑫电站位于：</w:t>
      </w:r>
      <w:r>
        <w:rPr>
          <w:rFonts w:hint="eastAsia" w:ascii="仿宋_GB2312" w:hAnsi="楷体" w:eastAsia="仿宋_GB2312" w:cs="仿宋_GB2312"/>
          <w:color w:val="auto"/>
          <w:sz w:val="24"/>
          <w:szCs w:val="24"/>
          <w:highlight w:val="none"/>
          <w:u w:val="none" w:color="auto"/>
          <w:lang w:eastAsia="zh-CN"/>
        </w:rPr>
        <w:t>河北省张家口市尚义县大营盘乡二工地村；</w:t>
      </w:r>
      <w:r>
        <w:rPr>
          <w:rFonts w:hint="eastAsia" w:ascii="仿宋_GB2312" w:hAnsi="楷体" w:eastAsia="仿宋_GB2312" w:cs="仿宋_GB2312"/>
          <w:color w:val="auto"/>
          <w:sz w:val="24"/>
          <w:szCs w:val="24"/>
          <w:highlight w:val="none"/>
          <w:lang w:eastAsia="zh-CN"/>
        </w:rPr>
        <w:t>张家口协鑫电站</w:t>
      </w:r>
      <w:r>
        <w:rPr>
          <w:rFonts w:hint="eastAsia" w:ascii="仿宋_GB2312" w:hAnsi="楷体" w:eastAsia="仿宋_GB2312" w:cs="仿宋_GB2312"/>
          <w:color w:val="auto"/>
          <w:sz w:val="24"/>
          <w:szCs w:val="24"/>
          <w:highlight w:val="none"/>
          <w:lang w:val="en-US" w:eastAsia="zh-CN"/>
        </w:rPr>
        <w:t>位于：河北省张家口市康保县张纪镇孙家村。</w:t>
      </w:r>
    </w:p>
    <w:p>
      <w:p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（二） 1、2kg手提干粉灭火器：尚义元辰电站：160个：张家口协鑫电站：20个；</w:t>
      </w:r>
    </w:p>
    <w:p>
      <w:p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2、4kg手提干粉灭火器：尚义元辰电站：22个；张家口协鑫电站：40个；</w:t>
      </w:r>
    </w:p>
    <w:p>
      <w:p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3、5kg手提干粉灭火器：尚义元辰电站：18个；</w:t>
      </w:r>
    </w:p>
    <w:p>
      <w:p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4、35kg车推灭火器（干粉 ）：尚义元辰电站：78个；尚义协鑫电站：18个；张家口协鑫电站：24个；</w:t>
      </w:r>
    </w:p>
    <w:p>
      <w:pPr>
        <w:numPr>
          <w:ilvl w:val="0"/>
          <w:numId w:val="1"/>
        </w:num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正压呼吸器：尚义元辰电站：2个：；张家口协鑫电站：2个；</w:t>
      </w:r>
    </w:p>
    <w:p>
      <w:pPr>
        <w:numPr>
          <w:ilvl w:val="0"/>
          <w:numId w:val="1"/>
        </w:num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default" w:ascii="仿宋_GB2312" w:hAnsi="楷体" w:eastAsia="仿宋_GB2312" w:cs="仿宋_GB2312"/>
          <w:color w:val="auto"/>
          <w:sz w:val="24"/>
          <w:szCs w:val="24"/>
          <w:highlight w:val="none"/>
          <w:lang w:val="en-US" w:eastAsia="zh-CN"/>
        </w:rPr>
        <w:t>3kg七氟丙烷</w:t>
      </w:r>
      <w:r>
        <w:rPr>
          <w:rFonts w:hint="eastAsia" w:ascii="仿宋_GB2312" w:hAnsi="楷体" w:eastAsia="仿宋_GB2312" w:cs="仿宋_GB2312"/>
          <w:color w:val="auto"/>
          <w:sz w:val="24"/>
          <w:szCs w:val="24"/>
          <w:highlight w:val="none"/>
          <w:lang w:val="en-US" w:eastAsia="zh-CN"/>
        </w:rPr>
        <w:t>：尚义元辰电站：12个；</w:t>
      </w:r>
    </w:p>
    <w:p>
      <w:pPr>
        <w:spacing w:line="400" w:lineRule="exact"/>
        <w:ind w:firstLine="480" w:firstLineChars="200"/>
        <w:rPr>
          <w:rFonts w:hint="default"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7、</w:t>
      </w:r>
      <w:r>
        <w:rPr>
          <w:rFonts w:hint="default" w:ascii="仿宋_GB2312" w:hAnsi="楷体" w:eastAsia="仿宋_GB2312" w:cs="仿宋_GB2312"/>
          <w:color w:val="auto"/>
          <w:sz w:val="24"/>
          <w:szCs w:val="24"/>
          <w:highlight w:val="none"/>
          <w:lang w:val="en-US" w:eastAsia="zh-CN"/>
        </w:rPr>
        <w:t>配套35kg车推灭火器（干粉 ）</w:t>
      </w:r>
      <w:r>
        <w:rPr>
          <w:rFonts w:hint="eastAsia" w:ascii="仿宋_GB2312" w:hAnsi="楷体" w:eastAsia="仿宋_GB2312" w:cs="仿宋_GB2312"/>
          <w:color w:val="auto"/>
          <w:sz w:val="24"/>
          <w:szCs w:val="24"/>
          <w:highlight w:val="none"/>
          <w:lang w:val="en-US" w:eastAsia="zh-CN"/>
        </w:rPr>
        <w:t>：尚义元辰电站：78套；尚义协鑫电站：18套；</w:t>
      </w:r>
    </w:p>
    <w:p>
      <w:pPr>
        <w:spacing w:line="400" w:lineRule="exact"/>
        <w:ind w:firstLine="480" w:firstLineChars="200"/>
        <w:rPr>
          <w:rFonts w:hint="eastAsia" w:ascii="仿宋_GB2312" w:hAnsi="仿宋_GB2312" w:eastAsia="仿宋_GB2312" w:cs="仿宋_GB2312"/>
          <w:b/>
          <w:color w:val="auto"/>
          <w:sz w:val="24"/>
          <w:szCs w:val="24"/>
          <w:highlight w:val="none"/>
        </w:rPr>
      </w:pPr>
      <w:r>
        <w:rPr>
          <w:rFonts w:hint="eastAsia" w:ascii="仿宋_GB2312" w:hAnsi="楷体" w:eastAsia="仿宋_GB2312" w:cs="仿宋_GB2312"/>
          <w:color w:val="auto"/>
          <w:sz w:val="24"/>
          <w:szCs w:val="24"/>
          <w:highlight w:val="none"/>
          <w:lang w:eastAsia="zh-CN"/>
        </w:rPr>
        <w:t>3.采购范围：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3.1 </w:t>
      </w:r>
      <w:r>
        <w:rPr>
          <w:rFonts w:hint="eastAsia" w:ascii="仿宋_GB2312" w:hAnsi="楷体" w:eastAsia="仿宋_GB2312" w:cs="仿宋_GB2312"/>
          <w:color w:val="auto"/>
          <w:sz w:val="24"/>
          <w:szCs w:val="24"/>
          <w:highlight w:val="none"/>
          <w:lang w:eastAsia="zh-CN"/>
        </w:rPr>
        <w:t>尚义元辰</w:t>
      </w:r>
      <w:r>
        <w:rPr>
          <w:rFonts w:hint="eastAsia" w:ascii="仿宋_GB2312" w:hAnsi="楷体" w:eastAsia="仿宋_GB2312" w:cs="仿宋_GB2312"/>
          <w:color w:val="auto"/>
          <w:sz w:val="24"/>
          <w:szCs w:val="24"/>
          <w:highlight w:val="none"/>
          <w:lang w:val="en-US" w:eastAsia="zh-CN"/>
        </w:rPr>
        <w:t>电站</w:t>
      </w:r>
      <w:r>
        <w:rPr>
          <w:rFonts w:hint="eastAsia" w:ascii="仿宋_GB2312" w:hAnsi="楷体" w:eastAsia="仿宋_GB2312" w:cs="仿宋_GB2312"/>
          <w:color w:val="auto"/>
          <w:sz w:val="24"/>
          <w:szCs w:val="24"/>
          <w:highlight w:val="none"/>
          <w:lang w:eastAsia="zh-CN"/>
        </w:rPr>
        <w:t>、尚义</w:t>
      </w:r>
      <w:r>
        <w:rPr>
          <w:rFonts w:hint="eastAsia" w:ascii="仿宋_GB2312" w:hAnsi="楷体" w:eastAsia="仿宋_GB2312" w:cs="仿宋_GB2312"/>
          <w:color w:val="auto"/>
          <w:sz w:val="24"/>
          <w:szCs w:val="24"/>
          <w:highlight w:val="none"/>
          <w:lang w:val="en-US" w:eastAsia="zh-CN"/>
        </w:rPr>
        <w:t>协鑫电站</w:t>
      </w:r>
      <w:r>
        <w:rPr>
          <w:rFonts w:hint="eastAsia" w:ascii="仿宋_GB2312" w:hAnsi="楷体" w:eastAsia="仿宋_GB2312" w:cs="仿宋_GB2312"/>
          <w:color w:val="auto"/>
          <w:sz w:val="24"/>
          <w:szCs w:val="24"/>
          <w:highlight w:val="none"/>
          <w:lang w:eastAsia="zh-CN"/>
        </w:rPr>
        <w:t>、张家口协鑫电站</w:t>
      </w:r>
      <w:r>
        <w:rPr>
          <w:rFonts w:hint="eastAsia" w:ascii="仿宋_GB2312" w:hAnsi="楷体" w:eastAsia="仿宋_GB2312" w:cs="仿宋_GB2312"/>
          <w:color w:val="auto"/>
          <w:sz w:val="24"/>
          <w:szCs w:val="24"/>
          <w:highlight w:val="none"/>
          <w:lang w:val="en-US" w:eastAsia="zh-CN"/>
        </w:rPr>
        <w:t>的消防器材</w:t>
      </w:r>
      <w:r>
        <w:rPr>
          <w:rFonts w:hint="eastAsia" w:ascii="仿宋_GB2312" w:hAnsi="楷体" w:eastAsia="仿宋_GB2312" w:cs="仿宋_GB2312"/>
          <w:color w:val="auto"/>
          <w:sz w:val="24"/>
          <w:szCs w:val="24"/>
          <w:highlight w:val="none"/>
          <w:lang w:eastAsia="zh-CN"/>
        </w:rPr>
        <w:t>充装、检验及维护。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4.采购控制价：无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5.工期：</w:t>
      </w:r>
      <w:r>
        <w:rPr>
          <w:rFonts w:hint="eastAsia" w:ascii="仿宋_GB2312" w:hAnsi="楷体" w:eastAsia="仿宋_GB2312" w:cs="仿宋_GB2312"/>
          <w:color w:val="auto"/>
          <w:sz w:val="24"/>
          <w:szCs w:val="24"/>
          <w:highlight w:val="none"/>
          <w:lang w:val="en-US" w:eastAsia="zh-CN"/>
        </w:rPr>
        <w:t>签订框架合同，服务期一年</w:t>
      </w:r>
      <w:r>
        <w:rPr>
          <w:rFonts w:hint="eastAsia" w:ascii="仿宋_GB2312" w:hAnsi="楷体"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val="en-US" w:eastAsia="zh-CN"/>
        </w:rPr>
        <w:t>6</w:t>
      </w:r>
      <w:r>
        <w:rPr>
          <w:rFonts w:hint="eastAsia" w:ascii="仿宋_GB2312" w:hAnsi="楷体" w:eastAsia="仿宋_GB2312" w:cs="仿宋_GB2312"/>
          <w:color w:val="auto"/>
          <w:sz w:val="24"/>
          <w:szCs w:val="24"/>
          <w:highlight w:val="none"/>
          <w:lang w:eastAsia="zh-CN"/>
        </w:rPr>
        <w:t>.质量标准：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0000FF"/>
          <w:sz w:val="24"/>
          <w:szCs w:val="24"/>
          <w:highlight w:val="none"/>
          <w:lang w:eastAsia="zh-CN"/>
        </w:rPr>
      </w:pPr>
    </w:p>
    <w:p>
      <w:pPr>
        <w:pStyle w:val="2"/>
        <w:rPr>
          <w:rFonts w:hint="eastAsia" w:ascii="仿宋_GB2312" w:hAnsi="楷体" w:eastAsia="仿宋_GB2312" w:cs="仿宋_GB2312"/>
          <w:color w:val="auto"/>
          <w:kern w:val="2"/>
          <w:sz w:val="24"/>
          <w:szCs w:val="24"/>
          <w:highlight w:val="none"/>
          <w:u w:color="000000"/>
          <w:lang w:val="en-US" w:eastAsia="zh-CN" w:bidi="ar-SA"/>
        </w:rPr>
      </w:pPr>
      <w:r>
        <w:rPr>
          <w:rFonts w:hint="eastAsia" w:ascii="仿宋_GB2312" w:hAnsi="楷体" w:eastAsia="仿宋_GB2312" w:cs="仿宋_GB2312"/>
          <w:color w:val="auto"/>
          <w:kern w:val="2"/>
          <w:sz w:val="24"/>
          <w:szCs w:val="24"/>
          <w:highlight w:val="none"/>
          <w:u w:color="000000"/>
          <w:lang w:val="en-US" w:eastAsia="zh-CN" w:bidi="ar-SA"/>
        </w:rPr>
        <w:t>6.1经过罐装、加压的的灭火器必须符合该产品生产时所执行的国家标准或行业标准的要求；</w:t>
      </w:r>
    </w:p>
    <w:p>
      <w:pPr>
        <w:pStyle w:val="2"/>
        <w:rPr>
          <w:rFonts w:hint="default" w:ascii="仿宋_GB2312" w:hAnsi="楷体" w:eastAsia="仿宋_GB2312" w:cs="仿宋_GB2312"/>
          <w:color w:val="auto"/>
          <w:kern w:val="2"/>
          <w:sz w:val="24"/>
          <w:szCs w:val="24"/>
          <w:highlight w:val="none"/>
          <w:u w:color="000000"/>
          <w:lang w:val="en-US" w:eastAsia="zh-CN" w:bidi="ar-SA"/>
        </w:rPr>
      </w:pPr>
      <w:r>
        <w:rPr>
          <w:rFonts w:hint="eastAsia" w:ascii="仿宋_GB2312" w:hAnsi="楷体" w:eastAsia="仿宋_GB2312" w:cs="仿宋_GB2312"/>
          <w:color w:val="auto"/>
          <w:kern w:val="2"/>
          <w:sz w:val="24"/>
          <w:szCs w:val="24"/>
          <w:highlight w:val="none"/>
          <w:u w:color="000000"/>
          <w:lang w:val="en-US" w:eastAsia="zh-CN" w:bidi="ar-SA"/>
        </w:rPr>
        <w:t>6.2灭火器维修和再充装时，维修单位必须逐个对灭火器筒体和贮气瓶进行水压试验。</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二、选聘资质及服务要求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（一）资质要求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eastAsia="zh-CN"/>
        </w:rPr>
        <w:t>1.报价人应具有独立法人资格，具有有效营业执照且年检合格。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2.财务要求：报价人财务状况良好，提供最近一期</w:t>
      </w:r>
      <w:r>
        <w:rPr>
          <w:rFonts w:hint="eastAsia" w:ascii="仿宋_GB2312" w:hAnsi="楷体" w:eastAsia="仿宋_GB2312" w:cs="仿宋_GB2312"/>
          <w:color w:val="auto"/>
          <w:sz w:val="24"/>
          <w:szCs w:val="24"/>
          <w:highlight w:val="none"/>
          <w:lang w:val="en-US" w:eastAsia="zh-CN"/>
        </w:rPr>
        <w:t>资产负债表、利润表</w:t>
      </w:r>
      <w:r>
        <w:rPr>
          <w:rFonts w:hint="eastAsia" w:ascii="仿宋_GB2312" w:hAnsi="楷体" w:eastAsia="仿宋_GB2312" w:cs="仿宋_GB2312"/>
          <w:color w:val="auto"/>
          <w:sz w:val="24"/>
          <w:szCs w:val="24"/>
          <w:highlight w:val="none"/>
          <w:lang w:eastAsia="zh-CN"/>
        </w:rPr>
        <w:t>（202</w:t>
      </w:r>
      <w:r>
        <w:rPr>
          <w:rFonts w:hint="eastAsia" w:ascii="仿宋_GB2312" w:hAnsi="楷体" w:eastAsia="仿宋_GB2312" w:cs="仿宋_GB2312"/>
          <w:color w:val="auto"/>
          <w:sz w:val="24"/>
          <w:szCs w:val="24"/>
          <w:highlight w:val="none"/>
          <w:lang w:val="en-US" w:eastAsia="zh-CN"/>
        </w:rPr>
        <w:t>4</w:t>
      </w:r>
      <w:r>
        <w:rPr>
          <w:rFonts w:hint="eastAsia" w:ascii="仿宋_GB2312" w:hAnsi="楷体" w:eastAsia="仿宋_GB2312" w:cs="仿宋_GB2312"/>
          <w:color w:val="auto"/>
          <w:sz w:val="24"/>
          <w:szCs w:val="24"/>
          <w:highlight w:val="none"/>
          <w:lang w:eastAsia="zh-CN"/>
        </w:rPr>
        <w:t>年</w:t>
      </w:r>
      <w:r>
        <w:rPr>
          <w:rFonts w:hint="eastAsia" w:ascii="仿宋_GB2312" w:hAnsi="楷体" w:eastAsia="仿宋_GB2312" w:cs="仿宋_GB2312"/>
          <w:color w:val="auto"/>
          <w:sz w:val="24"/>
          <w:szCs w:val="24"/>
          <w:highlight w:val="none"/>
          <w:lang w:val="en-US" w:eastAsia="zh-CN"/>
        </w:rPr>
        <w:t>2</w:t>
      </w:r>
      <w:r>
        <w:rPr>
          <w:rFonts w:hint="eastAsia" w:ascii="仿宋_GB2312" w:hAnsi="楷体" w:eastAsia="仿宋_GB2312" w:cs="仿宋_GB2312"/>
          <w:color w:val="auto"/>
          <w:sz w:val="24"/>
          <w:szCs w:val="24"/>
          <w:highlight w:val="none"/>
          <w:lang w:eastAsia="zh-CN"/>
        </w:rPr>
        <w:t>月或</w:t>
      </w:r>
      <w:r>
        <w:rPr>
          <w:rFonts w:hint="eastAsia" w:ascii="仿宋_GB2312" w:hAnsi="楷体" w:eastAsia="仿宋_GB2312" w:cs="仿宋_GB2312"/>
          <w:color w:val="auto"/>
          <w:sz w:val="24"/>
          <w:szCs w:val="24"/>
          <w:highlight w:val="none"/>
          <w:lang w:val="en-US" w:eastAsia="zh-CN"/>
        </w:rPr>
        <w:t>1</w:t>
      </w:r>
      <w:r>
        <w:rPr>
          <w:rFonts w:hint="eastAsia" w:ascii="仿宋_GB2312" w:hAnsi="楷体" w:eastAsia="仿宋_GB2312" w:cs="仿宋_GB2312"/>
          <w:color w:val="auto"/>
          <w:sz w:val="24"/>
          <w:szCs w:val="24"/>
          <w:highlight w:val="none"/>
          <w:lang w:eastAsia="zh-CN"/>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3.业绩要求：近三年独立承担过至少</w:t>
      </w:r>
      <w:r>
        <w:rPr>
          <w:rFonts w:hint="eastAsia" w:ascii="仿宋_GB2312" w:hAnsi="楷体" w:eastAsia="仿宋_GB2312" w:cs="仿宋_GB2312"/>
          <w:color w:val="auto"/>
          <w:sz w:val="24"/>
          <w:szCs w:val="24"/>
          <w:highlight w:val="none"/>
          <w:lang w:val="en-US" w:eastAsia="zh-CN"/>
        </w:rPr>
        <w:t>3</w:t>
      </w:r>
      <w:r>
        <w:rPr>
          <w:rFonts w:hint="eastAsia" w:ascii="仿宋_GB2312" w:hAnsi="楷体" w:eastAsia="仿宋_GB2312" w:cs="仿宋_GB2312"/>
          <w:color w:val="auto"/>
          <w:sz w:val="24"/>
          <w:szCs w:val="24"/>
          <w:highlight w:val="none"/>
          <w:lang w:eastAsia="zh-CN"/>
        </w:rPr>
        <w:t>个与本项目类似的业绩，提供中标通知书或合同或协议书或用户证明等相关证明材料复印件。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val="en-US" w:eastAsia="zh-CN"/>
        </w:rPr>
        <w:t>4</w:t>
      </w:r>
      <w:r>
        <w:rPr>
          <w:rFonts w:hint="eastAsia" w:ascii="仿宋_GB2312" w:hAnsi="楷体" w:eastAsia="仿宋_GB2312" w:cs="仿宋_GB2312"/>
          <w:color w:val="auto"/>
          <w:sz w:val="24"/>
          <w:szCs w:val="24"/>
          <w:highlight w:val="none"/>
          <w:lang w:eastAsia="zh-CN"/>
        </w:rPr>
        <w:t>.本次报价不接受联合体投标。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bCs/>
          <w:color w:val="0000FF"/>
          <w:highlight w:val="none"/>
          <w:lang w:eastAsia="zh-CN"/>
        </w:rPr>
      </w:pPr>
      <w:r>
        <w:rPr>
          <w:rFonts w:hint="eastAsia" w:ascii="仿宋_GB2312" w:hAnsi="楷体" w:eastAsia="仿宋_GB2312" w:cs="仿宋_GB2312"/>
          <w:color w:val="auto"/>
          <w:sz w:val="24"/>
          <w:szCs w:val="24"/>
          <w:highlight w:val="none"/>
          <w:lang w:eastAsia="zh-CN"/>
        </w:rPr>
        <w:t>（</w:t>
      </w:r>
      <w:r>
        <w:rPr>
          <w:rFonts w:hint="eastAsia" w:ascii="仿宋_GB2312" w:hAnsi="楷体" w:eastAsia="仿宋_GB2312" w:cs="仿宋_GB2312"/>
          <w:color w:val="auto"/>
          <w:sz w:val="24"/>
          <w:szCs w:val="24"/>
          <w:highlight w:val="none"/>
          <w:lang w:val="en-US" w:eastAsia="zh-CN"/>
        </w:rPr>
        <w:t>二</w:t>
      </w:r>
      <w:r>
        <w:rPr>
          <w:rFonts w:hint="eastAsia" w:ascii="仿宋_GB2312" w:hAnsi="楷体" w:eastAsia="仿宋_GB2312" w:cs="仿宋_GB2312"/>
          <w:color w:val="auto"/>
          <w:sz w:val="24"/>
          <w:szCs w:val="24"/>
          <w:highlight w:val="none"/>
          <w:lang w:eastAsia="zh-CN"/>
        </w:rPr>
        <w:t>）服务和成果要求包括但不限于：</w:t>
      </w:r>
      <w:r>
        <w:rPr>
          <w:rFonts w:hint="eastAsia" w:ascii="仿宋_GB2312" w:hAnsi="楷体" w:eastAsia="仿宋_GB2312" w:cs="仿宋_GB2312"/>
          <w:color w:val="auto"/>
          <w:sz w:val="24"/>
          <w:szCs w:val="24"/>
          <w:highlight w:val="none"/>
          <w:lang w:eastAsia="zh-CN"/>
        </w:rPr>
        <w:t>尚义元辰</w:t>
      </w:r>
      <w:r>
        <w:rPr>
          <w:rFonts w:hint="eastAsia" w:ascii="仿宋_GB2312" w:hAnsi="楷体" w:eastAsia="仿宋_GB2312" w:cs="仿宋_GB2312"/>
          <w:color w:val="auto"/>
          <w:sz w:val="24"/>
          <w:szCs w:val="24"/>
          <w:highlight w:val="none"/>
          <w:lang w:val="en-US" w:eastAsia="zh-CN"/>
        </w:rPr>
        <w:t>电站</w:t>
      </w:r>
      <w:r>
        <w:rPr>
          <w:rFonts w:hint="eastAsia" w:ascii="仿宋_GB2312" w:hAnsi="楷体" w:eastAsia="仿宋_GB2312" w:cs="仿宋_GB2312"/>
          <w:color w:val="auto"/>
          <w:sz w:val="24"/>
          <w:szCs w:val="24"/>
          <w:highlight w:val="none"/>
          <w:lang w:eastAsia="zh-CN"/>
        </w:rPr>
        <w:t>、尚义</w:t>
      </w:r>
      <w:r>
        <w:rPr>
          <w:rFonts w:hint="eastAsia" w:ascii="仿宋_GB2312" w:hAnsi="楷体" w:eastAsia="仿宋_GB2312" w:cs="仿宋_GB2312"/>
          <w:color w:val="auto"/>
          <w:sz w:val="24"/>
          <w:szCs w:val="24"/>
          <w:highlight w:val="none"/>
          <w:lang w:val="en-US" w:eastAsia="zh-CN"/>
        </w:rPr>
        <w:t>协鑫电站</w:t>
      </w:r>
      <w:r>
        <w:rPr>
          <w:rFonts w:hint="eastAsia" w:ascii="仿宋_GB2312" w:hAnsi="楷体" w:eastAsia="仿宋_GB2312" w:cs="仿宋_GB2312"/>
          <w:color w:val="auto"/>
          <w:sz w:val="24"/>
          <w:szCs w:val="24"/>
          <w:highlight w:val="none"/>
          <w:lang w:eastAsia="zh-CN"/>
        </w:rPr>
        <w:t>、张家口协鑫电站</w:t>
      </w:r>
      <w:r>
        <w:rPr>
          <w:rFonts w:hint="eastAsia" w:ascii="仿宋_GB2312" w:hAnsi="楷体" w:eastAsia="仿宋_GB2312" w:cs="仿宋_GB2312"/>
          <w:color w:val="auto"/>
          <w:sz w:val="24"/>
          <w:szCs w:val="24"/>
          <w:highlight w:val="none"/>
          <w:lang w:val="en-US" w:eastAsia="zh-CN"/>
        </w:rPr>
        <w:t>的消防器材</w:t>
      </w:r>
      <w:r>
        <w:rPr>
          <w:rFonts w:hint="eastAsia" w:ascii="仿宋_GB2312" w:hAnsi="楷体" w:eastAsia="仿宋_GB2312" w:cs="仿宋_GB2312"/>
          <w:color w:val="auto"/>
          <w:sz w:val="24"/>
          <w:szCs w:val="24"/>
          <w:highlight w:val="none"/>
          <w:lang w:eastAsia="zh-CN"/>
        </w:rPr>
        <w:t>充装、检验及维护。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（三）其他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val="0"/>
          <w:color w:val="auto"/>
          <w:sz w:val="24"/>
          <w:szCs w:val="24"/>
          <w:highlight w:val="none"/>
          <w:lang w:eastAsia="zh-CN"/>
        </w:rPr>
        <w:t>本项目采用的</w:t>
      </w:r>
      <w:r>
        <w:rPr>
          <w:rFonts w:hint="eastAsia" w:ascii="仿宋_GB2312" w:hAnsi="仿宋_GB2312" w:eastAsia="仿宋_GB2312" w:cs="仿宋_GB2312"/>
          <w:color w:val="auto"/>
          <w:sz w:val="24"/>
          <w:szCs w:val="24"/>
          <w:lang w:eastAsia="zh-CN"/>
        </w:rPr>
        <w:t>资格审查方式为资格后审；</w:t>
      </w:r>
      <w:r>
        <w:rPr>
          <w:rFonts w:hint="eastAsia" w:ascii="仿宋_GB2312" w:hAnsi="楷体" w:eastAsia="仿宋_GB2312" w:cs="仿宋_GB2312"/>
          <w:color w:val="auto"/>
          <w:sz w:val="24"/>
          <w:szCs w:val="24"/>
          <w:lang w:eastAsia="zh-CN"/>
        </w:rPr>
        <w:t>我公司将成立采购小组对响应文件进行评审，并按响应文件满足询价文件全部实质性要求且报价最优的原则推荐中标候选人。</w:t>
      </w:r>
    </w:p>
    <w:p>
      <w:pPr>
        <w:spacing w:line="360" w:lineRule="auto"/>
        <w:ind w:firstLine="482" w:firstLineChars="200"/>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三、报价要求 </w:t>
      </w:r>
    </w:p>
    <w:p>
      <w:pPr>
        <w:spacing w:line="360" w:lineRule="auto"/>
        <w:ind w:firstLine="480" w:firstLineChars="200"/>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对</w:t>
      </w:r>
      <w:r>
        <w:rPr>
          <w:rFonts w:hint="eastAsia" w:ascii="仿宋_GB2312" w:hAnsi="仿宋_GB2312" w:eastAsia="仿宋_GB2312" w:cs="仿宋_GB2312"/>
          <w:color w:val="auto"/>
          <w:sz w:val="24"/>
          <w:szCs w:val="24"/>
          <w:lang w:val="en-US" w:eastAsia="zh-CN"/>
        </w:rPr>
        <w:t>尚义站灭火器充装、检验及维护</w:t>
      </w:r>
      <w:r>
        <w:rPr>
          <w:rFonts w:hint="default" w:ascii="仿宋_GB2312" w:hAnsi="仿宋_GB2312" w:eastAsia="仿宋_GB2312" w:cs="仿宋_GB2312"/>
          <w:color w:val="auto"/>
          <w:sz w:val="24"/>
          <w:szCs w:val="24"/>
          <w:lang w:val="en-US" w:eastAsia="zh-CN"/>
        </w:rPr>
        <w:t>服务报价，</w:t>
      </w:r>
      <w:r>
        <w:rPr>
          <w:rFonts w:hint="eastAsia" w:ascii="仿宋_GB2312" w:hAnsi="仿宋_GB2312" w:eastAsia="仿宋_GB2312" w:cs="仿宋_GB2312"/>
          <w:color w:val="auto"/>
          <w:sz w:val="24"/>
          <w:szCs w:val="24"/>
          <w:lang w:val="en-US" w:eastAsia="zh-CN"/>
        </w:rPr>
        <w:t>并且</w:t>
      </w:r>
      <w:r>
        <w:rPr>
          <w:rFonts w:hint="default" w:ascii="仿宋_GB2312" w:hAnsi="仿宋_GB2312" w:eastAsia="仿宋_GB2312" w:cs="仿宋_GB2312"/>
          <w:color w:val="auto"/>
          <w:sz w:val="24"/>
          <w:szCs w:val="24"/>
          <w:lang w:val="en-US" w:eastAsia="zh-CN"/>
        </w:rPr>
        <w:t>只有一个有效报价</w:t>
      </w:r>
      <w:r>
        <w:rPr>
          <w:rFonts w:hint="eastAsia" w:ascii="仿宋_GB2312" w:hAnsi="仿宋_GB2312" w:eastAsia="仿宋_GB2312" w:cs="仿宋_GB2312"/>
          <w:color w:val="auto"/>
          <w:sz w:val="24"/>
          <w:szCs w:val="24"/>
          <w:lang w:val="en-US" w:eastAsia="zh-CN"/>
        </w:rPr>
        <w:t>。</w:t>
      </w:r>
    </w:p>
    <w:p>
      <w:pPr>
        <w:spacing w:line="400" w:lineRule="exact"/>
        <w:ind w:firstLine="482" w:firstLineChars="200"/>
        <w:rPr>
          <w:rFonts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val="en-US" w:eastAsia="zh-CN"/>
        </w:rPr>
        <w:t>四</w:t>
      </w:r>
      <w:r>
        <w:rPr>
          <w:rFonts w:hint="eastAsia" w:ascii="仿宋_GB2312" w:hAnsi="楷体" w:eastAsia="仿宋_GB2312" w:cs="仿宋_GB2312"/>
          <w:b/>
          <w:bCs/>
          <w:color w:val="auto"/>
          <w:sz w:val="24"/>
          <w:szCs w:val="24"/>
          <w:lang w:eastAsia="zh-CN"/>
        </w:rPr>
        <w:t>、为满足评审程序需要，响应文件需附以下资料</w:t>
      </w:r>
    </w:p>
    <w:p>
      <w:pPr>
        <w:spacing w:line="400" w:lineRule="exact"/>
        <w:ind w:firstLine="480" w:firstLineChars="200"/>
        <w:rPr>
          <w:rFonts w:ascii="仿宋_GB2312" w:hAnsi="楷体" w:eastAsia="仿宋_GB2312" w:cs="仿宋_GB2312"/>
          <w:color w:val="auto"/>
          <w:sz w:val="24"/>
          <w:szCs w:val="24"/>
          <w:lang w:eastAsia="zh-CN"/>
        </w:rPr>
      </w:pPr>
      <w:bookmarkStart w:id="8" w:name="_Toc24738_WPSOffice_Level2"/>
      <w:r>
        <w:rPr>
          <w:rFonts w:hint="eastAsia" w:ascii="仿宋_GB2312" w:hAnsi="楷体" w:eastAsia="仿宋_GB2312" w:cs="仿宋_GB2312"/>
          <w:color w:val="auto"/>
          <w:sz w:val="24"/>
          <w:szCs w:val="24"/>
          <w:lang w:eastAsia="zh-CN"/>
        </w:rPr>
        <w:t>包括但不限于：报价函、资格资质证明材料、业绩证明材料、针对本项目的服务方案等。</w:t>
      </w:r>
      <w:bookmarkEnd w:id="8"/>
    </w:p>
    <w:p>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五、报名要求</w:t>
      </w:r>
    </w:p>
    <w:p>
      <w:pPr>
        <w:spacing w:line="400" w:lineRule="exact"/>
        <w:ind w:firstLine="482" w:firstLineChars="200"/>
        <w:rPr>
          <w:rFonts w:hint="eastAsia" w:ascii="仿宋_GB2312" w:hAnsi="楷体" w:eastAsia="仿宋_GB2312" w:cs="仿宋_GB2312"/>
          <w:b w:val="0"/>
          <w:bCs w:val="0"/>
          <w:color w:val="auto"/>
          <w:sz w:val="24"/>
          <w:szCs w:val="24"/>
          <w:lang w:eastAsia="zh-CN"/>
        </w:rPr>
      </w:pPr>
      <w:r>
        <w:rPr>
          <w:rFonts w:hint="eastAsia" w:ascii="仿宋_GB2312" w:hAnsi="楷体" w:eastAsia="仿宋_GB2312" w:cs="仿宋_GB2312"/>
          <w:b/>
          <w:bCs/>
          <w:color w:val="auto"/>
          <w:sz w:val="24"/>
          <w:szCs w:val="24"/>
          <w:lang w:val="en-US" w:eastAsia="zh-CN"/>
        </w:rPr>
        <w:t>采购文件随公告在“云南能投集团招采发布平台”和“云能询价系统”发布，不再另行线下提供纸质采购文件，凡有意参与者可在本公告期内自行查看和下载（http://zcfb.cnyeig.cn/sjhz/；http://www.hbyn.cn）</w:t>
      </w:r>
      <w:r>
        <w:rPr>
          <w:rFonts w:hint="eastAsia" w:ascii="仿宋_GB2312" w:hAnsi="楷体" w:eastAsia="仿宋_GB2312" w:cs="仿宋_GB2312"/>
          <w:b w:val="0"/>
          <w:bCs w:val="0"/>
          <w:color w:val="auto"/>
          <w:sz w:val="24"/>
          <w:szCs w:val="24"/>
          <w:lang w:eastAsia="zh-CN"/>
        </w:rPr>
        <w:t>若有意参加本次报价，请于</w:t>
      </w:r>
      <w:r>
        <w:rPr>
          <w:rFonts w:hint="eastAsia" w:ascii="仿宋_GB2312" w:hAnsi="楷体" w:eastAsia="仿宋_GB2312" w:cs="仿宋_GB2312"/>
          <w:b w:val="0"/>
          <w:bCs w:val="0"/>
          <w:color w:val="FF0000"/>
          <w:sz w:val="24"/>
          <w:szCs w:val="24"/>
          <w:lang w:eastAsia="zh-CN"/>
        </w:rPr>
        <w:t>202</w:t>
      </w:r>
      <w:r>
        <w:rPr>
          <w:rFonts w:hint="eastAsia" w:ascii="仿宋_GB2312" w:hAnsi="楷体" w:eastAsia="仿宋_GB2312" w:cs="仿宋_GB2312"/>
          <w:b w:val="0"/>
          <w:bCs w:val="0"/>
          <w:color w:val="FF0000"/>
          <w:sz w:val="24"/>
          <w:szCs w:val="24"/>
          <w:lang w:val="en-US" w:eastAsia="zh-CN"/>
        </w:rPr>
        <w:t>4</w:t>
      </w:r>
      <w:r>
        <w:rPr>
          <w:rFonts w:hint="eastAsia" w:ascii="仿宋_GB2312" w:hAnsi="楷体" w:eastAsia="仿宋_GB2312" w:cs="仿宋_GB2312"/>
          <w:b w:val="0"/>
          <w:bCs w:val="0"/>
          <w:color w:val="FF0000"/>
          <w:sz w:val="24"/>
          <w:szCs w:val="24"/>
          <w:lang w:eastAsia="zh-CN"/>
        </w:rPr>
        <w:t>年</w:t>
      </w:r>
      <w:r>
        <w:rPr>
          <w:rFonts w:hint="eastAsia" w:ascii="仿宋_GB2312" w:hAnsi="楷体" w:eastAsia="仿宋_GB2312" w:cs="仿宋_GB2312"/>
          <w:b w:val="0"/>
          <w:bCs w:val="0"/>
          <w:color w:val="FF0000"/>
          <w:sz w:val="24"/>
          <w:szCs w:val="24"/>
          <w:lang w:val="en-US" w:eastAsia="zh-CN"/>
        </w:rPr>
        <w:tab/>
      </w:r>
      <w:r>
        <w:rPr>
          <w:rFonts w:hint="eastAsia" w:ascii="仿宋_GB2312" w:hAnsi="楷体" w:eastAsia="仿宋_GB2312" w:cs="仿宋_GB2312"/>
          <w:b w:val="0"/>
          <w:bCs w:val="0"/>
          <w:color w:val="FF0000"/>
          <w:sz w:val="24"/>
          <w:szCs w:val="24"/>
          <w:lang w:val="en-US" w:eastAsia="zh-CN"/>
        </w:rPr>
        <w:t>X</w:t>
      </w:r>
      <w:r>
        <w:rPr>
          <w:rFonts w:hint="eastAsia" w:ascii="仿宋_GB2312" w:hAnsi="楷体" w:eastAsia="仿宋_GB2312" w:cs="仿宋_GB2312"/>
          <w:b w:val="0"/>
          <w:bCs w:val="0"/>
          <w:color w:val="FF0000"/>
          <w:sz w:val="24"/>
          <w:szCs w:val="24"/>
          <w:lang w:eastAsia="zh-CN"/>
        </w:rPr>
        <w:t>月</w:t>
      </w:r>
      <w:r>
        <w:rPr>
          <w:rFonts w:hint="eastAsia" w:ascii="仿宋_GB2312" w:hAnsi="楷体" w:eastAsia="仿宋_GB2312" w:cs="仿宋_GB2312"/>
          <w:b w:val="0"/>
          <w:bCs w:val="0"/>
          <w:color w:val="FF0000"/>
          <w:sz w:val="24"/>
          <w:szCs w:val="24"/>
          <w:lang w:val="en-US" w:eastAsia="zh-CN"/>
        </w:rPr>
        <w:t>X</w:t>
      </w:r>
      <w:r>
        <w:rPr>
          <w:rFonts w:hint="eastAsia" w:ascii="仿宋_GB2312" w:hAnsi="楷体" w:eastAsia="仿宋_GB2312" w:cs="仿宋_GB2312"/>
          <w:b w:val="0"/>
          <w:bCs w:val="0"/>
          <w:color w:val="FF0000"/>
          <w:sz w:val="24"/>
          <w:szCs w:val="24"/>
          <w:lang w:eastAsia="zh-CN"/>
        </w:rPr>
        <w:t>日</w:t>
      </w:r>
      <w:r>
        <w:rPr>
          <w:rFonts w:hint="eastAsia" w:ascii="仿宋_GB2312" w:hAnsi="楷体" w:eastAsia="仿宋_GB2312" w:cs="仿宋_GB2312"/>
          <w:b w:val="0"/>
          <w:bCs w:val="0"/>
          <w:color w:val="FF0000"/>
          <w:sz w:val="24"/>
          <w:szCs w:val="24"/>
          <w:lang w:val="en-US" w:eastAsia="zh-CN"/>
        </w:rPr>
        <w:t>17</w:t>
      </w:r>
      <w:r>
        <w:rPr>
          <w:rFonts w:hint="eastAsia" w:ascii="仿宋_GB2312" w:hAnsi="楷体" w:eastAsia="仿宋_GB2312" w:cs="仿宋_GB2312"/>
          <w:b w:val="0"/>
          <w:bCs w:val="0"/>
          <w:color w:val="FF0000"/>
          <w:sz w:val="24"/>
          <w:szCs w:val="24"/>
          <w:lang w:eastAsia="zh-CN"/>
        </w:rPr>
        <w:t>时</w:t>
      </w:r>
      <w:r>
        <w:rPr>
          <w:rFonts w:hint="eastAsia" w:ascii="仿宋_GB2312" w:hAnsi="楷体" w:eastAsia="仿宋_GB2312" w:cs="仿宋_GB2312"/>
          <w:b w:val="0"/>
          <w:bCs w:val="0"/>
          <w:color w:val="FF0000"/>
          <w:sz w:val="24"/>
          <w:szCs w:val="24"/>
          <w:lang w:val="en-US" w:eastAsia="zh-CN"/>
        </w:rPr>
        <w:t>0</w:t>
      </w:r>
      <w:r>
        <w:rPr>
          <w:rFonts w:hint="eastAsia" w:ascii="仿宋_GB2312" w:hAnsi="楷体" w:eastAsia="仿宋_GB2312" w:cs="仿宋_GB2312"/>
          <w:b w:val="0"/>
          <w:bCs w:val="0"/>
          <w:color w:val="FF0000"/>
          <w:sz w:val="24"/>
          <w:szCs w:val="24"/>
          <w:lang w:eastAsia="zh-CN"/>
        </w:rPr>
        <w:t>0分前</w:t>
      </w:r>
      <w:r>
        <w:rPr>
          <w:rFonts w:hint="eastAsia" w:ascii="仿宋_GB2312" w:hAnsi="楷体" w:eastAsia="仿宋_GB2312" w:cs="仿宋_GB2312"/>
          <w:b w:val="0"/>
          <w:bCs w:val="0"/>
          <w:color w:val="auto"/>
          <w:sz w:val="24"/>
          <w:szCs w:val="24"/>
          <w:lang w:eastAsia="zh-CN"/>
        </w:rPr>
        <w:t>，以书面形式确认是否参加本次采购活动（格式见附件），并将确认函盖章后的电子版发送至电子邮箱</w:t>
      </w:r>
      <w:r>
        <w:rPr>
          <w:rFonts w:hint="eastAsia" w:ascii="仿宋_GB2312" w:hAnsi="楷体" w:eastAsia="仿宋_GB2312" w:cs="仿宋_GB2312"/>
          <w:b w:val="0"/>
          <w:bCs w:val="0"/>
          <w:color w:val="auto"/>
          <w:sz w:val="24"/>
          <w:szCs w:val="24"/>
          <w:u w:val="single" w:color="auto"/>
          <w:lang w:eastAsia="zh-CN"/>
        </w:rPr>
        <w:t>haojf40818@cnyeig.com</w:t>
      </w:r>
      <w:r>
        <w:rPr>
          <w:rFonts w:hint="eastAsia" w:ascii="仿宋_GB2312" w:hAnsi="楷体" w:eastAsia="仿宋_GB2312" w:cs="仿宋_GB2312"/>
          <w:b w:val="0"/>
          <w:bCs w:val="0"/>
          <w:color w:val="auto"/>
          <w:sz w:val="24"/>
          <w:szCs w:val="24"/>
          <w:lang w:eastAsia="zh-CN"/>
        </w:rPr>
        <w:t>。在本公告规定的时间内未按上述要求发送电子邮件至指定邮箱者，不得递交响应文件或参加报价。</w:t>
      </w:r>
    </w:p>
    <w:p>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六、询价文件提交要求</w:t>
      </w:r>
    </w:p>
    <w:p>
      <w:pPr>
        <w:spacing w:line="400" w:lineRule="exact"/>
        <w:ind w:firstLine="480"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val="0"/>
          <w:bCs w:val="0"/>
          <w:color w:val="auto"/>
          <w:sz w:val="24"/>
          <w:szCs w:val="24"/>
          <w:lang w:eastAsia="zh-CN"/>
        </w:rPr>
        <w:t>（一</w:t>
      </w:r>
      <w:r>
        <w:rPr>
          <w:rFonts w:hint="eastAsia" w:ascii="仿宋_GB2312" w:hAnsi="楷体" w:eastAsia="仿宋_GB2312" w:cs="仿宋_GB2312"/>
          <w:b/>
          <w:bCs/>
          <w:color w:val="auto"/>
          <w:sz w:val="24"/>
          <w:szCs w:val="24"/>
          <w:lang w:eastAsia="zh-CN"/>
        </w:rPr>
        <w:t>）装订要求：报价文件按照第四条相关要求用A4幅面出版，竖向左侧装订，报价材料正本要求逐页加盖公章。报价文件的正本与副本（</w:t>
      </w:r>
      <w:r>
        <w:rPr>
          <w:rFonts w:hint="eastAsia" w:ascii="仿宋_GB2312" w:hAnsi="楷体" w:eastAsia="仿宋_GB2312" w:cs="仿宋_GB2312"/>
          <w:b/>
          <w:bCs/>
          <w:color w:val="auto"/>
          <w:sz w:val="24"/>
          <w:szCs w:val="24"/>
          <w:lang w:val="en-US" w:eastAsia="zh-CN"/>
        </w:rPr>
        <w:t>若需要）</w:t>
      </w:r>
      <w:r>
        <w:rPr>
          <w:rFonts w:hint="eastAsia" w:ascii="仿宋_GB2312" w:hAnsi="楷体" w:eastAsia="仿宋_GB2312" w:cs="仿宋_GB2312"/>
          <w:b/>
          <w:bCs/>
          <w:color w:val="auto"/>
          <w:sz w:val="24"/>
          <w:szCs w:val="24"/>
          <w:lang w:eastAsia="zh-CN"/>
        </w:rPr>
        <w:t>应编制目录并分别装订成册；报价文件装订应牢固，并逐页标注连续页码，否则，采购人对于报价文件装订松散而造成的丢失或其他后果不承担任何责任。正本1份，电子版1份（</w:t>
      </w:r>
      <w:r>
        <w:rPr>
          <w:rFonts w:hint="eastAsia" w:ascii="仿宋_GB2312" w:hAnsi="楷体" w:eastAsia="仿宋_GB2312" w:cs="仿宋_GB2312"/>
          <w:b/>
          <w:bCs/>
          <w:color w:val="auto"/>
          <w:sz w:val="24"/>
          <w:szCs w:val="24"/>
          <w:lang w:val="en-US" w:eastAsia="zh-CN"/>
        </w:rPr>
        <w:t>电子资格文件和报价文件必须是签字盖章齐全的PDF格式扫描件，采用U盘或光盘存储或</w:t>
      </w:r>
      <w:r>
        <w:rPr>
          <w:rFonts w:hint="eastAsia" w:ascii="仿宋_GB2312" w:hAnsi="楷体" w:eastAsia="仿宋_GB2312" w:cs="仿宋_GB2312"/>
          <w:b/>
          <w:bCs/>
          <w:color w:val="auto"/>
          <w:sz w:val="24"/>
          <w:szCs w:val="24"/>
          <w:lang w:eastAsia="zh-CN"/>
        </w:rPr>
        <w:t>登录云能询比价系统http://www.hbyn.cn/上传电子版响应文件并进行报价</w:t>
      </w:r>
      <w:r>
        <w:rPr>
          <w:rFonts w:hint="eastAsia" w:ascii="仿宋_GB2312" w:hAnsi="楷体" w:eastAsia="仿宋_GB2312" w:cs="仿宋_GB2312"/>
          <w:b/>
          <w:bCs/>
          <w:color w:val="auto"/>
          <w:sz w:val="24"/>
          <w:szCs w:val="24"/>
          <w:lang w:val="en-US" w:eastAsia="zh-CN"/>
        </w:rPr>
        <w:t>）</w:t>
      </w:r>
      <w:r>
        <w:rPr>
          <w:rFonts w:hint="eastAsia" w:ascii="仿宋_GB2312" w:hAnsi="楷体" w:eastAsia="仿宋_GB2312" w:cs="仿宋_GB2312"/>
          <w:b/>
          <w:bCs/>
          <w:color w:val="auto"/>
          <w:sz w:val="24"/>
          <w:szCs w:val="24"/>
          <w:lang w:eastAsia="zh-CN"/>
        </w:rPr>
        <w:t>。电子版响应文件与纸质版响应文件具有相同的法律效力，</w:t>
      </w:r>
      <w:r>
        <w:rPr>
          <w:rFonts w:hint="eastAsia" w:ascii="仿宋_GB2312" w:hAnsi="楷体" w:eastAsia="仿宋_GB2312" w:cs="Times New Roman"/>
          <w:b/>
          <w:bCs/>
          <w:color w:val="auto"/>
          <w:sz w:val="24"/>
          <w:szCs w:val="24"/>
          <w:lang w:eastAsia="zh-CN"/>
        </w:rPr>
        <w:t>若电子文档与纸质文件不一致，以纸质文件为准，响应文件因字迹潦草或表达不清所导致的后果由报价单位自行负责。</w:t>
      </w:r>
    </w:p>
    <w:p>
      <w:pPr>
        <w:spacing w:line="46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（二）本次报价资料按以上要求装订好后于</w:t>
      </w:r>
      <w:r>
        <w:rPr>
          <w:rFonts w:hint="eastAsia" w:ascii="仿宋_GB2312" w:hAnsi="楷体" w:eastAsia="仿宋_GB2312" w:cs="仿宋_GB2312"/>
          <w:b/>
          <w:bCs/>
          <w:color w:val="FF0000"/>
          <w:sz w:val="24"/>
          <w:szCs w:val="24"/>
          <w:lang w:eastAsia="zh-CN"/>
        </w:rPr>
        <w:t>202</w:t>
      </w:r>
      <w:r>
        <w:rPr>
          <w:rFonts w:hint="eastAsia" w:ascii="仿宋_GB2312" w:hAnsi="楷体" w:eastAsia="仿宋_GB2312" w:cs="仿宋_GB2312"/>
          <w:b/>
          <w:bCs/>
          <w:color w:val="FF0000"/>
          <w:sz w:val="24"/>
          <w:szCs w:val="24"/>
          <w:lang w:val="en-US" w:eastAsia="zh-CN"/>
        </w:rPr>
        <w:t>4</w:t>
      </w:r>
      <w:r>
        <w:rPr>
          <w:rFonts w:hint="eastAsia" w:ascii="仿宋_GB2312" w:hAnsi="楷体" w:eastAsia="仿宋_GB2312" w:cs="仿宋_GB2312"/>
          <w:b/>
          <w:bCs/>
          <w:color w:val="FF0000"/>
          <w:sz w:val="24"/>
          <w:szCs w:val="24"/>
          <w:lang w:eastAsia="zh-CN"/>
        </w:rPr>
        <w:t>年</w:t>
      </w:r>
      <w:r>
        <w:rPr>
          <w:rFonts w:hint="eastAsia" w:ascii="仿宋_GB2312" w:hAnsi="楷体" w:eastAsia="仿宋_GB2312" w:cs="仿宋_GB2312"/>
          <w:b/>
          <w:bCs/>
          <w:color w:val="FF0000"/>
          <w:sz w:val="24"/>
          <w:szCs w:val="24"/>
          <w:lang w:val="en-US" w:eastAsia="zh-CN"/>
        </w:rPr>
        <w:t>X</w:t>
      </w:r>
      <w:r>
        <w:rPr>
          <w:rFonts w:hint="eastAsia" w:ascii="仿宋_GB2312" w:hAnsi="楷体" w:eastAsia="仿宋_GB2312" w:cs="仿宋_GB2312"/>
          <w:b/>
          <w:bCs/>
          <w:color w:val="FF0000"/>
          <w:sz w:val="24"/>
          <w:szCs w:val="24"/>
          <w:lang w:eastAsia="zh-CN"/>
        </w:rPr>
        <w:t>月</w:t>
      </w:r>
      <w:r>
        <w:rPr>
          <w:rFonts w:hint="eastAsia" w:ascii="仿宋_GB2312" w:hAnsi="楷体" w:eastAsia="仿宋_GB2312" w:cs="仿宋_GB2312"/>
          <w:b/>
          <w:bCs/>
          <w:color w:val="FF0000"/>
          <w:sz w:val="24"/>
          <w:szCs w:val="24"/>
          <w:lang w:val="en-US" w:eastAsia="zh-CN"/>
        </w:rPr>
        <w:t>X</w:t>
      </w:r>
      <w:r>
        <w:rPr>
          <w:rFonts w:hint="eastAsia" w:ascii="仿宋_GB2312" w:hAnsi="楷体" w:eastAsia="仿宋_GB2312" w:cs="仿宋_GB2312"/>
          <w:b/>
          <w:bCs/>
          <w:color w:val="FF0000"/>
          <w:sz w:val="24"/>
          <w:szCs w:val="24"/>
          <w:lang w:eastAsia="zh-CN"/>
        </w:rPr>
        <w:t>日9时30分</w:t>
      </w:r>
      <w:r>
        <w:rPr>
          <w:rFonts w:hint="eastAsia" w:ascii="仿宋_GB2312" w:hAnsi="楷体" w:eastAsia="仿宋_GB2312" w:cs="仿宋_GB2312"/>
          <w:b/>
          <w:bCs/>
          <w:color w:val="auto"/>
          <w:sz w:val="24"/>
          <w:szCs w:val="24"/>
          <w:lang w:eastAsia="zh-CN"/>
        </w:rPr>
        <w:t>前递交至</w:t>
      </w:r>
      <w:r>
        <w:rPr>
          <w:rFonts w:hint="eastAsia" w:ascii="仿宋_GB2312" w:hAnsi="楷体" w:eastAsia="仿宋_GB2312" w:cs="仿宋_GB2312"/>
          <w:b/>
          <w:bCs/>
          <w:color w:val="auto"/>
          <w:sz w:val="24"/>
          <w:szCs w:val="24"/>
          <w:u w:val="single" w:color="auto"/>
          <w:lang w:eastAsia="zh-CN"/>
        </w:rPr>
        <w:t>石家庄市桥西区自强路中交财富中心1号楼701室</w:t>
      </w:r>
      <w:r>
        <w:rPr>
          <w:rFonts w:hint="eastAsia" w:ascii="仿宋_GB2312" w:hAnsi="楷体" w:eastAsia="仿宋_GB2312" w:cs="仿宋_GB2312"/>
          <w:b/>
          <w:bCs/>
          <w:color w:val="auto"/>
          <w:sz w:val="24"/>
          <w:szCs w:val="24"/>
          <w:lang w:eastAsia="zh-CN"/>
        </w:rPr>
        <w:t>。联系人：郝</w:t>
      </w:r>
      <w:r>
        <w:rPr>
          <w:rFonts w:hint="eastAsia" w:ascii="仿宋_GB2312" w:hAnsi="楷体" w:eastAsia="仿宋_GB2312" w:cs="仿宋_GB2312"/>
          <w:b/>
          <w:bCs/>
          <w:color w:val="auto"/>
          <w:sz w:val="24"/>
          <w:szCs w:val="24"/>
          <w:lang w:val="en-US" w:eastAsia="zh-CN"/>
        </w:rPr>
        <w:t>老师</w:t>
      </w:r>
      <w:r>
        <w:rPr>
          <w:rFonts w:hint="eastAsia" w:ascii="仿宋_GB2312" w:hAnsi="楷体" w:eastAsia="仿宋_GB2312" w:cs="仿宋_GB2312"/>
          <w:b/>
          <w:bCs/>
          <w:color w:val="auto"/>
          <w:sz w:val="24"/>
          <w:szCs w:val="24"/>
          <w:lang w:eastAsia="zh-CN"/>
        </w:rPr>
        <w:t>，联系电话：</w:t>
      </w:r>
      <w:r>
        <w:rPr>
          <w:rFonts w:hint="eastAsia" w:ascii="仿宋_GB2312" w:hAnsi="楷体" w:eastAsia="仿宋_GB2312" w:cs="仿宋_GB2312"/>
          <w:b/>
          <w:bCs/>
          <w:color w:val="auto"/>
          <w:sz w:val="24"/>
          <w:szCs w:val="24"/>
          <w:lang w:val="en-US" w:eastAsia="zh-CN"/>
        </w:rPr>
        <w:t>15632131183</w:t>
      </w:r>
      <w:r>
        <w:rPr>
          <w:rFonts w:hint="eastAsia" w:ascii="仿宋_GB2312" w:hAnsi="楷体" w:eastAsia="仿宋_GB2312" w:cs="仿宋_GB2312"/>
          <w:b/>
          <w:bCs/>
          <w:color w:val="auto"/>
          <w:sz w:val="24"/>
          <w:szCs w:val="24"/>
          <w:lang w:eastAsia="zh-CN"/>
        </w:rPr>
        <w:t>。</w:t>
      </w:r>
    </w:p>
    <w:p>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（三）以上材料统一放至一个信封中密封，并在密封处加盖公章。本次评审以所报密封资料为依据；未密封的报价资料视同无效报价。</w:t>
      </w:r>
    </w:p>
    <w:p>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（四）如果未能在规定时间提交材料，视为放弃参与本次选聘工作。</w:t>
      </w:r>
    </w:p>
    <w:p>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附件：询价参与确认函</w:t>
      </w:r>
    </w:p>
    <w:p>
      <w:pPr>
        <w:spacing w:line="400" w:lineRule="exact"/>
        <w:ind w:left="640"/>
        <w:rPr>
          <w:rFonts w:ascii="仿宋_GB2312" w:hAnsi="楷体" w:eastAsia="仿宋_GB2312" w:cs="仿宋_GB2312"/>
          <w:color w:val="auto"/>
          <w:sz w:val="24"/>
          <w:szCs w:val="24"/>
          <w:lang w:eastAsia="zh-CN"/>
        </w:rPr>
      </w:pPr>
    </w:p>
    <w:p>
      <w:pPr>
        <w:spacing w:line="400" w:lineRule="exact"/>
        <w:ind w:firstLine="960" w:firstLineChars="400"/>
        <w:rPr>
          <w:rFonts w:ascii="仿宋_GB2312" w:hAnsi="楷体" w:eastAsia="仿宋_GB2312" w:cs="仿宋_GB2312"/>
          <w:color w:val="auto"/>
          <w:sz w:val="24"/>
          <w:szCs w:val="24"/>
          <w:lang w:eastAsia="zh-CN"/>
        </w:rPr>
      </w:pPr>
    </w:p>
    <w:p>
      <w:pPr>
        <w:spacing w:line="400" w:lineRule="exact"/>
        <w:ind w:right="480" w:firstLine="640"/>
        <w:jc w:val="right"/>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河北协鑫新能源有限公司</w:t>
      </w:r>
    </w:p>
    <w:p>
      <w:pPr>
        <w:spacing w:line="400" w:lineRule="exact"/>
        <w:ind w:right="480" w:firstLine="6000" w:firstLineChars="25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202</w:t>
      </w:r>
      <w:r>
        <w:rPr>
          <w:rFonts w:hint="eastAsia" w:ascii="仿宋_GB2312" w:hAnsi="楷体" w:eastAsia="仿宋_GB2312" w:cs="仿宋_GB2312"/>
          <w:color w:val="auto"/>
          <w:sz w:val="24"/>
          <w:szCs w:val="24"/>
          <w:lang w:val="en-US" w:eastAsia="zh-CN"/>
        </w:rPr>
        <w:t>4</w:t>
      </w:r>
      <w:r>
        <w:rPr>
          <w:rFonts w:hint="eastAsia" w:ascii="仿宋_GB2312" w:hAnsi="楷体" w:eastAsia="仿宋_GB2312" w:cs="仿宋_GB2312"/>
          <w:color w:val="auto"/>
          <w:sz w:val="24"/>
          <w:szCs w:val="24"/>
          <w:lang w:eastAsia="zh-CN"/>
        </w:rPr>
        <w:t>年</w:t>
      </w:r>
      <w:r>
        <w:rPr>
          <w:rFonts w:hint="eastAsia" w:ascii="仿宋_GB2312" w:hAnsi="楷体" w:eastAsia="仿宋_GB2312" w:cs="仿宋_GB2312"/>
          <w:color w:val="auto"/>
          <w:sz w:val="24"/>
          <w:szCs w:val="24"/>
          <w:lang w:val="en-US" w:eastAsia="zh-CN"/>
        </w:rPr>
        <w:t>X</w:t>
      </w:r>
      <w:r>
        <w:rPr>
          <w:rFonts w:hint="eastAsia" w:ascii="仿宋_GB2312" w:hAnsi="楷体" w:eastAsia="仿宋_GB2312" w:cs="仿宋_GB2312"/>
          <w:color w:val="auto"/>
          <w:sz w:val="24"/>
          <w:szCs w:val="24"/>
          <w:lang w:eastAsia="zh-CN"/>
        </w:rPr>
        <w:t>月</w:t>
      </w:r>
      <w:r>
        <w:rPr>
          <w:rFonts w:hint="eastAsia" w:ascii="仿宋_GB2312" w:hAnsi="楷体" w:eastAsia="仿宋_GB2312" w:cs="仿宋_GB2312"/>
          <w:color w:val="auto"/>
          <w:sz w:val="24"/>
          <w:szCs w:val="24"/>
          <w:lang w:val="en-US" w:eastAsia="zh-CN"/>
        </w:rPr>
        <w:t>X</w:t>
      </w:r>
      <w:r>
        <w:rPr>
          <w:rFonts w:hint="eastAsia" w:ascii="仿宋_GB2312" w:hAnsi="楷体" w:eastAsia="仿宋_GB2312" w:cs="仿宋_GB2312"/>
          <w:color w:val="auto"/>
          <w:sz w:val="24"/>
          <w:szCs w:val="24"/>
          <w:lang w:eastAsia="zh-CN"/>
        </w:rPr>
        <w:t>日</w:t>
      </w:r>
    </w:p>
    <w:p>
      <w:pPr>
        <w:widowControl/>
        <w:jc w:val="left"/>
        <w:rPr>
          <w:rFonts w:ascii="仿宋_GB2312" w:hAnsi="楷体" w:eastAsia="仿宋_GB2312" w:cs="Times New Roman"/>
          <w:b/>
          <w:bCs/>
          <w:color w:val="0000FF"/>
          <w:sz w:val="24"/>
          <w:szCs w:val="36"/>
          <w:lang w:eastAsia="zh-CN"/>
        </w:rPr>
      </w:pPr>
      <w:r>
        <w:rPr>
          <w:rFonts w:ascii="仿宋_GB2312" w:hAnsi="楷体" w:eastAsia="仿宋_GB2312" w:cs="Times New Roman"/>
          <w:b/>
          <w:bCs/>
          <w:color w:val="0000FF"/>
          <w:sz w:val="24"/>
          <w:szCs w:val="36"/>
          <w:lang w:eastAsia="zh-CN"/>
        </w:rPr>
        <w:br w:type="page"/>
      </w:r>
    </w:p>
    <w:p>
      <w:pPr>
        <w:spacing w:line="360" w:lineRule="auto"/>
        <w:rPr>
          <w:rFonts w:ascii="仿宋_GB2312" w:hAnsi="黑体" w:eastAsia="仿宋_GB2312" w:cs="黑体"/>
          <w:color w:val="auto"/>
          <w:sz w:val="24"/>
          <w:szCs w:val="24"/>
          <w:lang w:eastAsia="zh-CN"/>
        </w:rPr>
      </w:pPr>
      <w:r>
        <w:rPr>
          <w:rFonts w:hint="eastAsia" w:ascii="仿宋_GB2312" w:hAnsi="黑体" w:eastAsia="仿宋_GB2312" w:cs="黑体"/>
          <w:color w:val="auto"/>
          <w:sz w:val="24"/>
          <w:szCs w:val="24"/>
          <w:lang w:eastAsia="zh-CN"/>
        </w:rPr>
        <w:t>附件</w:t>
      </w:r>
    </w:p>
    <w:p>
      <w:pPr>
        <w:spacing w:line="360" w:lineRule="auto"/>
        <w:ind w:firstLine="3120" w:firstLineChars="1300"/>
        <w:rPr>
          <w:rFonts w:ascii="仿宋_GB2312" w:eastAsia="仿宋_GB2312"/>
          <w:color w:val="auto"/>
          <w:sz w:val="24"/>
          <w:szCs w:val="24"/>
          <w:lang w:eastAsia="zh-CN"/>
        </w:rPr>
      </w:pPr>
      <w:r>
        <w:rPr>
          <w:rFonts w:hint="eastAsia" w:ascii="仿宋_GB2312" w:eastAsia="仿宋_GB2312"/>
          <w:color w:val="auto"/>
          <w:sz w:val="24"/>
          <w:szCs w:val="24"/>
          <w:lang w:eastAsia="zh-CN"/>
        </w:rPr>
        <w:t>询价参与确认函</w:t>
      </w:r>
    </w:p>
    <w:p>
      <w:pPr>
        <w:spacing w:line="360" w:lineRule="auto"/>
        <w:rPr>
          <w:rFonts w:ascii="仿宋_GB2312" w:eastAsia="仿宋_GB2312"/>
          <w:color w:val="auto"/>
          <w:sz w:val="24"/>
          <w:szCs w:val="24"/>
          <w:lang w:eastAsia="zh-CN"/>
        </w:rPr>
      </w:pPr>
    </w:p>
    <w:p>
      <w:pPr>
        <w:spacing w:line="360" w:lineRule="auto"/>
        <w:rPr>
          <w:rFonts w:ascii="仿宋_GB2312" w:eastAsia="仿宋_GB2312" w:cs="Times New Roman"/>
          <w:color w:val="auto"/>
          <w:sz w:val="24"/>
          <w:szCs w:val="24"/>
          <w:lang w:eastAsia="zh-CN"/>
        </w:rPr>
      </w:pPr>
      <w:r>
        <w:rPr>
          <w:rFonts w:hint="eastAsia" w:ascii="仿宋_GB2312" w:eastAsia="仿宋_GB2312" w:cs="Times New Roman"/>
          <w:color w:val="auto"/>
          <w:sz w:val="24"/>
          <w:szCs w:val="24"/>
          <w:lang w:eastAsia="zh-CN"/>
        </w:rPr>
        <w:t>河北协鑫新能源有限公司：</w:t>
      </w:r>
    </w:p>
    <w:p>
      <w:pPr>
        <w:spacing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我单位对</w:t>
      </w:r>
      <w:r>
        <w:rPr>
          <w:rFonts w:hint="eastAsia" w:ascii="仿宋_GB2312" w:eastAsia="仿宋_GB2312" w:cs="Times New Roman"/>
          <w:color w:val="auto"/>
          <w:sz w:val="24"/>
          <w:szCs w:val="24"/>
          <w:lang w:eastAsia="zh-CN"/>
        </w:rPr>
        <w:t>河北协鑫新能源有限公司尚义站灭火器充装、检验及维护服务项目</w:t>
      </w:r>
      <w:r>
        <w:rPr>
          <w:rFonts w:hint="eastAsia" w:ascii="仿宋_GB2312" w:eastAsia="仿宋_GB2312"/>
          <w:color w:val="auto"/>
          <w:sz w:val="24"/>
          <w:szCs w:val="24"/>
          <w:lang w:eastAsia="zh-CN"/>
        </w:rPr>
        <w:t>公告已知悉，我单位将按公告要求参加贵公司此项采购活动，并作出以下承诺：</w:t>
      </w:r>
    </w:p>
    <w:p>
      <w:pPr>
        <w:spacing w:line="360" w:lineRule="auto"/>
        <w:ind w:firstLine="476" w:firstLineChars="200"/>
        <w:jc w:val="left"/>
        <w:rPr>
          <w:rFonts w:ascii="仿宋_GB2312" w:eastAsia="仿宋_GB2312"/>
          <w:color w:val="auto"/>
          <w:spacing w:val="-1"/>
          <w:kern w:val="0"/>
          <w:sz w:val="24"/>
          <w:szCs w:val="24"/>
          <w:lang w:eastAsia="zh-CN"/>
        </w:rPr>
      </w:pPr>
      <w:r>
        <w:rPr>
          <w:rFonts w:hint="eastAsia" w:ascii="仿宋_GB2312" w:eastAsia="仿宋_GB2312"/>
          <w:color w:val="auto"/>
          <w:spacing w:val="-1"/>
          <w:kern w:val="0"/>
          <w:sz w:val="24"/>
          <w:szCs w:val="24"/>
          <w:lang w:eastAsia="zh-CN"/>
        </w:rPr>
        <w:t>1.我单位提供的相关服务不会构成对任何第三方的专利、版权、商标权、商业秘密等知识产权或其他财产权利的侵犯；我单位对服务期间知悉的涉及采购人发展战略、经营决策、企业管理、商业机密等内容进行严格保密；如有上述情况发生，责任由我单位承担。</w:t>
      </w:r>
    </w:p>
    <w:p>
      <w:pPr>
        <w:spacing w:line="360" w:lineRule="auto"/>
        <w:ind w:firstLine="476" w:firstLineChars="200"/>
        <w:jc w:val="left"/>
        <w:rPr>
          <w:rFonts w:ascii="仿宋_GB2312" w:eastAsia="仿宋_GB2312"/>
          <w:color w:val="auto"/>
          <w:spacing w:val="-1"/>
          <w:kern w:val="0"/>
          <w:sz w:val="24"/>
          <w:szCs w:val="24"/>
          <w:lang w:eastAsia="zh-CN"/>
        </w:rPr>
      </w:pPr>
      <w:r>
        <w:rPr>
          <w:rFonts w:hint="eastAsia" w:ascii="仿宋_GB2312" w:eastAsia="仿宋_GB2312"/>
          <w:color w:val="auto"/>
          <w:spacing w:val="-1"/>
          <w:kern w:val="0"/>
          <w:sz w:val="24"/>
          <w:szCs w:val="24"/>
          <w:lang w:eastAsia="zh-CN"/>
        </w:rPr>
        <w:t>2.我单位不属于与采购人存在利害关系可能影响采购公正性的法人、其他组织或者个人。</w:t>
      </w:r>
    </w:p>
    <w:p>
      <w:pPr>
        <w:spacing w:line="360" w:lineRule="auto"/>
        <w:rPr>
          <w:rFonts w:ascii="仿宋_GB2312" w:eastAsia="仿宋_GB2312"/>
          <w:color w:val="auto"/>
          <w:sz w:val="24"/>
          <w:szCs w:val="24"/>
          <w:lang w:eastAsia="zh-CN"/>
        </w:rPr>
      </w:pPr>
    </w:p>
    <w:p>
      <w:pPr>
        <w:spacing w:line="360" w:lineRule="auto"/>
        <w:rPr>
          <w:rFonts w:ascii="仿宋_GB2312" w:eastAsia="仿宋_GB2312"/>
          <w:color w:val="auto"/>
          <w:sz w:val="24"/>
          <w:szCs w:val="24"/>
          <w:lang w:eastAsia="zh-CN"/>
        </w:rPr>
      </w:pPr>
      <w:r>
        <w:rPr>
          <w:rFonts w:hint="eastAsia" w:ascii="仿宋_GB2312" w:eastAsia="仿宋_GB2312"/>
          <w:color w:val="auto"/>
          <w:sz w:val="24"/>
          <w:szCs w:val="24"/>
          <w:lang w:eastAsia="zh-CN"/>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 xml:space="preserve">  XX单位（单位盖章）：  </w:t>
      </w:r>
    </w:p>
    <w:p>
      <w:pPr>
        <w:spacing w:line="360" w:lineRule="auto"/>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 xml:space="preserve"> 202X年X月X日</w:t>
      </w:r>
    </w:p>
    <w:p>
      <w:pPr>
        <w:pStyle w:val="2"/>
        <w:rPr>
          <w:rFonts w:ascii="仿宋_GB2312" w:hAnsi="楷体" w:eastAsia="仿宋_GB2312" w:cs="Times New Roman"/>
          <w:b/>
          <w:bCs/>
          <w:color w:val="0000FF"/>
          <w:sz w:val="24"/>
          <w:szCs w:val="36"/>
          <w:lang w:eastAsia="zh-CN"/>
        </w:rPr>
      </w:pPr>
    </w:p>
    <w:p>
      <w:pPr>
        <w:rPr>
          <w:rFonts w:ascii="仿宋_GB2312" w:hAnsi="楷体" w:eastAsia="仿宋_GB2312" w:cs="Times New Roman"/>
          <w:b/>
          <w:bCs/>
          <w:color w:val="0000FF"/>
          <w:sz w:val="24"/>
          <w:szCs w:val="36"/>
          <w:lang w:eastAsia="zh-CN"/>
        </w:rPr>
      </w:pPr>
    </w:p>
    <w:p>
      <w:pPr>
        <w:pStyle w:val="2"/>
        <w:rPr>
          <w:rFonts w:ascii="仿宋_GB2312" w:hAnsi="楷体" w:eastAsia="仿宋_GB2312" w:cs="Times New Roman"/>
          <w:b/>
          <w:bCs/>
          <w:color w:val="0000FF"/>
          <w:sz w:val="24"/>
          <w:szCs w:val="36"/>
          <w:lang w:eastAsia="zh-CN"/>
        </w:rPr>
      </w:pPr>
    </w:p>
    <w:p>
      <w:pPr>
        <w:rPr>
          <w:rFonts w:ascii="仿宋_GB2312" w:hAnsi="楷体" w:eastAsia="仿宋_GB2312" w:cs="Times New Roman"/>
          <w:b/>
          <w:bCs/>
          <w:color w:val="0000FF"/>
          <w:sz w:val="24"/>
          <w:szCs w:val="36"/>
          <w:lang w:eastAsia="zh-CN"/>
        </w:rPr>
      </w:pPr>
    </w:p>
    <w:p>
      <w:pPr>
        <w:pStyle w:val="2"/>
        <w:rPr>
          <w:rFonts w:ascii="仿宋_GB2312" w:hAnsi="楷体" w:eastAsia="仿宋_GB2312" w:cs="Times New Roman"/>
          <w:b/>
          <w:bCs/>
          <w:color w:val="0000FF"/>
          <w:sz w:val="24"/>
          <w:szCs w:val="36"/>
          <w:lang w:eastAsia="zh-CN"/>
        </w:rPr>
      </w:pPr>
    </w:p>
    <w:p>
      <w:pPr>
        <w:rPr>
          <w:rFonts w:ascii="仿宋_GB2312" w:hAnsi="楷体" w:eastAsia="仿宋_GB2312" w:cs="Times New Roman"/>
          <w:b/>
          <w:bCs/>
          <w:color w:val="0000FF"/>
          <w:sz w:val="24"/>
          <w:szCs w:val="36"/>
          <w:lang w:eastAsia="zh-CN"/>
        </w:rPr>
      </w:pPr>
    </w:p>
    <w:p>
      <w:pPr>
        <w:pStyle w:val="2"/>
        <w:ind w:left="0" w:leftChars="0" w:firstLine="0" w:firstLineChars="0"/>
        <w:rPr>
          <w:color w:val="0000FF"/>
          <w:lang w:eastAsia="zh-CN"/>
        </w:rPr>
      </w:pPr>
    </w:p>
    <w:p>
      <w:pPr>
        <w:rPr>
          <w:color w:val="0000FF"/>
          <w:lang w:eastAsia="zh-CN"/>
        </w:rPr>
      </w:pPr>
    </w:p>
    <w:p>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9" w:name="_Toc15337"/>
      <w:bookmarkStart w:id="10" w:name="_Toc4519"/>
      <w:bookmarkStart w:id="11" w:name="_Toc40965182"/>
      <w:r>
        <w:rPr>
          <w:rFonts w:hint="eastAsia" w:ascii="方正小标宋简体" w:hAnsi="楷体" w:eastAsia="方正小标宋简体" w:cs="Times New Roman"/>
          <w:b w:val="0"/>
          <w:color w:val="auto"/>
          <w:sz w:val="32"/>
          <w:szCs w:val="44"/>
          <w:lang w:eastAsia="zh-CN"/>
        </w:rPr>
        <w:t>第二部分 报价人须知</w:t>
      </w:r>
      <w:bookmarkEnd w:id="9"/>
      <w:bookmarkEnd w:id="10"/>
      <w:bookmarkEnd w:id="11"/>
    </w:p>
    <w:p>
      <w:pPr>
        <w:rPr>
          <w:rFonts w:ascii="仿宋_GB2312" w:hAnsi="楷体" w:eastAsia="仿宋_GB2312" w:cs="Times New Roman"/>
          <w:color w:val="auto"/>
          <w:lang w:eastAsia="zh-CN"/>
        </w:rPr>
      </w:pPr>
    </w:p>
    <w:p>
      <w:pPr>
        <w:spacing w:line="560" w:lineRule="exact"/>
        <w:jc w:val="center"/>
        <w:rPr>
          <w:rFonts w:ascii="仿宋_GB2312" w:hAnsi="楷体" w:eastAsia="仿宋_GB2312" w:cs="Times New Roman"/>
          <w:smallCaps/>
          <w:color w:val="auto"/>
          <w:position w:val="20"/>
          <w:sz w:val="28"/>
          <w:szCs w:val="28"/>
          <w:lang w:eastAsia="zh-CN"/>
        </w:rPr>
      </w:pPr>
      <w:r>
        <w:rPr>
          <w:rFonts w:hint="eastAsia" w:ascii="仿宋_GB2312" w:hAnsi="楷体" w:eastAsia="仿宋_GB2312" w:cs="Times New Roman"/>
          <w:smallCaps/>
          <w:color w:val="auto"/>
          <w:position w:val="20"/>
          <w:sz w:val="28"/>
          <w:szCs w:val="28"/>
          <w:lang w:eastAsia="zh-CN"/>
        </w:rPr>
        <w:t>报价人须知前附表</w:t>
      </w:r>
    </w:p>
    <w:tbl>
      <w:tblPr>
        <w:tblStyle w:val="20"/>
        <w:tblW w:w="9793" w:type="dxa"/>
        <w:jc w:val="center"/>
        <w:shd w:val="clear" w:color="auto" w:fill="CED7E7"/>
        <w:tblLayout w:type="fixed"/>
        <w:tblCellMar>
          <w:top w:w="0" w:type="dxa"/>
          <w:left w:w="108" w:type="dxa"/>
          <w:bottom w:w="0" w:type="dxa"/>
          <w:right w:w="108" w:type="dxa"/>
        </w:tblCellMar>
      </w:tblPr>
      <w:tblGrid>
        <w:gridCol w:w="894"/>
        <w:gridCol w:w="1211"/>
        <w:gridCol w:w="7688"/>
      </w:tblGrid>
      <w:tr>
        <w:tblPrEx>
          <w:shd w:val="clear" w:color="auto" w:fill="CED7E7"/>
          <w:tblCellMar>
            <w:top w:w="0" w:type="dxa"/>
            <w:left w:w="108" w:type="dxa"/>
            <w:bottom w:w="0" w:type="dxa"/>
            <w:right w:w="108" w:type="dxa"/>
          </w:tblCellMar>
        </w:tblPrEx>
        <w:trPr>
          <w:cantSplit/>
          <w:trHeight w:val="283"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条款号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内  容</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ind w:firstLine="361" w:firstLineChars="150"/>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说明与要求</w:t>
            </w:r>
          </w:p>
        </w:tc>
      </w:tr>
      <w:tr>
        <w:tblPrEx>
          <w:shd w:val="clear" w:color="auto" w:fill="CED7E7"/>
          <w:tblCellMar>
            <w:top w:w="0" w:type="dxa"/>
            <w:left w:w="108" w:type="dxa"/>
            <w:bottom w:w="0" w:type="dxa"/>
            <w:right w:w="108" w:type="dxa"/>
          </w:tblCellMar>
        </w:tblPrEx>
        <w:trPr>
          <w:cantSplit/>
          <w:trHeight w:val="190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项目报价人</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名称：河北协鑫新能源有限公司</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地址：</w:t>
            </w:r>
            <w:r>
              <w:rPr>
                <w:rFonts w:hint="eastAsia" w:ascii="仿宋_GB2312" w:hAnsi="楷体" w:eastAsia="仿宋_GB2312" w:cs="仿宋_GB2312"/>
                <w:color w:val="auto"/>
                <w:sz w:val="24"/>
                <w:szCs w:val="24"/>
                <w:lang w:eastAsia="zh-CN"/>
              </w:rPr>
              <w:t>石家庄市桥西区自强路中交财富中心1号楼701室</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联系人：郝江峰</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电 话：0311-89160228</w:t>
            </w:r>
          </w:p>
        </w:tc>
      </w:tr>
      <w:tr>
        <w:tblPrEx>
          <w:shd w:val="clear" w:color="auto" w:fill="CED7E7"/>
          <w:tblCellMar>
            <w:top w:w="0" w:type="dxa"/>
            <w:left w:w="108" w:type="dxa"/>
            <w:bottom w:w="0" w:type="dxa"/>
            <w:right w:w="108" w:type="dxa"/>
          </w:tblCellMar>
        </w:tblPrEx>
        <w:trPr>
          <w:cantSplit/>
          <w:trHeight w:val="9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项目名称</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河北公司尚义站灭火器充装、检验及维护服务</w:t>
            </w:r>
          </w:p>
        </w:tc>
      </w:tr>
      <w:tr>
        <w:tblPrEx>
          <w:shd w:val="clear" w:color="auto" w:fill="CED7E7"/>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采购范围</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见询价公告第一项采购范围</w:t>
            </w:r>
          </w:p>
        </w:tc>
      </w:tr>
      <w:tr>
        <w:tblPrEx>
          <w:shd w:val="clear" w:color="auto" w:fill="CED7E7"/>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工期</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见询价公告第一项工期</w:t>
            </w:r>
          </w:p>
        </w:tc>
      </w:tr>
      <w:tr>
        <w:tblPrEx>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质量要求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见询价公告第一项质量要求</w:t>
            </w:r>
          </w:p>
        </w:tc>
      </w:tr>
      <w:tr>
        <w:tblPrEx>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见询价公告第二项资格要求</w:t>
            </w:r>
          </w:p>
        </w:tc>
      </w:tr>
      <w:tr>
        <w:tblPrEx>
          <w:shd w:val="clear" w:color="auto" w:fill="CED7E7"/>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资格审查方式</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资格后审</w:t>
            </w:r>
          </w:p>
        </w:tc>
      </w:tr>
      <w:tr>
        <w:tblPrEx>
          <w:shd w:val="clear" w:color="auto" w:fill="CED7E7"/>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报价要求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1、本次报价包括报价人须知前附表“</w:t>
            </w:r>
            <w:r>
              <w:rPr>
                <w:rFonts w:ascii="仿宋_GB2312" w:hAnsi="楷体"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采购范围”全部实施费用；</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2、本次报价均包含报价人可能发生的各种资源的投入、管理费及税费等全部费用，结算时不因市场变化作任何调整。报价漏项视作优惠；</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3、比价竞选发生的资料及方案费等综合在上述报价中，若最终未确认为本项目服务商，报价人将不给予补偿；</w:t>
            </w:r>
          </w:p>
          <w:p>
            <w:pPr>
              <w:spacing w:line="400" w:lineRule="exact"/>
              <w:rPr>
                <w:rFonts w:ascii="仿宋_GB2312" w:hAnsi="楷体" w:eastAsia="仿宋_GB2312" w:cs="Times New Roman"/>
                <w:smallCaps/>
                <w:color w:val="auto"/>
                <w:position w:val="20"/>
                <w:sz w:val="24"/>
                <w:szCs w:val="24"/>
                <w:shd w:val="clear" w:color="auto" w:fill="FFFF00"/>
                <w:lang w:val="zh-CN" w:eastAsia="zh-CN"/>
              </w:rPr>
            </w:pPr>
            <w:r>
              <w:rPr>
                <w:rFonts w:hint="eastAsia" w:ascii="仿宋_GB2312" w:hAnsi="楷体" w:eastAsia="仿宋_GB2312" w:cs="Times New Roman"/>
                <w:color w:val="auto"/>
                <w:sz w:val="24"/>
                <w:szCs w:val="24"/>
                <w:lang w:eastAsia="zh-CN"/>
              </w:rPr>
              <w:t>4、本次报价应综合考虑合同付款条件。</w:t>
            </w:r>
          </w:p>
        </w:tc>
      </w:tr>
      <w:tr>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现场踏勘</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b/>
                <w:bCs/>
                <w:color w:val="auto"/>
                <w:sz w:val="24"/>
                <w:szCs w:val="24"/>
                <w:lang w:eastAsia="zh-CN"/>
              </w:rPr>
              <w:t>不组织</w:t>
            </w:r>
            <w:r>
              <w:rPr>
                <w:rFonts w:hint="eastAsia" w:ascii="仿宋_GB2312" w:hAnsi="楷体" w:eastAsia="仿宋_GB2312" w:cs="Times New Roman"/>
                <w:color w:val="auto"/>
                <w:sz w:val="24"/>
                <w:szCs w:val="24"/>
                <w:lang w:eastAsia="zh-CN"/>
              </w:rPr>
              <w:t>，投标人自行前往，产生的一切风险由报价人承担。</w:t>
            </w:r>
          </w:p>
        </w:tc>
      </w:tr>
      <w:tr>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采购文件的澄清、修改、补充</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报价人需在【】年 【】月 【】日前发出澄清问题，采购人将在收到澄清后24小时内回复。</w:t>
            </w:r>
          </w:p>
        </w:tc>
      </w:tr>
      <w:tr>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最高限价</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☑无</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□有，最高限价：【】</w:t>
            </w:r>
          </w:p>
        </w:tc>
      </w:tr>
      <w:tr>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响应保证金</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☑无</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□有，按照以下方式：                 </w:t>
            </w:r>
          </w:p>
          <w:p>
            <w:pPr>
              <w:spacing w:line="400" w:lineRule="exact"/>
              <w:jc w:val="left"/>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 xml:space="preserve">、响应保证金的金额：不少于人民币【】万元整。                   </w:t>
            </w: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 xml:space="preserve">、响应保证金的形式：须在报价截止时间前以电汇或网银的形式从报价人基本账户汇出（须在汇款凭证附言处注明项目名称）。以本文件规定以外形式递交的响应保证金的或在报价截止时间前响应保证金未到账的，其报价文件均将被拒绝。 </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3、响应保证金的递交截止时间为：__  __年    月    日    时之前</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开户银行及账号如下：</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账户名称：                    </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开户银行：                    </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账    号：                    </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4、退还</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1）未中选人的响应保证金，在中选结果通知书发出后5日内退还。</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中选人的响应保证金，在中选人提交履约担保并签订书面合同后5日内退还。</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若采购人终止采购并且已实际收取响应保证金的，在采购人通知报价人终止采购之日起5日内向所有报价人退还响应保证金。</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4</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报价人在报价截止时间前书面通知采购人撤回已递交报价文件或放弃报价，采购人已收取响应保证金的应在收到报价人撤回或放弃报价的通知后5日内退还。</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5、响应证金不予退还的情形：</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报价人在报价截止后至报价有效期满之前撤销其报价的；</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2)报价人在报价截止后对报价文件作实质性修改的；</w:t>
            </w:r>
          </w:p>
          <w:p>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3)报价人被通知中选后，拒绝按中选状态签订合同的（即不按中选时规定的技术方案、服务范围和价格等实质性条件签订合同）；</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4)报价人未遵守询价文件报价人须知[纪律要求]中对报价人的规定的情形。</w:t>
            </w:r>
          </w:p>
        </w:tc>
      </w:tr>
      <w:tr>
        <w:tblPrEx>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询价有效期</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6</w:t>
            </w:r>
            <w:r>
              <w:rPr>
                <w:rFonts w:ascii="仿宋_GB2312" w:hAnsi="楷体" w:eastAsia="仿宋_GB2312" w:cs="Times New Roman"/>
                <w:color w:val="auto"/>
                <w:sz w:val="24"/>
                <w:szCs w:val="24"/>
                <w:lang w:eastAsia="zh-CN"/>
              </w:rPr>
              <w:t>0</w:t>
            </w:r>
            <w:r>
              <w:rPr>
                <w:rFonts w:hint="eastAsia" w:ascii="仿宋_GB2312" w:hAnsi="楷体" w:eastAsia="仿宋_GB2312" w:cs="Times New Roman"/>
                <w:color w:val="auto"/>
                <w:sz w:val="24"/>
                <w:szCs w:val="24"/>
                <w:lang w:eastAsia="zh-CN"/>
              </w:rPr>
              <w:t>日（从文件递交截止日起算）</w:t>
            </w:r>
          </w:p>
        </w:tc>
      </w:tr>
      <w:tr>
        <w:tblPrEx>
          <w:shd w:val="clear" w:color="auto" w:fill="CED7E7"/>
          <w:tblCellMar>
            <w:top w:w="0" w:type="dxa"/>
            <w:left w:w="108" w:type="dxa"/>
            <w:bottom w:w="0" w:type="dxa"/>
            <w:right w:w="108" w:type="dxa"/>
          </w:tblCellMar>
        </w:tblPrEx>
        <w:trPr>
          <w:cantSplit/>
          <w:trHeight w:val="147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签字或盖章要求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1、响应文件应按响应文件格式部分要求，由报价人的法定代表人或其委托代理人签字或盖章。</w:t>
            </w:r>
            <w:r>
              <w:rPr>
                <w:rFonts w:hint="eastAsia" w:ascii="仿宋_GB2312" w:hAnsi="楷体" w:eastAsia="仿宋_GB2312" w:cs="Times New Roman"/>
                <w:b/>
                <w:bCs/>
                <w:color w:val="auto"/>
                <w:sz w:val="24"/>
                <w:szCs w:val="24"/>
                <w:lang w:eastAsia="zh-CN"/>
              </w:rPr>
              <w:t>没有按要求签字或盖章的响应文件将被拒绝；</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2、由委托代理人签字或盖章的，响应文件中应附有法定代表人的授权委托书，其授权委托书必须由法定代表人及委托代理人签字并盖公章；</w:t>
            </w:r>
          </w:p>
        </w:tc>
      </w:tr>
      <w:tr>
        <w:tblPrEx>
          <w:shd w:val="clear" w:color="auto" w:fill="CED7E7"/>
          <w:tblCellMar>
            <w:top w:w="0" w:type="dxa"/>
            <w:left w:w="108" w:type="dxa"/>
            <w:bottom w:w="0" w:type="dxa"/>
            <w:right w:w="108" w:type="dxa"/>
          </w:tblCellMar>
        </w:tblPrEx>
        <w:trPr>
          <w:cantSplit/>
          <w:trHeight w:val="1228"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响应文件份数要求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b/>
                <w:bCs/>
                <w:color w:val="auto"/>
                <w:sz w:val="24"/>
                <w:szCs w:val="24"/>
                <w:lang w:eastAsia="zh-CN"/>
              </w:rPr>
            </w:pPr>
            <w:r>
              <w:rPr>
                <w:rFonts w:hint="eastAsia" w:ascii="仿宋_GB2312" w:hAnsi="楷体" w:eastAsia="仿宋_GB2312" w:cs="Times New Roman"/>
                <w:b/>
                <w:bCs/>
                <w:color w:val="auto"/>
                <w:sz w:val="24"/>
                <w:szCs w:val="24"/>
                <w:lang w:eastAsia="zh-CN"/>
              </w:rPr>
              <w:t>正本1份，需密封，否则将会被拒收。</w:t>
            </w:r>
          </w:p>
          <w:p>
            <w:pPr>
              <w:spacing w:line="400" w:lineRule="exact"/>
              <w:rPr>
                <w:rFonts w:ascii="仿宋_GB2312" w:hAnsi="楷体" w:eastAsia="仿宋_GB2312" w:cs="Times New Roman"/>
                <w:b/>
                <w:bCs/>
                <w:color w:val="auto"/>
                <w:sz w:val="24"/>
                <w:szCs w:val="24"/>
                <w:lang w:eastAsia="zh-CN"/>
              </w:rPr>
            </w:pPr>
            <w:r>
              <w:rPr>
                <w:rFonts w:hint="eastAsia" w:ascii="仿宋_GB2312" w:hAnsi="楷体" w:eastAsia="仿宋_GB2312" w:cs="Times New Roman"/>
                <w:b/>
                <w:bCs/>
                <w:color w:val="auto"/>
                <w:sz w:val="24"/>
                <w:szCs w:val="24"/>
                <w:lang w:eastAsia="zh-CN"/>
              </w:rPr>
              <w:t>电子标书：1份签字或盖章的PDF文件（</w:t>
            </w:r>
            <w:r>
              <w:rPr>
                <w:rFonts w:hint="eastAsia" w:ascii="仿宋_GB2312" w:hAnsi="楷体" w:eastAsia="仿宋_GB2312" w:cs="仿宋_GB2312"/>
                <w:color w:val="auto"/>
                <w:sz w:val="24"/>
                <w:szCs w:val="24"/>
                <w:lang w:val="en-US" w:eastAsia="zh-CN"/>
              </w:rPr>
              <w:t>采用U盘或光盘存储或</w:t>
            </w:r>
            <w:r>
              <w:rPr>
                <w:rFonts w:hint="eastAsia" w:ascii="仿宋_GB2312" w:hAnsi="楷体" w:eastAsia="仿宋_GB2312" w:cs="仿宋_GB2312"/>
                <w:color w:val="auto"/>
                <w:sz w:val="24"/>
                <w:szCs w:val="24"/>
                <w:lang w:eastAsia="zh-CN"/>
              </w:rPr>
              <w:t>上</w:t>
            </w:r>
            <w:r>
              <w:rPr>
                <w:rFonts w:hint="eastAsia" w:ascii="仿宋_GB2312" w:hAnsi="楷体" w:eastAsia="仿宋_GB2312" w:cs="Times New Roman"/>
                <w:b/>
                <w:bCs/>
                <w:color w:val="auto"/>
                <w:sz w:val="24"/>
                <w:szCs w:val="24"/>
                <w:lang w:eastAsia="zh-CN"/>
              </w:rPr>
              <w:t>传至询价系统</w:t>
            </w:r>
            <w:r>
              <w:rPr>
                <w:rFonts w:hint="eastAsia" w:ascii="仿宋_GB2312" w:hAnsi="楷体" w:eastAsia="仿宋_GB2312" w:cs="仿宋_GB2312"/>
                <w:color w:val="auto"/>
                <w:sz w:val="24"/>
                <w:szCs w:val="24"/>
                <w:lang w:eastAsia="zh-CN"/>
              </w:rPr>
              <w:t>http://www.hbyn.cn/</w:t>
            </w:r>
            <w:r>
              <w:rPr>
                <w:rFonts w:hint="eastAsia" w:ascii="仿宋_GB2312" w:hAnsi="楷体" w:eastAsia="仿宋_GB2312" w:cs="Times New Roman"/>
                <w:b/>
                <w:bCs/>
                <w:color w:val="auto"/>
                <w:sz w:val="24"/>
                <w:szCs w:val="24"/>
                <w:lang w:eastAsia="zh-CN"/>
              </w:rPr>
              <w:t>）。</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若电子文档与纸质文件不一致，以纸质文件为准，响应文件因字迹潦草或表达不清所导致的后果由报价单位自行负责。</w:t>
            </w:r>
          </w:p>
        </w:tc>
      </w:tr>
      <w:tr>
        <w:tblPrEx>
          <w:tblCellMar>
            <w:top w:w="0" w:type="dxa"/>
            <w:left w:w="108" w:type="dxa"/>
            <w:bottom w:w="0" w:type="dxa"/>
            <w:right w:w="108" w:type="dxa"/>
          </w:tblCellMar>
        </w:tblPrEx>
        <w:trPr>
          <w:cantSplit/>
          <w:trHeight w:val="1228"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装订要求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hint="eastAsia" w:ascii="仿宋_GB2312" w:hAnsi="楷体" w:eastAsia="仿宋_GB2312" w:cs="Times New Roman"/>
                <w:b/>
                <w:bCs/>
                <w:color w:val="auto"/>
                <w:sz w:val="24"/>
                <w:szCs w:val="24"/>
                <w:lang w:eastAsia="zh-CN"/>
              </w:rPr>
              <w:t>不得活页装订，须胶装装订，否则该响应文件将被拒绝。</w:t>
            </w:r>
          </w:p>
          <w:p>
            <w:pPr>
              <w:pStyle w:val="8"/>
              <w:spacing w:line="400" w:lineRule="exact"/>
              <w:rPr>
                <w:rFonts w:ascii="仿宋_GB2312" w:hAnsi="楷体" w:eastAsia="仿宋_GB2312" w:cs="Times New Roman"/>
                <w:color w:val="auto"/>
                <w:sz w:val="24"/>
                <w:szCs w:val="24"/>
                <w:u w:color="000000"/>
              </w:rPr>
            </w:pPr>
            <w:r>
              <w:rPr>
                <w:rFonts w:hint="eastAsia" w:ascii="仿宋_GB2312" w:hAnsi="楷体" w:eastAsia="仿宋_GB2312" w:cs="Times New Roman"/>
                <w:color w:val="auto"/>
                <w:sz w:val="24"/>
                <w:szCs w:val="24"/>
                <w:u w:color="000000"/>
              </w:rPr>
              <w:t>2、报价人将响应文件的正本统一密封在一个封包内。</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3、封口处均应加盖“密封”章或报价人公章。</w:t>
            </w:r>
          </w:p>
        </w:tc>
      </w:tr>
      <w:tr>
        <w:tblPrEx>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递交响应文件地点</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收件人：河北协鑫新能源有限公司</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地点：</w:t>
            </w:r>
            <w:r>
              <w:rPr>
                <w:rFonts w:hint="eastAsia" w:ascii="仿宋_GB2312" w:hAnsi="楷体" w:eastAsia="仿宋_GB2312" w:cs="仿宋_GB2312"/>
                <w:color w:val="auto"/>
                <w:sz w:val="24"/>
                <w:szCs w:val="24"/>
                <w:lang w:eastAsia="zh-CN"/>
              </w:rPr>
              <w:t>石家庄市桥西区自强路中交财富中心1号楼701室</w:t>
            </w:r>
          </w:p>
        </w:tc>
      </w:tr>
      <w:tr>
        <w:tblPrEx>
          <w:shd w:val="clear" w:color="auto" w:fill="CED7E7"/>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递交文件截止时间</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仿宋_GB2312"/>
                <w:color w:val="FF0000"/>
                <w:sz w:val="24"/>
                <w:szCs w:val="24"/>
                <w:lang w:val="en-US" w:eastAsia="zh-CN"/>
              </w:rPr>
              <w:t>2024年X月X日09：30</w:t>
            </w:r>
          </w:p>
        </w:tc>
      </w:tr>
      <w:tr>
        <w:tblPrEx>
          <w:shd w:val="clear" w:color="auto" w:fill="CED7E7"/>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履约担保</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☑不提供</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□提供，履约担保金额：合同总价的【】%                    </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履约担保形式：银行支票、汇票或银行保函。                    </w:t>
            </w:r>
          </w:p>
        </w:tc>
      </w:tr>
      <w:tr>
        <w:tblPrEx>
          <w:shd w:val="clear" w:color="auto" w:fill="CED7E7"/>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评审方法</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经评审的最低投标价法。详见《第六部分 评审方法》</w:t>
            </w:r>
          </w:p>
        </w:tc>
      </w:tr>
      <w:tr>
        <w:tblPrEx>
          <w:shd w:val="clear" w:color="auto" w:fill="CED7E7"/>
          <w:tblCellMar>
            <w:top w:w="0" w:type="dxa"/>
            <w:left w:w="108" w:type="dxa"/>
            <w:bottom w:w="0" w:type="dxa"/>
            <w:right w:w="108" w:type="dxa"/>
          </w:tblCellMar>
        </w:tblPrEx>
        <w:trPr>
          <w:cantSplit/>
          <w:trHeight w:val="9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其他</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纪律要求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1、对报价人的纪律要求，报价人不得泄漏报价活动中应当保密的情况和资料，不得与报价人串通损害国家利益、社会公共利益或者他人合法权益。</w:t>
            </w:r>
          </w:p>
          <w:p>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对报价人的纪律要求，报价人不得相互串通报价或者与报价人串通报价，不得向报价人或者报价委员会成员行贿谋取中标，不得以他人名义报价或者以其他方式弄虚作假骗取中标；报价人不得以任何方式干扰、影响报价工作。</w:t>
            </w:r>
          </w:p>
        </w:tc>
      </w:tr>
    </w:tbl>
    <w:p>
      <w:pPr>
        <w:pStyle w:val="27"/>
        <w:spacing w:line="560" w:lineRule="exact"/>
        <w:jc w:val="center"/>
        <w:outlineLvl w:val="9"/>
        <w:rPr>
          <w:rFonts w:ascii="仿宋_GB2312" w:hAnsi="楷体" w:eastAsia="仿宋_GB2312" w:cs="Times New Roman"/>
          <w:color w:val="0000FF"/>
          <w:sz w:val="28"/>
          <w:szCs w:val="28"/>
        </w:rPr>
      </w:pPr>
      <w:bookmarkStart w:id="12" w:name="_Toc19130"/>
      <w:bookmarkStart w:id="13" w:name="_Toc1214"/>
    </w:p>
    <w:p>
      <w:pPr>
        <w:widowControl/>
        <w:jc w:val="left"/>
        <w:rPr>
          <w:rFonts w:ascii="仿宋_GB2312" w:hAnsi="楷体" w:eastAsia="仿宋_GB2312" w:cs="Times New Roman"/>
          <w:b/>
          <w:bCs/>
          <w:color w:val="0000FF"/>
          <w:kern w:val="44"/>
          <w:sz w:val="28"/>
          <w:szCs w:val="28"/>
          <w:lang w:eastAsia="zh-CN"/>
        </w:rPr>
      </w:pPr>
      <w:r>
        <w:rPr>
          <w:rFonts w:ascii="仿宋_GB2312" w:hAnsi="楷体" w:eastAsia="仿宋_GB2312" w:cs="Times New Roman"/>
          <w:color w:val="0000FF"/>
          <w:sz w:val="28"/>
          <w:szCs w:val="28"/>
          <w:lang w:eastAsia="zh-CN"/>
        </w:rPr>
        <w:br w:type="page"/>
      </w:r>
    </w:p>
    <w:p>
      <w:pPr>
        <w:pStyle w:val="27"/>
        <w:spacing w:line="560" w:lineRule="exact"/>
        <w:jc w:val="center"/>
        <w:outlineLvl w:val="9"/>
        <w:rPr>
          <w:rFonts w:ascii="仿宋_GB2312" w:hAnsi="楷体" w:eastAsia="仿宋_GB2312" w:cs="Times New Roman"/>
          <w:color w:val="auto"/>
          <w:sz w:val="28"/>
          <w:szCs w:val="28"/>
        </w:rPr>
      </w:pPr>
      <w:r>
        <w:rPr>
          <w:rFonts w:hint="eastAsia" w:ascii="仿宋_GB2312" w:hAnsi="楷体" w:eastAsia="仿宋_GB2312" w:cs="Times New Roman"/>
          <w:color w:val="auto"/>
          <w:sz w:val="28"/>
          <w:szCs w:val="28"/>
        </w:rPr>
        <w:t>报价人须知正文部分</w:t>
      </w:r>
    </w:p>
    <w:p>
      <w:pPr>
        <w:pStyle w:val="27"/>
        <w:spacing w:line="400" w:lineRule="exact"/>
        <w:outlineLvl w:val="1"/>
        <w:rPr>
          <w:rFonts w:ascii="仿宋_GB2312" w:hAnsi="楷体" w:eastAsia="仿宋_GB2312" w:cs="Times New Roman"/>
          <w:color w:val="auto"/>
          <w:sz w:val="28"/>
          <w:szCs w:val="28"/>
        </w:rPr>
      </w:pPr>
      <w:bookmarkStart w:id="14" w:name="_Toc40964949"/>
      <w:bookmarkStart w:id="15" w:name="_Toc40965183"/>
      <w:r>
        <w:rPr>
          <w:rFonts w:hint="eastAsia" w:ascii="仿宋_GB2312" w:hAnsi="楷体" w:eastAsia="仿宋_GB2312" w:cs="Times New Roman"/>
          <w:color w:val="auto"/>
          <w:sz w:val="28"/>
          <w:szCs w:val="28"/>
        </w:rPr>
        <w:t>1、</w:t>
      </w:r>
      <w:bookmarkEnd w:id="12"/>
      <w:bookmarkEnd w:id="13"/>
      <w:r>
        <w:rPr>
          <w:rFonts w:hint="eastAsia" w:ascii="仿宋_GB2312" w:hAnsi="楷体" w:eastAsia="仿宋_GB2312" w:cs="Times New Roman"/>
          <w:color w:val="auto"/>
          <w:sz w:val="28"/>
          <w:szCs w:val="28"/>
        </w:rPr>
        <w:t>报价人注意事项</w:t>
      </w:r>
      <w:bookmarkEnd w:id="14"/>
      <w:bookmarkEnd w:id="15"/>
    </w:p>
    <w:p>
      <w:pPr>
        <w:spacing w:line="400" w:lineRule="exact"/>
        <w:ind w:firstLine="480" w:firstLineChars="200"/>
        <w:rPr>
          <w:rFonts w:ascii="仿宋_GB2312" w:hAnsi="楷体" w:eastAsia="仿宋_GB2312" w:cs="Times New Roman"/>
          <w:color w:val="auto"/>
          <w:sz w:val="24"/>
          <w:szCs w:val="24"/>
          <w:lang w:eastAsia="zh-CN"/>
        </w:rPr>
      </w:pPr>
      <w:bookmarkStart w:id="16" w:name="_Toc26910"/>
      <w:bookmarkStart w:id="17" w:name="_Toc16581"/>
      <w:r>
        <w:rPr>
          <w:rFonts w:hint="eastAsia" w:ascii="仿宋_GB2312" w:hAnsi="楷体" w:eastAsia="仿宋_GB2312" w:cs="Times New Roman"/>
          <w:color w:val="auto"/>
          <w:sz w:val="24"/>
          <w:szCs w:val="24"/>
          <w:lang w:eastAsia="zh-CN"/>
        </w:rPr>
        <w:t>1.1报价人</w:t>
      </w:r>
      <w:r>
        <w:rPr>
          <w:rFonts w:ascii="仿宋_GB2312" w:hAnsi="楷体" w:eastAsia="仿宋_GB2312" w:cs="Times New Roman"/>
          <w:color w:val="auto"/>
          <w:sz w:val="24"/>
          <w:szCs w:val="24"/>
          <w:lang w:eastAsia="zh-CN"/>
        </w:rPr>
        <w:t>应仔细阅读本</w:t>
      </w:r>
      <w:r>
        <w:rPr>
          <w:rFonts w:hint="eastAsia" w:ascii="仿宋_GB2312" w:hAnsi="楷体" w:eastAsia="仿宋_GB2312" w:cs="Times New Roman"/>
          <w:color w:val="auto"/>
          <w:sz w:val="24"/>
          <w:szCs w:val="24"/>
          <w:lang w:eastAsia="zh-CN"/>
        </w:rPr>
        <w:t>询价</w:t>
      </w:r>
      <w:r>
        <w:rPr>
          <w:rFonts w:ascii="仿宋_GB2312" w:hAnsi="楷体" w:eastAsia="仿宋_GB2312" w:cs="Times New Roman"/>
          <w:color w:val="auto"/>
          <w:sz w:val="24"/>
          <w:szCs w:val="24"/>
          <w:lang w:eastAsia="zh-CN"/>
        </w:rPr>
        <w:t>文件，按</w:t>
      </w:r>
      <w:r>
        <w:rPr>
          <w:rFonts w:hint="eastAsia" w:ascii="仿宋_GB2312" w:hAnsi="楷体" w:eastAsia="仿宋_GB2312" w:cs="Times New Roman"/>
          <w:color w:val="auto"/>
          <w:sz w:val="24"/>
          <w:szCs w:val="24"/>
          <w:lang w:eastAsia="zh-CN"/>
        </w:rPr>
        <w:t>询价</w:t>
      </w:r>
      <w:r>
        <w:rPr>
          <w:rFonts w:ascii="仿宋_GB2312" w:hAnsi="楷体" w:eastAsia="仿宋_GB2312" w:cs="Times New Roman"/>
          <w:color w:val="auto"/>
          <w:sz w:val="24"/>
          <w:szCs w:val="24"/>
          <w:lang w:eastAsia="zh-CN"/>
        </w:rPr>
        <w:t>文件规定的要求编写</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w:t>
      </w:r>
    </w:p>
    <w:p>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1.2费用承担：报价人准备和参加本次询价活动发生的费用自理。</w:t>
      </w:r>
    </w:p>
    <w:p>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1.3保密要求：参与本次询价活动的各方应对询价文件和询价文件中的商业和技术等秘密保密，违者应对由此造成的后果承担法律责任。</w:t>
      </w:r>
    </w:p>
    <w:p>
      <w:pPr>
        <w:pStyle w:val="39"/>
        <w:spacing w:line="400" w:lineRule="exact"/>
        <w:ind w:firstLine="0" w:firstLineChars="0"/>
        <w:outlineLvl w:val="1"/>
        <w:rPr>
          <w:rFonts w:ascii="仿宋_GB2312" w:hAnsi="楷体" w:eastAsia="仿宋_GB2312" w:cs="Times New Roman"/>
          <w:b/>
          <w:bCs/>
          <w:color w:val="auto"/>
          <w:sz w:val="28"/>
          <w:szCs w:val="28"/>
          <w:lang w:eastAsia="zh-CN"/>
        </w:rPr>
      </w:pPr>
      <w:bookmarkStart w:id="18" w:name="_Toc40964950"/>
      <w:bookmarkStart w:id="19" w:name="_Toc40965184"/>
      <w:r>
        <w:rPr>
          <w:rFonts w:hint="eastAsia" w:ascii="仿宋_GB2312" w:hAnsi="楷体" w:eastAsia="仿宋_GB2312" w:cs="Times New Roman"/>
          <w:b/>
          <w:bCs/>
          <w:color w:val="auto"/>
          <w:sz w:val="28"/>
          <w:szCs w:val="28"/>
          <w:lang w:eastAsia="zh-CN"/>
        </w:rPr>
        <w:t>2、</w:t>
      </w:r>
      <w:bookmarkEnd w:id="16"/>
      <w:bookmarkEnd w:id="17"/>
      <w:r>
        <w:rPr>
          <w:rFonts w:hint="eastAsia" w:ascii="仿宋_GB2312" w:hAnsi="楷体" w:eastAsia="仿宋_GB2312" w:cs="Times New Roman"/>
          <w:b/>
          <w:bCs/>
          <w:color w:val="auto"/>
          <w:sz w:val="28"/>
          <w:szCs w:val="28"/>
          <w:lang w:eastAsia="zh-CN"/>
        </w:rPr>
        <w:t>询价文件</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 询价文件的组成</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.1.1 询价文件由</w:t>
      </w:r>
      <w:r>
        <w:rPr>
          <w:rFonts w:hint="eastAsia" w:ascii="仿宋_GB2312" w:hAnsi="楷体" w:eastAsia="仿宋_GB2312" w:cs="Times New Roman"/>
          <w:b/>
          <w:bCs/>
          <w:color w:val="auto"/>
          <w:sz w:val="24"/>
          <w:szCs w:val="24"/>
          <w:lang w:eastAsia="zh-CN"/>
        </w:rPr>
        <w:t>《询价公告》《报价人须知》《合同标准条款和格式》《响应文件格式要求》《项目需求及技术要求》《评审方法》</w:t>
      </w:r>
      <w:r>
        <w:rPr>
          <w:rFonts w:hint="eastAsia" w:ascii="仿宋_GB2312" w:hAnsi="楷体" w:eastAsia="仿宋_GB2312" w:cs="Times New Roman"/>
          <w:color w:val="auto"/>
          <w:sz w:val="24"/>
          <w:szCs w:val="24"/>
          <w:lang w:eastAsia="zh-CN"/>
        </w:rPr>
        <w:t>组成。</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.1.2 采购人所作的一切有效的书面通知、修改及补充，都是询价文件不可分割的部分。</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 询价文件的澄清和修改</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.2.1报价人在收到询价文件后，若有问题需要澄清，应于报价截止日期</w:t>
      </w:r>
      <w:r>
        <w:rPr>
          <w:rFonts w:hint="eastAsia" w:ascii="仿宋_GB2312" w:hAnsi="楷体" w:eastAsia="仿宋_GB2312" w:cs="Times New Roman"/>
          <w:b/>
          <w:bCs/>
          <w:color w:val="auto"/>
          <w:sz w:val="24"/>
          <w:szCs w:val="24"/>
          <w:lang w:val="en-US" w:eastAsia="zh-CN"/>
        </w:rPr>
        <w:t>2</w:t>
      </w:r>
      <w:r>
        <w:rPr>
          <w:rFonts w:hint="eastAsia" w:ascii="仿宋_GB2312" w:hAnsi="楷体" w:eastAsia="仿宋_GB2312" w:cs="Times New Roman"/>
          <w:b/>
          <w:bCs/>
          <w:color w:val="auto"/>
          <w:sz w:val="24"/>
          <w:szCs w:val="24"/>
          <w:lang w:eastAsia="zh-CN"/>
        </w:rPr>
        <w:t>天</w:t>
      </w:r>
      <w:r>
        <w:rPr>
          <w:rFonts w:hint="eastAsia" w:ascii="仿宋_GB2312" w:hAnsi="楷体" w:eastAsia="仿宋_GB2312" w:cs="Times New Roman"/>
          <w:color w:val="auto"/>
          <w:sz w:val="24"/>
          <w:szCs w:val="24"/>
          <w:lang w:eastAsia="zh-CN"/>
        </w:rPr>
        <w:t>前，以书面方式（包括书面文字、传真等，下同）要求采购人进行解释或澄清，逾期视为对询价文件的条款无异议；采购人在报价截止日期</w:t>
      </w:r>
      <w:r>
        <w:rPr>
          <w:rFonts w:hint="eastAsia" w:ascii="仿宋_GB2312" w:hAnsi="楷体" w:eastAsia="仿宋_GB2312" w:cs="Times New Roman"/>
          <w:b/>
          <w:bCs/>
          <w:color w:val="auto"/>
          <w:sz w:val="24"/>
          <w:szCs w:val="24"/>
          <w:lang w:val="en-US" w:eastAsia="zh-CN"/>
        </w:rPr>
        <w:t>2</w:t>
      </w:r>
      <w:r>
        <w:rPr>
          <w:rFonts w:hint="eastAsia" w:ascii="仿宋_GB2312" w:hAnsi="楷体" w:eastAsia="仿宋_GB2312" w:cs="Times New Roman"/>
          <w:b/>
          <w:bCs/>
          <w:color w:val="auto"/>
          <w:sz w:val="24"/>
          <w:szCs w:val="24"/>
          <w:lang w:eastAsia="zh-CN"/>
        </w:rPr>
        <w:t>天</w:t>
      </w:r>
      <w:r>
        <w:rPr>
          <w:rFonts w:hint="eastAsia" w:ascii="仿宋_GB2312" w:hAnsi="楷体" w:eastAsia="仿宋_GB2312" w:cs="Times New Roman"/>
          <w:color w:val="auto"/>
          <w:sz w:val="24"/>
          <w:szCs w:val="24"/>
          <w:lang w:eastAsia="zh-CN"/>
        </w:rPr>
        <w:t>前，以书面形式向所有获得询价文件的报价人澄清（但不说明询问的来源），澄清的内容构成询价文件的组成部分。报价人要求解释或澄清的问题应由单位负责人或授权代理人签字，加盖公章和日期，书面传真至采购人（电子版请发至采购人指定邮箱）。</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.2.2 报价人在</w:t>
      </w: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.2.1款规定的截止时间以后的询问，采购人将不做任何解释。</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.2.3 采购人在报价截止日期</w:t>
      </w:r>
      <w:r>
        <w:rPr>
          <w:rFonts w:hint="eastAsia" w:ascii="仿宋_GB2312" w:hAnsi="楷体" w:eastAsia="仿宋_GB2312" w:cs="Times New Roman"/>
          <w:color w:val="auto"/>
          <w:sz w:val="24"/>
          <w:szCs w:val="24"/>
          <w:lang w:val="en-US" w:eastAsia="zh-CN"/>
        </w:rPr>
        <w:t>2</w:t>
      </w:r>
      <w:r>
        <w:rPr>
          <w:rFonts w:hint="eastAsia" w:ascii="仿宋_GB2312" w:hAnsi="楷体" w:eastAsia="仿宋_GB2312" w:cs="Times New Roman"/>
          <w:color w:val="auto"/>
          <w:sz w:val="24"/>
          <w:szCs w:val="24"/>
          <w:lang w:eastAsia="zh-CN"/>
        </w:rPr>
        <w:t>天前的任何时间，均有权以补充通知方式对询价文件进行修改。这种修改可以是采购人主动提出的，也可以是为了解答报价人要求澄清的问题而做出的。</w:t>
      </w:r>
    </w:p>
    <w:p>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.2.4 采购人的补充通知应以书面形式发给所有获得询价文件的报价人。补充通知为询价文件的组成部分，报价人收到补充通知后，应立即以传真方式通知采购人，确认已收到修改书（电子版请发至采购人指定邮箱）。</w:t>
      </w:r>
    </w:p>
    <w:p>
      <w:pPr>
        <w:pStyle w:val="39"/>
        <w:spacing w:line="400" w:lineRule="exact"/>
        <w:ind w:firstLine="0" w:firstLineChars="0"/>
        <w:outlineLvl w:val="1"/>
        <w:rPr>
          <w:rFonts w:ascii="仿宋_GB2312" w:hAnsi="楷体" w:eastAsia="仿宋_GB2312" w:cs="Times New Roman"/>
          <w:b/>
          <w:bCs/>
          <w:color w:val="auto"/>
          <w:sz w:val="28"/>
          <w:szCs w:val="28"/>
          <w:lang w:eastAsia="zh-CN"/>
        </w:rPr>
      </w:pPr>
      <w:r>
        <w:rPr>
          <w:rFonts w:hint="eastAsia" w:ascii="仿宋_GB2312" w:hAnsi="楷体" w:eastAsia="仿宋_GB2312" w:cs="Times New Roman"/>
          <w:b/>
          <w:bCs/>
          <w:color w:val="auto"/>
          <w:sz w:val="28"/>
          <w:szCs w:val="28"/>
          <w:lang w:eastAsia="zh-CN"/>
        </w:rPr>
        <w:t>3、响应文件</w:t>
      </w:r>
      <w:bookmarkEnd w:id="18"/>
      <w:bookmarkEnd w:id="19"/>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w:t>
      </w:r>
      <w:r>
        <w:rPr>
          <w:rFonts w:hint="eastAsia" w:ascii="仿宋_GB2312" w:hAnsi="楷体" w:eastAsia="仿宋_GB2312" w:cs="Times New Roman"/>
          <w:b/>
          <w:bCs/>
          <w:color w:val="auto"/>
          <w:sz w:val="24"/>
          <w:szCs w:val="24"/>
          <w:lang w:eastAsia="zh-CN"/>
        </w:rPr>
        <w:t>.1 响应文件的编制</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3.1.1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文件和与</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有关的所有文件均应使用中文。</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3.1.2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文件使用的度量衡单位，均采用中华人民共和国法定计量单位。</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3.1.3</w:t>
      </w:r>
      <w:r>
        <w:rPr>
          <w:rFonts w:hint="eastAsia" w:ascii="仿宋_GB2312" w:hAnsi="楷体" w:eastAsia="仿宋_GB2312" w:cs="Times New Roman"/>
          <w:color w:val="auto"/>
          <w:sz w:val="24"/>
          <w:szCs w:val="24"/>
          <w:lang w:eastAsia="zh-CN"/>
        </w:rPr>
        <w:t>报价人应按照采购文件规定的内容、责任范围以及技术要求条件进行报。</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3.1.4</w:t>
      </w:r>
      <w:r>
        <w:rPr>
          <w:rFonts w:hint="eastAsia" w:ascii="仿宋_GB2312" w:hAnsi="楷体" w:eastAsia="仿宋_GB2312" w:cs="Times New Roman"/>
          <w:color w:val="auto"/>
          <w:sz w:val="24"/>
          <w:szCs w:val="24"/>
          <w:lang w:eastAsia="zh-CN"/>
        </w:rPr>
        <w:t>报价人报价应包括报价人成交后为完成采购项目规定的全部工作需支付的一切费用和拟获得的利润，并考虑了应承担的风险。</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3.1.5</w:t>
      </w:r>
      <w:r>
        <w:rPr>
          <w:rFonts w:hint="eastAsia" w:ascii="仿宋_GB2312" w:hAnsi="楷体" w:eastAsia="仿宋_GB2312" w:cs="Times New Roman"/>
          <w:color w:val="auto"/>
          <w:sz w:val="24"/>
          <w:szCs w:val="24"/>
          <w:lang w:eastAsia="zh-CN"/>
        </w:rPr>
        <w:t>报价人不得以低于成本报价。</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3.1.6</w:t>
      </w:r>
      <w:r>
        <w:rPr>
          <w:rFonts w:hint="eastAsia" w:ascii="仿宋_GB2312" w:hAnsi="楷体" w:eastAsia="仿宋_GB2312" w:cs="Times New Roman"/>
          <w:color w:val="auto"/>
          <w:sz w:val="24"/>
          <w:szCs w:val="24"/>
          <w:lang w:eastAsia="zh-CN"/>
        </w:rPr>
        <w:t>响应文件中标明的最终报价在合同执行过程中是固定不变的，不得以任何理由予以变更。</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3.1.7</w:t>
      </w:r>
      <w:r>
        <w:rPr>
          <w:rFonts w:hint="eastAsia" w:ascii="仿宋_GB2312" w:hAnsi="楷体" w:eastAsia="仿宋_GB2312" w:cs="Times New Roman"/>
          <w:color w:val="auto"/>
          <w:sz w:val="24"/>
          <w:szCs w:val="24"/>
          <w:lang w:eastAsia="zh-CN"/>
        </w:rPr>
        <w:t>采购人设有最高限价的，报价人的报价不得超过最高限价，如超过最高限价，将予以否决，最高限价在报价人须知前附表中载明。</w:t>
      </w:r>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w:t>
      </w:r>
      <w:r>
        <w:rPr>
          <w:rFonts w:hint="eastAsia" w:ascii="仿宋_GB2312" w:hAnsi="楷体" w:eastAsia="仿宋_GB2312" w:cs="Times New Roman"/>
          <w:b/>
          <w:bCs/>
          <w:color w:val="auto"/>
          <w:sz w:val="24"/>
          <w:szCs w:val="24"/>
          <w:lang w:eastAsia="zh-CN"/>
        </w:rPr>
        <w:t>.2 响应文件组成</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3.2.1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文件应由</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函、资格审查部分、技术部分</w:t>
      </w:r>
      <w:r>
        <w:rPr>
          <w:rFonts w:hint="eastAsia" w:ascii="仿宋_GB2312" w:hAnsi="楷体" w:eastAsia="仿宋_GB2312" w:cs="Times New Roman"/>
          <w:color w:val="auto"/>
          <w:sz w:val="24"/>
          <w:szCs w:val="24"/>
          <w:lang w:eastAsia="zh-CN"/>
        </w:rPr>
        <w:t>三</w:t>
      </w:r>
      <w:r>
        <w:rPr>
          <w:rFonts w:ascii="仿宋_GB2312" w:hAnsi="楷体" w:eastAsia="仿宋_GB2312" w:cs="Times New Roman"/>
          <w:color w:val="auto"/>
          <w:sz w:val="24"/>
          <w:szCs w:val="24"/>
          <w:lang w:eastAsia="zh-CN"/>
        </w:rPr>
        <w:t>部分组成。</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3.2.2 </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函部分主要包括下列内容：</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 xml:space="preserve">函； </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（2）法定代表人身份证明书；</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法定代表人</w:t>
      </w:r>
      <w:r>
        <w:rPr>
          <w:rFonts w:ascii="仿宋_GB2312" w:hAnsi="楷体" w:eastAsia="仿宋_GB2312" w:cs="Times New Roman"/>
          <w:color w:val="auto"/>
          <w:sz w:val="24"/>
          <w:szCs w:val="24"/>
          <w:lang w:eastAsia="zh-CN"/>
        </w:rPr>
        <w:t>授权委托书；</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3.2.3 资格审查部分主要包括下列内容：</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报价人</w:t>
      </w:r>
      <w:r>
        <w:rPr>
          <w:rFonts w:ascii="仿宋_GB2312" w:hAnsi="楷体" w:eastAsia="仿宋_GB2312" w:cs="Times New Roman"/>
          <w:color w:val="auto"/>
          <w:sz w:val="24"/>
          <w:szCs w:val="24"/>
          <w:lang w:eastAsia="zh-CN"/>
        </w:rPr>
        <w:t>基本情况表</w:t>
      </w:r>
      <w:r>
        <w:rPr>
          <w:rFonts w:hint="eastAsia" w:ascii="仿宋_GB2312" w:hAnsi="楷体" w:eastAsia="仿宋_GB2312" w:cs="Times New Roman"/>
          <w:color w:val="auto"/>
          <w:sz w:val="24"/>
          <w:szCs w:val="24"/>
          <w:lang w:eastAsia="zh-CN"/>
        </w:rPr>
        <w:t>，表后附营业执照</w:t>
      </w:r>
      <w:r>
        <w:rPr>
          <w:rFonts w:ascii="仿宋_GB2312" w:hAnsi="楷体" w:eastAsia="仿宋_GB2312" w:cs="Times New Roman"/>
          <w:color w:val="auto"/>
          <w:sz w:val="24"/>
          <w:szCs w:val="24"/>
          <w:lang w:eastAsia="zh-CN"/>
        </w:rPr>
        <w:t>；</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2</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财务报表：</w:t>
      </w:r>
      <w:r>
        <w:rPr>
          <w:rFonts w:hint="eastAsia" w:ascii="仿宋_GB2312" w:hAnsi="楷体" w:eastAsia="仿宋_GB2312" w:cs="仿宋_GB2312"/>
          <w:color w:val="auto"/>
          <w:sz w:val="24"/>
          <w:szCs w:val="24"/>
          <w:lang w:eastAsia="zh-CN"/>
        </w:rPr>
        <w:t>提供近最近一期财务报表；</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3</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企业类似业绩情况及证明材料</w:t>
      </w:r>
      <w:r>
        <w:rPr>
          <w:rFonts w:ascii="仿宋_GB2312" w:hAnsi="楷体" w:eastAsia="仿宋_GB2312" w:cs="Times New Roman"/>
          <w:color w:val="auto"/>
          <w:sz w:val="24"/>
          <w:szCs w:val="24"/>
          <w:lang w:eastAsia="zh-CN"/>
        </w:rPr>
        <w:t>；</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3.2.</w:t>
      </w:r>
      <w:r>
        <w:rPr>
          <w:rFonts w:hint="eastAsia" w:ascii="仿宋_GB2312" w:hAnsi="楷体" w:eastAsia="仿宋_GB2312" w:cs="Times New Roman"/>
          <w:color w:val="auto"/>
          <w:sz w:val="24"/>
          <w:szCs w:val="24"/>
          <w:lang w:eastAsia="zh-CN"/>
        </w:rPr>
        <w:t xml:space="preserve">4 </w:t>
      </w:r>
      <w:r>
        <w:rPr>
          <w:rFonts w:ascii="仿宋_GB2312" w:hAnsi="楷体" w:eastAsia="仿宋_GB2312" w:cs="Times New Roman"/>
          <w:color w:val="auto"/>
          <w:sz w:val="24"/>
          <w:szCs w:val="24"/>
          <w:lang w:eastAsia="zh-CN"/>
        </w:rPr>
        <w:t>技术部分主要包括下列内容：</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服务</w:t>
      </w:r>
      <w:r>
        <w:rPr>
          <w:rFonts w:ascii="仿宋_GB2312" w:hAnsi="楷体" w:eastAsia="仿宋_GB2312" w:cs="Times New Roman"/>
          <w:color w:val="auto"/>
          <w:sz w:val="24"/>
          <w:szCs w:val="24"/>
          <w:lang w:eastAsia="zh-CN"/>
        </w:rPr>
        <w:t>方案</w:t>
      </w:r>
      <w:r>
        <w:rPr>
          <w:rFonts w:hint="eastAsia" w:ascii="仿宋_GB2312" w:hAnsi="楷体" w:eastAsia="仿宋_GB2312" w:cs="Times New Roman"/>
          <w:color w:val="auto"/>
          <w:sz w:val="24"/>
          <w:szCs w:val="24"/>
          <w:lang w:eastAsia="zh-CN"/>
        </w:rPr>
        <w:t>及保障措施</w:t>
      </w:r>
      <w:r>
        <w:rPr>
          <w:rFonts w:ascii="仿宋_GB2312" w:hAnsi="楷体" w:eastAsia="仿宋_GB2312" w:cs="Times New Roman"/>
          <w:color w:val="auto"/>
          <w:sz w:val="24"/>
          <w:szCs w:val="24"/>
          <w:lang w:eastAsia="zh-CN"/>
        </w:rPr>
        <w:t>；</w:t>
      </w:r>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3.3</w:t>
      </w:r>
      <w:r>
        <w:rPr>
          <w:rFonts w:hint="eastAsia" w:ascii="仿宋_GB2312" w:hAnsi="楷体" w:eastAsia="仿宋_GB2312" w:cs="Times New Roman"/>
          <w:b/>
          <w:bCs/>
          <w:color w:val="auto"/>
          <w:sz w:val="24"/>
          <w:szCs w:val="24"/>
          <w:lang w:eastAsia="zh-CN"/>
        </w:rPr>
        <w:t xml:space="preserve"> 响应保证金</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.1应提交报价人须知前附表中规定数额和形式的响应保证金，作为其响应文件的一部分，响应保证金的有效期应满足采购有效期的要求。</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.2 任何未按第</w:t>
      </w:r>
      <w:r>
        <w:rPr>
          <w:rFonts w:ascii="仿宋_GB2312" w:hAnsi="楷体" w:eastAsia="仿宋_GB2312" w:cs="Times New Roman"/>
          <w:color w:val="auto"/>
          <w:sz w:val="24"/>
          <w:szCs w:val="24"/>
          <w:lang w:eastAsia="zh-CN"/>
        </w:rPr>
        <w:t>3.3.1</w:t>
      </w:r>
      <w:r>
        <w:rPr>
          <w:rFonts w:hint="eastAsia" w:ascii="仿宋_GB2312" w:hAnsi="楷体" w:eastAsia="仿宋_GB2312" w:cs="Times New Roman"/>
          <w:color w:val="auto"/>
          <w:sz w:val="24"/>
          <w:szCs w:val="24"/>
          <w:lang w:eastAsia="zh-CN"/>
        </w:rPr>
        <w:t>款规定提交响应保证金的，将被视为非实质性响应采购文件而予以拒绝。</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.3 发生下列情况之一，响应保证金可不予退还：</w:t>
      </w:r>
    </w:p>
    <w:p>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（1）报价人在采购有效期内撤回其响应文件；</w:t>
      </w:r>
    </w:p>
    <w:p>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（2）报价人被通知成交后，拒绝签订合同（即不按成交时规定的技术服务方案、价格等签订合同）或没有按照要求提交履约担保。</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.4 响应保证金的退还</w:t>
      </w:r>
    </w:p>
    <w:p>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成交人与采购人签订合同后【】日内，采购人/采购代理单位向成交人退还扣除代理服务费后的剩余保证金，同时退还未成交报价人响应保证金。</w:t>
      </w:r>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 xml:space="preserve">3.4 </w:t>
      </w:r>
      <w:r>
        <w:rPr>
          <w:rFonts w:hint="eastAsia" w:ascii="仿宋_GB2312" w:hAnsi="楷体" w:eastAsia="仿宋_GB2312" w:cs="Times New Roman"/>
          <w:b/>
          <w:bCs/>
          <w:color w:val="auto"/>
          <w:sz w:val="24"/>
          <w:szCs w:val="24"/>
          <w:lang w:eastAsia="zh-CN"/>
        </w:rPr>
        <w:t>响应</w:t>
      </w:r>
      <w:r>
        <w:rPr>
          <w:rFonts w:ascii="仿宋_GB2312" w:hAnsi="楷体" w:eastAsia="仿宋_GB2312" w:cs="Times New Roman"/>
          <w:b/>
          <w:bCs/>
          <w:color w:val="auto"/>
          <w:sz w:val="24"/>
          <w:szCs w:val="24"/>
          <w:lang w:eastAsia="zh-CN"/>
        </w:rPr>
        <w:t>文件的签署</w:t>
      </w:r>
    </w:p>
    <w:p>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3.4.</w:t>
      </w:r>
      <w:r>
        <w:rPr>
          <w:rFonts w:hint="eastAsia" w:ascii="仿宋_GB2312" w:hAnsi="楷体" w:eastAsia="仿宋_GB2312" w:cs="仿宋_GB2312"/>
          <w:color w:val="auto"/>
          <w:sz w:val="24"/>
          <w:szCs w:val="24"/>
          <w:lang w:eastAsia="zh-CN"/>
        </w:rPr>
        <w:t>1响应</w:t>
      </w:r>
      <w:r>
        <w:rPr>
          <w:rFonts w:ascii="仿宋_GB2312" w:hAnsi="楷体" w:eastAsia="仿宋_GB2312" w:cs="仿宋_GB2312"/>
          <w:color w:val="auto"/>
          <w:sz w:val="24"/>
          <w:szCs w:val="24"/>
          <w:lang w:eastAsia="zh-CN"/>
        </w:rPr>
        <w:t>文件的密封：</w:t>
      </w:r>
    </w:p>
    <w:p>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r>
        <w:rPr>
          <w:rFonts w:hint="eastAsia" w:ascii="仿宋_GB2312" w:hAnsi="楷体" w:eastAsia="仿宋_GB2312" w:cs="仿宋_GB2312"/>
          <w:color w:val="auto"/>
          <w:sz w:val="24"/>
          <w:szCs w:val="24"/>
          <w:lang w:eastAsia="zh-CN"/>
        </w:rPr>
        <w:t>密封完好，</w:t>
      </w:r>
      <w:r>
        <w:rPr>
          <w:rFonts w:hint="eastAsia" w:ascii="仿宋_GB2312" w:hAnsi="楷体" w:eastAsia="仿宋_GB2312" w:cs="Times New Roman"/>
          <w:color w:val="auto"/>
          <w:sz w:val="24"/>
          <w:szCs w:val="24"/>
          <w:lang w:eastAsia="zh-CN"/>
        </w:rPr>
        <w:t>所有响应文件的正本、副本（若要求）统一密封在一个封包内。</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3.4.2</w:t>
      </w:r>
      <w:r>
        <w:rPr>
          <w:rFonts w:hint="eastAsia" w:ascii="仿宋_GB2312" w:hAnsi="楷体" w:eastAsia="仿宋_GB2312" w:cs="Times New Roman"/>
          <w:color w:val="auto"/>
          <w:sz w:val="24"/>
          <w:szCs w:val="24"/>
          <w:lang w:eastAsia="zh-CN"/>
        </w:rPr>
        <w:t>封口处均应加盖“密封”章或报价人公章。</w:t>
      </w:r>
    </w:p>
    <w:p>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3.4.3未按以上要求密封的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文件将不予受理。</w:t>
      </w:r>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 xml:space="preserve">3.5 </w:t>
      </w:r>
      <w:r>
        <w:rPr>
          <w:rFonts w:hint="eastAsia" w:ascii="仿宋_GB2312" w:hAnsi="楷体" w:eastAsia="仿宋_GB2312" w:cs="Times New Roman"/>
          <w:b/>
          <w:bCs/>
          <w:color w:val="auto"/>
          <w:sz w:val="24"/>
          <w:szCs w:val="24"/>
          <w:lang w:eastAsia="zh-CN"/>
        </w:rPr>
        <w:t>响应</w:t>
      </w:r>
      <w:r>
        <w:rPr>
          <w:rFonts w:ascii="仿宋_GB2312" w:hAnsi="楷体" w:eastAsia="仿宋_GB2312" w:cs="Times New Roman"/>
          <w:b/>
          <w:bCs/>
          <w:color w:val="auto"/>
          <w:sz w:val="24"/>
          <w:szCs w:val="24"/>
          <w:lang w:eastAsia="zh-CN"/>
        </w:rPr>
        <w:t>文件的递交</w:t>
      </w:r>
    </w:p>
    <w:p>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 xml:space="preserve">3.5.1 </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文件应该在</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须知前附表中规定的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文件递交截止时间前递交。</w:t>
      </w:r>
      <w:r>
        <w:rPr>
          <w:rFonts w:hint="eastAsia" w:ascii="仿宋_GB2312" w:hAnsi="楷体" w:eastAsia="仿宋_GB2312" w:cs="仿宋_GB2312"/>
          <w:color w:val="auto"/>
          <w:sz w:val="24"/>
          <w:szCs w:val="24"/>
          <w:lang w:eastAsia="zh-CN"/>
        </w:rPr>
        <w:t>采购人</w:t>
      </w:r>
      <w:r>
        <w:rPr>
          <w:rFonts w:ascii="仿宋_GB2312" w:hAnsi="楷体" w:eastAsia="仿宋_GB2312" w:cs="仿宋_GB2312"/>
          <w:color w:val="auto"/>
          <w:sz w:val="24"/>
          <w:szCs w:val="24"/>
          <w:lang w:eastAsia="zh-CN"/>
        </w:rPr>
        <w:t>将不予接收迟到的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p>
    <w:p>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 xml:space="preserve">3.5.2 </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文件的补充、修改：</w:t>
      </w:r>
    </w:p>
    <w:p>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在</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文件递交截止时间之后，</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不得补充、修改</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文件。在</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文件递交截止时间至</w:t>
      </w:r>
      <w:r>
        <w:rPr>
          <w:rFonts w:hint="eastAsia" w:ascii="仿宋_GB2312" w:hAnsi="楷体" w:eastAsia="仿宋_GB2312" w:cs="仿宋_GB2312"/>
          <w:color w:val="auto"/>
          <w:sz w:val="24"/>
          <w:szCs w:val="24"/>
          <w:lang w:eastAsia="zh-CN"/>
        </w:rPr>
        <w:t>询价</w:t>
      </w:r>
      <w:r>
        <w:rPr>
          <w:rFonts w:ascii="仿宋_GB2312" w:hAnsi="楷体" w:eastAsia="仿宋_GB2312" w:cs="仿宋_GB2312"/>
          <w:color w:val="auto"/>
          <w:sz w:val="24"/>
          <w:szCs w:val="24"/>
          <w:lang w:eastAsia="zh-CN"/>
        </w:rPr>
        <w:t>有效期满之前，</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不得撤</w:t>
      </w:r>
      <w:r>
        <w:rPr>
          <w:rFonts w:hint="eastAsia" w:ascii="仿宋_GB2312" w:hAnsi="楷体" w:eastAsia="仿宋_GB2312" w:cs="仿宋_GB2312"/>
          <w:color w:val="auto"/>
          <w:sz w:val="24"/>
          <w:szCs w:val="24"/>
          <w:lang w:eastAsia="zh-CN"/>
        </w:rPr>
        <w:t>销</w:t>
      </w:r>
      <w:r>
        <w:rPr>
          <w:rFonts w:ascii="仿宋_GB2312" w:hAnsi="楷体" w:eastAsia="仿宋_GB2312" w:cs="仿宋_GB2312"/>
          <w:color w:val="auto"/>
          <w:sz w:val="24"/>
          <w:szCs w:val="24"/>
          <w:lang w:eastAsia="zh-CN"/>
        </w:rPr>
        <w:t>其</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p>
    <w:p>
      <w:pPr>
        <w:spacing w:line="400" w:lineRule="exact"/>
        <w:outlineLvl w:val="1"/>
        <w:rPr>
          <w:rFonts w:ascii="仿宋_GB2312" w:hAnsi="楷体" w:eastAsia="仿宋_GB2312" w:cs="Times New Roman"/>
          <w:b/>
          <w:bCs/>
          <w:color w:val="auto"/>
          <w:sz w:val="28"/>
          <w:szCs w:val="28"/>
          <w:lang w:eastAsia="zh-CN"/>
        </w:rPr>
      </w:pPr>
      <w:bookmarkStart w:id="20" w:name="_Toc27894"/>
      <w:bookmarkStart w:id="21" w:name="_Toc26537812"/>
      <w:bookmarkStart w:id="22" w:name="_Toc40965185"/>
      <w:bookmarkStart w:id="23" w:name="_Toc40964951"/>
      <w:bookmarkStart w:id="24" w:name="_Toc6492"/>
      <w:r>
        <w:rPr>
          <w:rFonts w:ascii="仿宋_GB2312" w:hAnsi="楷体" w:eastAsia="仿宋_GB2312" w:cs="Times New Roman"/>
          <w:b/>
          <w:bCs/>
          <w:color w:val="auto"/>
          <w:sz w:val="28"/>
          <w:szCs w:val="28"/>
          <w:lang w:eastAsia="zh-CN"/>
        </w:rPr>
        <w:t>4</w:t>
      </w:r>
      <w:r>
        <w:rPr>
          <w:rFonts w:hint="eastAsia" w:ascii="仿宋_GB2312" w:hAnsi="楷体" w:eastAsia="仿宋_GB2312" w:cs="Times New Roman"/>
          <w:b/>
          <w:bCs/>
          <w:color w:val="auto"/>
          <w:sz w:val="28"/>
          <w:szCs w:val="28"/>
          <w:lang w:eastAsia="zh-CN"/>
        </w:rPr>
        <w:t>、评审</w:t>
      </w:r>
      <w:bookmarkEnd w:id="20"/>
      <w:bookmarkEnd w:id="21"/>
      <w:bookmarkEnd w:id="22"/>
      <w:bookmarkEnd w:id="23"/>
      <w:bookmarkEnd w:id="24"/>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4.1</w:t>
      </w:r>
      <w:r>
        <w:rPr>
          <w:rFonts w:hint="eastAsia" w:ascii="仿宋_GB2312" w:hAnsi="楷体" w:eastAsia="仿宋_GB2312" w:cs="Times New Roman"/>
          <w:b/>
          <w:bCs/>
          <w:color w:val="auto"/>
          <w:sz w:val="24"/>
          <w:szCs w:val="24"/>
          <w:lang w:eastAsia="zh-CN"/>
        </w:rPr>
        <w:t>评审委员会</w:t>
      </w:r>
    </w:p>
    <w:p>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评审</w:t>
      </w:r>
      <w:r>
        <w:rPr>
          <w:rFonts w:ascii="仿宋_GB2312" w:hAnsi="楷体" w:eastAsia="仿宋_GB2312" w:cs="仿宋_GB2312"/>
          <w:color w:val="auto"/>
          <w:sz w:val="24"/>
          <w:szCs w:val="24"/>
          <w:lang w:eastAsia="zh-CN"/>
        </w:rPr>
        <w:t>工作由评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委员会负责</w:t>
      </w:r>
      <w:r>
        <w:rPr>
          <w:rFonts w:hint="eastAsia" w:ascii="仿宋_GB2312" w:hAnsi="楷体" w:eastAsia="仿宋_GB2312" w:cs="仿宋_GB2312"/>
          <w:color w:val="auto"/>
          <w:sz w:val="24"/>
          <w:szCs w:val="24"/>
          <w:lang w:eastAsia="zh-CN"/>
        </w:rPr>
        <w:t>，评审委员会由</w:t>
      </w:r>
      <w:r>
        <w:rPr>
          <w:rFonts w:ascii="仿宋_GB2312" w:hAnsi="楷体" w:eastAsia="仿宋_GB2312" w:cs="仿宋_GB2312"/>
          <w:color w:val="auto"/>
          <w:sz w:val="24"/>
          <w:szCs w:val="24"/>
          <w:lang w:eastAsia="zh-CN"/>
        </w:rPr>
        <w:t>5</w:t>
      </w:r>
      <w:r>
        <w:rPr>
          <w:rFonts w:hint="eastAsia" w:ascii="仿宋_GB2312" w:hAnsi="楷体" w:eastAsia="仿宋_GB2312" w:cs="仿宋_GB2312"/>
          <w:color w:val="auto"/>
          <w:sz w:val="24"/>
          <w:szCs w:val="24"/>
          <w:lang w:eastAsia="zh-CN"/>
        </w:rPr>
        <w:t>人组成</w:t>
      </w:r>
      <w:r>
        <w:rPr>
          <w:rFonts w:ascii="仿宋_GB2312" w:hAnsi="楷体" w:eastAsia="仿宋_GB2312" w:cs="仿宋_GB2312"/>
          <w:color w:val="auto"/>
          <w:sz w:val="24"/>
          <w:szCs w:val="24"/>
          <w:lang w:eastAsia="zh-CN"/>
        </w:rPr>
        <w:t>。</w:t>
      </w:r>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4.2</w:t>
      </w:r>
      <w:r>
        <w:rPr>
          <w:rFonts w:hint="eastAsia" w:ascii="仿宋_GB2312" w:hAnsi="楷体" w:eastAsia="仿宋_GB2312" w:cs="Times New Roman"/>
          <w:b/>
          <w:bCs/>
          <w:color w:val="auto"/>
          <w:sz w:val="24"/>
          <w:szCs w:val="24"/>
          <w:lang w:eastAsia="zh-CN"/>
        </w:rPr>
        <w:t>评审程序</w:t>
      </w:r>
    </w:p>
    <w:p>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4.2.1</w:t>
      </w:r>
      <w:r>
        <w:rPr>
          <w:rFonts w:hint="eastAsia" w:ascii="仿宋_GB2312" w:hAnsi="楷体" w:eastAsia="仿宋_GB2312" w:cs="仿宋_GB2312"/>
          <w:color w:val="auto"/>
          <w:sz w:val="24"/>
          <w:szCs w:val="24"/>
          <w:lang w:eastAsia="zh-CN"/>
        </w:rPr>
        <w:t>响应文件开启</w:t>
      </w:r>
    </w:p>
    <w:p>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采购人在询价</w:t>
      </w:r>
      <w:r>
        <w:rPr>
          <w:rFonts w:ascii="仿宋_GB2312" w:hAnsi="楷体" w:eastAsia="仿宋_GB2312" w:cs="仿宋_GB2312"/>
          <w:color w:val="auto"/>
          <w:sz w:val="24"/>
          <w:szCs w:val="24"/>
          <w:lang w:eastAsia="zh-CN"/>
        </w:rPr>
        <w:t>文件规定的地点、时间</w:t>
      </w:r>
      <w:r>
        <w:rPr>
          <w:rFonts w:hint="eastAsia" w:ascii="仿宋_GB2312" w:hAnsi="楷体" w:eastAsia="仿宋_GB2312" w:cs="仿宋_GB2312"/>
          <w:color w:val="auto"/>
          <w:sz w:val="24"/>
          <w:szCs w:val="24"/>
          <w:lang w:eastAsia="zh-CN"/>
        </w:rPr>
        <w:t>，在监督人员监督情况下，</w:t>
      </w:r>
      <w:r>
        <w:rPr>
          <w:rFonts w:ascii="仿宋_GB2312" w:hAnsi="楷体" w:eastAsia="仿宋_GB2312" w:cs="仿宋_GB2312"/>
          <w:color w:val="auto"/>
          <w:sz w:val="24"/>
          <w:szCs w:val="24"/>
          <w:lang w:eastAsia="zh-CN"/>
        </w:rPr>
        <w:t>当场</w:t>
      </w:r>
      <w:r>
        <w:rPr>
          <w:rFonts w:hint="eastAsia" w:ascii="仿宋_GB2312" w:hAnsi="楷体" w:eastAsia="仿宋_GB2312" w:cs="仿宋_GB2312"/>
          <w:color w:val="auto"/>
          <w:sz w:val="24"/>
          <w:szCs w:val="24"/>
          <w:lang w:eastAsia="zh-CN"/>
        </w:rPr>
        <w:t>对所有响应文件拆封。</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4.2.2</w:t>
      </w:r>
      <w:r>
        <w:rPr>
          <w:rFonts w:hint="eastAsia" w:ascii="仿宋_GB2312" w:hAnsi="楷体" w:eastAsia="仿宋_GB2312" w:cs="Times New Roman"/>
          <w:color w:val="auto"/>
          <w:sz w:val="24"/>
          <w:szCs w:val="24"/>
          <w:lang w:eastAsia="zh-CN"/>
        </w:rPr>
        <w:t>评审会</w:t>
      </w:r>
    </w:p>
    <w:p>
      <w:pPr>
        <w:autoSpaceDE w:val="0"/>
        <w:autoSpaceDN w:val="0"/>
        <w:spacing w:line="400" w:lineRule="exact"/>
        <w:ind w:firstLine="480" w:firstLineChars="200"/>
        <w:jc w:val="left"/>
        <w:rPr>
          <w:rFonts w:ascii="仿宋_GB2312" w:hAnsi="楷体" w:eastAsia="仿宋_GB2312" w:cs="仿宋_GB2312"/>
          <w:color w:val="auto"/>
          <w:sz w:val="24"/>
          <w:szCs w:val="24"/>
          <w:lang w:eastAsia="zh-CN"/>
        </w:rPr>
      </w:pPr>
      <w:r>
        <w:rPr>
          <w:rFonts w:hint="eastAsia" w:ascii="仿宋_GB2312" w:hAnsi="楷体" w:eastAsia="仿宋_GB2312" w:cs="Times New Roman"/>
          <w:color w:val="auto"/>
          <w:sz w:val="24"/>
          <w:szCs w:val="24"/>
          <w:lang w:eastAsia="zh-CN"/>
        </w:rPr>
        <w:t>评审委员会对响应文件进行形式评审、资格评审、响应性评审，并按响应文件满足询价文件全部实质性要求且报价最优的原则推荐中标候选人，</w:t>
      </w:r>
      <w:r>
        <w:rPr>
          <w:rFonts w:hint="eastAsia" w:ascii="仿宋_GB2312" w:hAnsi="楷体" w:eastAsia="仿宋_GB2312" w:cs="仿宋_GB2312"/>
          <w:color w:val="auto"/>
          <w:sz w:val="24"/>
          <w:szCs w:val="24"/>
          <w:lang w:eastAsia="zh-CN"/>
        </w:rPr>
        <w:t>若出现报价并列时，技术响应优先，</w:t>
      </w:r>
      <w:r>
        <w:rPr>
          <w:rFonts w:ascii="仿宋_GB2312" w:hAnsi="楷体" w:eastAsia="仿宋_GB2312" w:cs="仿宋_GB2312"/>
          <w:color w:val="auto"/>
          <w:sz w:val="24"/>
          <w:szCs w:val="24"/>
          <w:lang w:eastAsia="zh-CN"/>
        </w:rPr>
        <w:t>若还并列，采用投票表决。由评审小组评委记名投票表决，按得票多少依次排列顺序，</w:t>
      </w:r>
      <w:r>
        <w:rPr>
          <w:rFonts w:hint="eastAsia" w:ascii="仿宋_GB2312" w:hAnsi="楷体" w:eastAsia="仿宋_GB2312" w:cs="仿宋_GB2312"/>
          <w:color w:val="auto"/>
          <w:sz w:val="24"/>
          <w:szCs w:val="24"/>
          <w:lang w:eastAsia="zh-CN"/>
        </w:rPr>
        <w:t>得票多者推荐为成交候选人</w:t>
      </w:r>
      <w:r>
        <w:rPr>
          <w:rFonts w:hint="eastAsia" w:ascii="仿宋_GB2312" w:hAnsi="楷体" w:eastAsia="仿宋_GB2312" w:cs="Times New Roman"/>
          <w:color w:val="auto"/>
          <w:sz w:val="24"/>
          <w:szCs w:val="24"/>
          <w:lang w:eastAsia="zh-CN"/>
        </w:rPr>
        <w:t>。</w:t>
      </w:r>
      <w:r>
        <w:rPr>
          <w:rFonts w:hint="eastAsia" w:ascii="仿宋_GB2312" w:hAnsi="楷体" w:eastAsia="仿宋_GB2312" w:cs="仿宋_GB2312"/>
          <w:color w:val="auto"/>
          <w:sz w:val="24"/>
          <w:szCs w:val="24"/>
          <w:lang w:eastAsia="zh-CN"/>
        </w:rPr>
        <w:t>详见第六部分 评审方法。</w:t>
      </w:r>
    </w:p>
    <w:p>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4.3</w:t>
      </w:r>
      <w:r>
        <w:rPr>
          <w:rFonts w:hint="eastAsia" w:ascii="仿宋_GB2312" w:hAnsi="楷体" w:eastAsia="仿宋_GB2312" w:cs="Times New Roman"/>
          <w:b/>
          <w:bCs/>
          <w:color w:val="auto"/>
          <w:sz w:val="24"/>
          <w:szCs w:val="24"/>
          <w:lang w:eastAsia="zh-CN"/>
        </w:rPr>
        <w:t>评审标准</w:t>
      </w:r>
    </w:p>
    <w:p>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凡评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标准中没有列出的评定内容在评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时不得作为打分的依据。评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委员会及其成员不得增加、减少和另外细化本</w:t>
      </w:r>
      <w:r>
        <w:rPr>
          <w:rFonts w:hint="eastAsia" w:ascii="仿宋_GB2312" w:hAnsi="楷体" w:eastAsia="仿宋_GB2312" w:cs="仿宋_GB2312"/>
          <w:color w:val="auto"/>
          <w:sz w:val="24"/>
          <w:szCs w:val="24"/>
          <w:lang w:eastAsia="zh-CN"/>
        </w:rPr>
        <w:t>询价</w:t>
      </w:r>
      <w:r>
        <w:rPr>
          <w:rFonts w:ascii="仿宋_GB2312" w:hAnsi="楷体" w:eastAsia="仿宋_GB2312" w:cs="仿宋_GB2312"/>
          <w:color w:val="auto"/>
          <w:sz w:val="24"/>
          <w:szCs w:val="24"/>
          <w:lang w:eastAsia="zh-CN"/>
        </w:rPr>
        <w:t>文件中规定的标准和方法，也不得要求（或接受）</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提供额外（</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文件以外）的资料和说明。</w:t>
      </w:r>
    </w:p>
    <w:p>
      <w:pPr>
        <w:spacing w:line="400" w:lineRule="exact"/>
        <w:outlineLvl w:val="1"/>
        <w:rPr>
          <w:rFonts w:ascii="仿宋_GB2312" w:hAnsi="楷体" w:eastAsia="仿宋_GB2312" w:cs="Times New Roman"/>
          <w:b/>
          <w:bCs/>
          <w:color w:val="auto"/>
          <w:sz w:val="28"/>
          <w:szCs w:val="28"/>
          <w:lang w:eastAsia="zh-CN"/>
        </w:rPr>
      </w:pPr>
      <w:bookmarkStart w:id="25" w:name="_Toc26537814"/>
      <w:bookmarkStart w:id="26" w:name="_Toc18578"/>
      <w:bookmarkStart w:id="27" w:name="_Toc20661676"/>
      <w:bookmarkStart w:id="28" w:name="_Toc30024"/>
      <w:bookmarkStart w:id="29" w:name="_Toc40965186"/>
      <w:bookmarkStart w:id="30" w:name="_Toc40964952"/>
      <w:bookmarkStart w:id="31" w:name="_Toc26446104"/>
      <w:r>
        <w:rPr>
          <w:rFonts w:ascii="仿宋_GB2312" w:hAnsi="楷体" w:eastAsia="仿宋_GB2312" w:cs="Times New Roman"/>
          <w:b/>
          <w:bCs/>
          <w:color w:val="auto"/>
          <w:sz w:val="28"/>
          <w:szCs w:val="28"/>
          <w:lang w:eastAsia="zh-CN"/>
        </w:rPr>
        <w:t>5</w:t>
      </w:r>
      <w:r>
        <w:rPr>
          <w:rFonts w:hint="eastAsia" w:ascii="仿宋_GB2312" w:hAnsi="楷体" w:eastAsia="仿宋_GB2312" w:cs="Times New Roman"/>
          <w:b/>
          <w:bCs/>
          <w:color w:val="auto"/>
          <w:sz w:val="28"/>
          <w:szCs w:val="28"/>
          <w:lang w:eastAsia="zh-CN"/>
        </w:rPr>
        <w:t>、成交通知</w:t>
      </w:r>
      <w:bookmarkEnd w:id="25"/>
      <w:bookmarkEnd w:id="26"/>
      <w:bookmarkEnd w:id="27"/>
      <w:bookmarkEnd w:id="28"/>
      <w:bookmarkEnd w:id="29"/>
      <w:bookmarkEnd w:id="30"/>
      <w:bookmarkEnd w:id="31"/>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.1采购人向本项目的成交单位发出成交通知书。</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.2成交单位应在成交通知书规定的日期内，或在采购人认可的延期内与采购人签订合同。</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.3签订合同时，根据需要采购人有权提出对技术条件发生变化的局部调整或数量变更，但需经成交双方共同认定。</w:t>
      </w:r>
      <w:bookmarkStart w:id="32" w:name="_Toc20661677"/>
      <w:bookmarkStart w:id="33" w:name="_Toc26446105"/>
      <w:bookmarkStart w:id="34" w:name="_Toc26537815"/>
      <w:bookmarkStart w:id="35" w:name="_Toc42"/>
      <w:bookmarkStart w:id="36" w:name="_Toc22636"/>
    </w:p>
    <w:p>
      <w:pPr>
        <w:spacing w:line="400" w:lineRule="exact"/>
        <w:outlineLvl w:val="1"/>
        <w:rPr>
          <w:rFonts w:ascii="仿宋_GB2312" w:hAnsi="楷体" w:eastAsia="仿宋_GB2312" w:cs="Times New Roman"/>
          <w:b/>
          <w:bCs/>
          <w:color w:val="auto"/>
          <w:sz w:val="28"/>
          <w:szCs w:val="28"/>
          <w:lang w:eastAsia="zh-CN"/>
        </w:rPr>
      </w:pPr>
      <w:bookmarkStart w:id="37" w:name="_Toc40964953"/>
      <w:bookmarkStart w:id="38" w:name="_Toc40965187"/>
      <w:r>
        <w:rPr>
          <w:rFonts w:ascii="仿宋_GB2312" w:hAnsi="楷体" w:eastAsia="仿宋_GB2312" w:cs="Times New Roman"/>
          <w:b/>
          <w:bCs/>
          <w:color w:val="auto"/>
          <w:sz w:val="28"/>
          <w:szCs w:val="28"/>
          <w:lang w:eastAsia="zh-CN"/>
        </w:rPr>
        <w:t>6</w:t>
      </w:r>
      <w:r>
        <w:rPr>
          <w:rFonts w:hint="eastAsia" w:ascii="仿宋_GB2312" w:hAnsi="楷体" w:eastAsia="仿宋_GB2312" w:cs="Times New Roman"/>
          <w:b/>
          <w:bCs/>
          <w:color w:val="auto"/>
          <w:sz w:val="28"/>
          <w:szCs w:val="28"/>
          <w:lang w:eastAsia="zh-CN"/>
        </w:rPr>
        <w:t>、签订合同</w:t>
      </w:r>
      <w:bookmarkEnd w:id="32"/>
      <w:bookmarkEnd w:id="33"/>
      <w:bookmarkEnd w:id="34"/>
      <w:bookmarkEnd w:id="35"/>
      <w:bookmarkEnd w:id="36"/>
      <w:bookmarkEnd w:id="37"/>
      <w:bookmarkEnd w:id="38"/>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1成交人应按成交通知书指定时间与采购人签订合同。成交人无正当理由拒签合同的，采购人取消其中选资格，其响应保证金不予退还；给采购人造成的损失超过响应保证金数额的，成交人还应当对超过部分予以赔偿。</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.2询价文件、响应文件等均为合同的组成部分。</w:t>
      </w:r>
    </w:p>
    <w:p>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.3详见第三部分：合同标准条款和格式。</w:t>
      </w:r>
    </w:p>
    <w:p>
      <w:pPr>
        <w:widowControl/>
        <w:spacing w:line="400" w:lineRule="exact"/>
        <w:jc w:val="left"/>
        <w:rPr>
          <w:rFonts w:ascii="仿宋_GB2312" w:hAnsi="楷体" w:eastAsia="仿宋_GB2312" w:cs="Times New Roman"/>
          <w:color w:val="0000FF"/>
          <w:kern w:val="0"/>
          <w:sz w:val="28"/>
          <w:szCs w:val="28"/>
          <w:lang w:eastAsia="zh-CN"/>
        </w:rPr>
      </w:pPr>
      <w:r>
        <w:rPr>
          <w:rFonts w:hint="eastAsia" w:ascii="仿宋_GB2312" w:hAnsi="楷体" w:eastAsia="仿宋_GB2312" w:cs="Times New Roman"/>
          <w:color w:val="0000FF"/>
          <w:kern w:val="0"/>
          <w:sz w:val="28"/>
          <w:szCs w:val="28"/>
          <w:lang w:eastAsia="zh-CN"/>
        </w:rPr>
        <w:br w:type="page"/>
      </w:r>
    </w:p>
    <w:p>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39" w:name="_Toc26551"/>
      <w:bookmarkStart w:id="40" w:name="_Toc6892"/>
      <w:bookmarkStart w:id="41" w:name="_Toc40965188"/>
      <w:bookmarkStart w:id="42" w:name="_Toc27507_WPSOffice_Level1"/>
      <w:r>
        <w:rPr>
          <w:rFonts w:hint="eastAsia" w:ascii="方正小标宋简体" w:hAnsi="楷体" w:eastAsia="方正小标宋简体" w:cs="Times New Roman"/>
          <w:b w:val="0"/>
          <w:color w:val="auto"/>
          <w:sz w:val="32"/>
          <w:szCs w:val="44"/>
          <w:lang w:eastAsia="zh-CN"/>
        </w:rPr>
        <w:t>第三部分 合同标准条款和格式</w:t>
      </w:r>
      <w:bookmarkEnd w:id="39"/>
      <w:bookmarkEnd w:id="40"/>
      <w:bookmarkEnd w:id="41"/>
      <w:bookmarkEnd w:id="42"/>
      <w:r>
        <w:rPr>
          <w:rFonts w:hint="eastAsia" w:ascii="方正小标宋简体" w:hAnsi="楷体" w:eastAsia="方正小标宋简体" w:cs="Times New Roman"/>
          <w:b w:val="0"/>
          <w:color w:val="auto"/>
          <w:sz w:val="32"/>
          <w:szCs w:val="44"/>
          <w:lang w:eastAsia="zh-CN"/>
        </w:rPr>
        <w:t>（采购人提供）</w:t>
      </w:r>
    </w:p>
    <w:p>
      <w:pPr>
        <w:rPr>
          <w:rFonts w:eastAsiaTheme="minorEastAsia"/>
          <w:color w:val="0000FF"/>
          <w:lang w:eastAsia="zh-CN"/>
        </w:rPr>
      </w:pPr>
    </w:p>
    <w:p>
      <w:pPr>
        <w:rPr>
          <w:rFonts w:eastAsiaTheme="minorEastAsia"/>
          <w:color w:val="0000FF"/>
          <w:lang w:eastAsia="zh-CN"/>
        </w:rPr>
      </w:pPr>
    </w:p>
    <w:p>
      <w:pPr>
        <w:spacing w:line="560" w:lineRule="exact"/>
        <w:ind w:firstLine="640"/>
        <w:rPr>
          <w:rFonts w:ascii="仿宋_GB2312" w:hAnsi="楷体" w:eastAsia="仿宋_GB2312" w:cs="Times New Roman"/>
          <w:color w:val="0000FF"/>
          <w:sz w:val="28"/>
          <w:szCs w:val="28"/>
          <w:lang w:eastAsia="zh-CN"/>
        </w:rPr>
      </w:pPr>
      <w:r>
        <w:rPr>
          <w:rFonts w:hint="eastAsia" w:ascii="仿宋_GB2312" w:hAnsi="楷体" w:eastAsia="仿宋_GB2312" w:cs="Times New Roman"/>
          <w:color w:val="0000FF"/>
          <w:sz w:val="28"/>
          <w:szCs w:val="28"/>
          <w:lang w:eastAsia="zh-CN"/>
        </w:rPr>
        <w:br w:type="page"/>
      </w:r>
    </w:p>
    <w:p>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43" w:name="_Toc23714"/>
      <w:bookmarkStart w:id="44" w:name="_Toc26446109"/>
      <w:bookmarkStart w:id="45" w:name="_Toc16663"/>
      <w:bookmarkStart w:id="46" w:name="_Toc26537817"/>
      <w:bookmarkStart w:id="47" w:name="_Toc40965189"/>
      <w:r>
        <w:rPr>
          <w:rFonts w:hint="eastAsia" w:ascii="方正小标宋简体" w:hAnsi="楷体" w:eastAsia="方正小标宋简体" w:cs="Times New Roman"/>
          <w:b w:val="0"/>
          <w:color w:val="auto"/>
          <w:sz w:val="32"/>
          <w:szCs w:val="44"/>
          <w:lang w:eastAsia="zh-CN"/>
        </w:rPr>
        <w:t>第四部分 响应文件格式要求</w:t>
      </w:r>
      <w:bookmarkEnd w:id="43"/>
      <w:bookmarkEnd w:id="44"/>
      <w:bookmarkEnd w:id="45"/>
      <w:bookmarkEnd w:id="46"/>
      <w:bookmarkEnd w:id="47"/>
    </w:p>
    <w:p>
      <w:pPr>
        <w:widowControl/>
        <w:jc w:val="left"/>
        <w:rPr>
          <w:rFonts w:ascii="仿宋_GB2312" w:hAnsi="楷体" w:eastAsia="仿宋_GB2312" w:cs="Times New Roman"/>
          <w:color w:val="auto"/>
          <w:kern w:val="0"/>
          <w:szCs w:val="20"/>
          <w:lang w:eastAsia="zh-CN"/>
        </w:rPr>
      </w:pPr>
      <w:bookmarkStart w:id="48" w:name="_Toc8772"/>
      <w:bookmarkStart w:id="49" w:name="_Toc10211"/>
      <w:bookmarkStart w:id="50" w:name="_Toc26537818"/>
      <w:r>
        <w:rPr>
          <w:rFonts w:hint="eastAsia" w:ascii="仿宋_GB2312" w:hAnsi="楷体" w:eastAsia="仿宋_GB2312" w:cs="Times New Roman"/>
          <w:color w:val="auto"/>
          <w:szCs w:val="18"/>
          <w:lang w:eastAsia="zh-CN"/>
        </w:rPr>
        <w:t>附件：封面格式</w:t>
      </w:r>
      <w:bookmarkEnd w:id="48"/>
      <w:bookmarkEnd w:id="49"/>
      <w:bookmarkEnd w:id="50"/>
    </w:p>
    <w:p>
      <w:pPr>
        <w:pStyle w:val="5"/>
        <w:spacing w:line="560" w:lineRule="exact"/>
        <w:rPr>
          <w:rFonts w:ascii="仿宋_GB2312" w:hAnsi="楷体" w:eastAsia="仿宋_GB2312" w:cs="Times New Roman"/>
          <w:color w:val="auto"/>
          <w:lang w:eastAsia="zh-CN"/>
        </w:rPr>
      </w:pPr>
    </w:p>
    <w:p>
      <w:pPr>
        <w:spacing w:line="860" w:lineRule="exact"/>
        <w:jc w:val="center"/>
        <w:rPr>
          <w:rFonts w:ascii="方正小标宋简体" w:hAnsi="楷体" w:eastAsia="方正小标宋简体" w:cs="微软雅黑"/>
          <w:bCs/>
          <w:color w:val="auto"/>
          <w:sz w:val="44"/>
          <w:szCs w:val="44"/>
          <w:lang w:eastAsia="zh-CN"/>
        </w:rPr>
      </w:pPr>
      <w:r>
        <w:rPr>
          <w:rFonts w:hint="eastAsia" w:ascii="方正小标宋简体" w:hAnsi="楷体" w:eastAsia="方正小标宋简体" w:cs="Times New Roman"/>
          <w:bCs/>
          <w:color w:val="auto"/>
          <w:sz w:val="44"/>
          <w:szCs w:val="44"/>
          <w:lang w:eastAsia="zh-CN"/>
        </w:rPr>
        <w:t>河北协鑫新能源有限公司</w:t>
      </w:r>
    </w:p>
    <w:p>
      <w:pPr>
        <w:spacing w:line="860" w:lineRule="exact"/>
        <w:jc w:val="center"/>
        <w:rPr>
          <w:rFonts w:ascii="方正小标宋简体" w:hAnsi="楷体" w:eastAsia="方正小标宋简体" w:cs="Times New Roman"/>
          <w:bCs/>
          <w:color w:val="auto"/>
          <w:sz w:val="44"/>
          <w:szCs w:val="44"/>
          <w:lang w:eastAsia="zh-CN"/>
        </w:rPr>
      </w:pPr>
      <w:r>
        <w:rPr>
          <w:rFonts w:hint="eastAsia" w:ascii="方正小标宋简体" w:hAnsi="楷体" w:eastAsia="方正小标宋简体" w:cs="Times New Roman"/>
          <w:bCs/>
          <w:color w:val="auto"/>
          <w:sz w:val="44"/>
          <w:szCs w:val="44"/>
          <w:lang w:eastAsia="zh-CN"/>
        </w:rPr>
        <w:t>（</w:t>
      </w:r>
      <w:r>
        <w:rPr>
          <w:rFonts w:hint="eastAsia" w:ascii="方正小标宋简体" w:hAnsi="楷体" w:eastAsia="方正小标宋简体" w:cs="微软雅黑"/>
          <w:bCs/>
          <w:color w:val="auto"/>
          <w:sz w:val="44"/>
          <w:szCs w:val="44"/>
          <w:lang w:eastAsia="zh-CN"/>
        </w:rPr>
        <w:t>尚义站灭火器充装、检验及维护服务采购</w:t>
      </w:r>
      <w:r>
        <w:rPr>
          <w:rFonts w:hint="eastAsia" w:ascii="方正小标宋简体" w:hAnsi="楷体" w:eastAsia="方正小标宋简体" w:cs="Times New Roman"/>
          <w:bCs/>
          <w:color w:val="auto"/>
          <w:sz w:val="44"/>
          <w:szCs w:val="44"/>
          <w:lang w:eastAsia="zh-CN"/>
        </w:rPr>
        <w:t>）</w:t>
      </w:r>
    </w:p>
    <w:p>
      <w:pPr>
        <w:tabs>
          <w:tab w:val="left" w:pos="-142"/>
          <w:tab w:val="left" w:pos="142"/>
          <w:tab w:val="left" w:pos="634"/>
          <w:tab w:val="center" w:pos="4791"/>
          <w:tab w:val="left" w:pos="9072"/>
        </w:tabs>
        <w:spacing w:line="860" w:lineRule="exact"/>
        <w:jc w:val="center"/>
        <w:rPr>
          <w:rFonts w:ascii="仿宋_GB2312" w:hAnsi="楷体" w:eastAsia="仿宋_GB2312" w:cs="Times New Roman"/>
          <w:color w:val="auto"/>
          <w:spacing w:val="12"/>
          <w:sz w:val="44"/>
          <w:szCs w:val="44"/>
          <w:lang w:eastAsia="zh-CN"/>
        </w:rPr>
      </w:pPr>
    </w:p>
    <w:p>
      <w:pPr>
        <w:spacing w:line="860" w:lineRule="exact"/>
        <w:jc w:val="center"/>
        <w:rPr>
          <w:rFonts w:ascii="仿宋_GB2312" w:hAnsi="楷体" w:eastAsia="仿宋_GB2312" w:cs="Times New Roman"/>
          <w:b/>
          <w:bCs/>
          <w:color w:val="auto"/>
          <w:sz w:val="44"/>
          <w:lang w:eastAsia="zh-CN"/>
        </w:rPr>
      </w:pPr>
    </w:p>
    <w:p>
      <w:pPr>
        <w:spacing w:line="860" w:lineRule="exact"/>
        <w:jc w:val="center"/>
        <w:rPr>
          <w:rFonts w:ascii="方正小标宋简体" w:hAnsi="楷体" w:eastAsia="方正小标宋简体" w:cs="Times New Roman"/>
          <w:bCs/>
          <w:color w:val="auto"/>
          <w:sz w:val="84"/>
          <w:szCs w:val="84"/>
          <w:lang w:eastAsia="zh-CN"/>
        </w:rPr>
      </w:pPr>
      <w:r>
        <w:rPr>
          <w:rFonts w:hint="eastAsia" w:ascii="方正小标宋简体" w:hAnsi="楷体" w:eastAsia="方正小标宋简体" w:cs="Times New Roman"/>
          <w:bCs/>
          <w:color w:val="auto"/>
          <w:sz w:val="84"/>
          <w:szCs w:val="84"/>
          <w:lang w:eastAsia="zh-CN"/>
        </w:rPr>
        <w:t>响应文件</w:t>
      </w:r>
    </w:p>
    <w:p>
      <w:pPr>
        <w:pStyle w:val="8"/>
        <w:spacing w:line="860" w:lineRule="exact"/>
        <w:jc w:val="center"/>
        <w:rPr>
          <w:rFonts w:ascii="方正小标宋简体" w:hAnsi="楷体" w:eastAsia="方正小标宋简体" w:cs="Times New Roman"/>
          <w:b/>
          <w:color w:val="auto"/>
          <w:sz w:val="24"/>
          <w:szCs w:val="24"/>
        </w:rPr>
      </w:pPr>
    </w:p>
    <w:p>
      <w:pPr>
        <w:pStyle w:val="8"/>
        <w:spacing w:line="860" w:lineRule="exact"/>
        <w:rPr>
          <w:rFonts w:ascii="方正小标宋简体" w:hAnsi="楷体" w:eastAsia="方正小标宋简体" w:cs="Times New Roman"/>
          <w:color w:val="auto"/>
          <w:sz w:val="28"/>
        </w:rPr>
      </w:pPr>
    </w:p>
    <w:p>
      <w:pPr>
        <w:pStyle w:val="8"/>
        <w:spacing w:line="560" w:lineRule="exact"/>
        <w:rPr>
          <w:rFonts w:ascii="方正小标宋简体" w:hAnsi="楷体" w:eastAsia="方正小标宋简体" w:cs="Times New Roman"/>
          <w:color w:val="auto"/>
          <w:sz w:val="28"/>
        </w:rPr>
      </w:pPr>
    </w:p>
    <w:p>
      <w:pPr>
        <w:pStyle w:val="8"/>
        <w:spacing w:line="560" w:lineRule="exact"/>
        <w:ind w:left="945" w:leftChars="450" w:firstLine="150" w:firstLineChars="50"/>
        <w:rPr>
          <w:rFonts w:ascii="方正小标宋简体" w:hAnsi="楷体" w:eastAsia="方正小标宋简体" w:cs="Times New Roman"/>
          <w:color w:val="auto"/>
          <w:sz w:val="30"/>
        </w:rPr>
      </w:pPr>
    </w:p>
    <w:p>
      <w:pPr>
        <w:pStyle w:val="8"/>
        <w:spacing w:line="560" w:lineRule="exact"/>
        <w:jc w:val="center"/>
        <w:rPr>
          <w:rFonts w:ascii="方正小标宋简体" w:hAnsi="楷体" w:eastAsia="方正小标宋简体" w:cs="Times New Roman"/>
          <w:color w:val="auto"/>
          <w:sz w:val="30"/>
        </w:rPr>
      </w:pPr>
      <w:r>
        <w:rPr>
          <w:rFonts w:hint="eastAsia" w:ascii="方正小标宋简体" w:hAnsi="楷体" w:eastAsia="方正小标宋简体" w:cs="Times New Roman"/>
          <w:color w:val="auto"/>
          <w:sz w:val="30"/>
        </w:rPr>
        <w:t>报价申请单位（并加盖公章）：</w:t>
      </w:r>
    </w:p>
    <w:p>
      <w:pPr>
        <w:pStyle w:val="8"/>
        <w:spacing w:line="560" w:lineRule="exact"/>
        <w:jc w:val="center"/>
        <w:rPr>
          <w:rFonts w:ascii="方正小标宋简体" w:hAnsi="楷体" w:eastAsia="方正小标宋简体" w:cs="Times New Roman"/>
          <w:color w:val="auto"/>
          <w:sz w:val="30"/>
        </w:rPr>
      </w:pPr>
      <w:r>
        <w:rPr>
          <w:rFonts w:hint="eastAsia" w:ascii="方正小标宋简体" w:hAnsi="楷体" w:eastAsia="方正小标宋简体" w:cs="Times New Roman"/>
          <w:color w:val="auto"/>
          <w:sz w:val="30"/>
        </w:rPr>
        <w:t>法定代表人</w:t>
      </w:r>
      <w:r>
        <w:rPr>
          <w:rFonts w:ascii="方正小标宋简体" w:hAnsi="楷体" w:eastAsia="方正小标宋简体" w:cs="Times New Roman"/>
          <w:color w:val="auto"/>
          <w:sz w:val="30"/>
        </w:rPr>
        <w:t>或其委托代理人（签字或盖章）：</w:t>
      </w:r>
    </w:p>
    <w:p>
      <w:pPr>
        <w:pStyle w:val="8"/>
        <w:spacing w:line="560" w:lineRule="exact"/>
        <w:rPr>
          <w:rFonts w:ascii="仿宋_GB2312" w:hAnsi="楷体" w:eastAsia="仿宋_GB2312" w:cs="Times New Roman"/>
          <w:color w:val="auto"/>
          <w:sz w:val="30"/>
        </w:rPr>
      </w:pPr>
    </w:p>
    <w:p>
      <w:pPr>
        <w:pStyle w:val="8"/>
        <w:spacing w:line="560" w:lineRule="exact"/>
        <w:rPr>
          <w:rFonts w:ascii="仿宋_GB2312" w:hAnsi="楷体" w:eastAsia="仿宋_GB2312" w:cs="Times New Roman"/>
          <w:color w:val="auto"/>
          <w:sz w:val="30"/>
        </w:rPr>
      </w:pPr>
    </w:p>
    <w:p>
      <w:pPr>
        <w:pStyle w:val="8"/>
        <w:spacing w:line="560" w:lineRule="exact"/>
        <w:jc w:val="center"/>
        <w:rPr>
          <w:rFonts w:ascii="仿宋_GB2312" w:hAnsi="楷体" w:eastAsia="仿宋_GB2312" w:cs="Times New Roman"/>
          <w:color w:val="auto"/>
          <w:sz w:val="32"/>
        </w:rPr>
      </w:pPr>
      <w:bookmarkStart w:id="51" w:name="_Toc28576_WPSOffice_Level2"/>
      <w:bookmarkStart w:id="52" w:name="_Toc383_WPSOffice_Level2"/>
      <w:r>
        <w:rPr>
          <w:rFonts w:hint="eastAsia" w:ascii="仿宋_GB2312" w:hAnsi="楷体" w:eastAsia="仿宋_GB2312" w:cs="Times New Roman"/>
          <w:color w:val="auto"/>
          <w:sz w:val="32"/>
        </w:rPr>
        <w:t>编制日期： 年  月  日</w:t>
      </w:r>
      <w:bookmarkEnd w:id="51"/>
      <w:bookmarkEnd w:id="52"/>
      <w:bookmarkStart w:id="53" w:name="_Toc471720330"/>
    </w:p>
    <w:p>
      <w:pPr>
        <w:widowControl/>
        <w:jc w:val="left"/>
        <w:rPr>
          <w:rFonts w:ascii="仿宋_GB2312" w:hAnsi="楷体" w:eastAsia="仿宋_GB2312" w:cs="Times New Roman"/>
          <w:color w:val="auto"/>
          <w:kern w:val="0"/>
          <w:szCs w:val="20"/>
          <w:lang w:eastAsia="zh-CN"/>
        </w:rPr>
      </w:pPr>
      <w:r>
        <w:rPr>
          <w:rFonts w:hint="eastAsia" w:ascii="仿宋_GB2312" w:hAnsi="楷体" w:eastAsia="仿宋_GB2312" w:cs="Times New Roman"/>
          <w:color w:val="auto"/>
          <w:lang w:eastAsia="zh-CN"/>
        </w:rPr>
        <w:br w:type="page"/>
      </w:r>
    </w:p>
    <w:p>
      <w:pPr>
        <w:pStyle w:val="2"/>
        <w:spacing w:before="0" w:after="0"/>
        <w:ind w:firstLine="0" w:firstLineChars="0"/>
        <w:jc w:val="center"/>
        <w:rPr>
          <w:rFonts w:ascii="方正小标宋简体" w:hAnsi="宋体" w:eastAsia="方正小标宋简体"/>
          <w:color w:val="auto"/>
          <w:sz w:val="24"/>
          <w:szCs w:val="21"/>
          <w:lang w:eastAsia="zh-CN"/>
        </w:rPr>
      </w:pPr>
      <w:bookmarkStart w:id="54" w:name="_Toc40089238"/>
      <w:bookmarkStart w:id="55" w:name="_Toc25815064"/>
      <w:bookmarkStart w:id="56" w:name="_Toc40965190"/>
      <w:bookmarkStart w:id="57" w:name="_Toc40964956"/>
      <w:bookmarkStart w:id="58" w:name="_Toc23334444"/>
      <w:r>
        <w:rPr>
          <w:rFonts w:hint="eastAsia" w:ascii="方正小标宋简体" w:hAnsi="宋体" w:eastAsia="方正小标宋简体"/>
          <w:color w:val="auto"/>
          <w:sz w:val="28"/>
          <w:szCs w:val="22"/>
          <w:lang w:eastAsia="zh-CN"/>
        </w:rPr>
        <w:t>（一）响应文件报价函部分格式</w:t>
      </w:r>
      <w:bookmarkEnd w:id="54"/>
      <w:bookmarkEnd w:id="55"/>
      <w:bookmarkEnd w:id="56"/>
      <w:bookmarkEnd w:id="57"/>
      <w:bookmarkEnd w:id="58"/>
    </w:p>
    <w:p>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59" w:name="_Toc40964957"/>
      <w:bookmarkStart w:id="60" w:name="_Toc40965191"/>
      <w:bookmarkStart w:id="61" w:name="_Toc26446111"/>
      <w:bookmarkStart w:id="62" w:name="_Toc26537819"/>
      <w:bookmarkStart w:id="63" w:name="_Toc17449"/>
      <w:bookmarkStart w:id="64" w:name="_Toc484163496"/>
      <w:bookmarkStart w:id="65" w:name="_Toc6840"/>
      <w:r>
        <w:rPr>
          <w:rFonts w:hint="eastAsia" w:ascii="仿宋_GB2312" w:hAnsi="楷体" w:eastAsia="仿宋_GB2312" w:cs="Times New Roman"/>
          <w:b/>
          <w:bCs/>
          <w:color w:val="auto"/>
          <w:sz w:val="28"/>
          <w:szCs w:val="22"/>
          <w:lang w:eastAsia="zh-CN"/>
        </w:rPr>
        <w:t>一、报价函</w:t>
      </w:r>
      <w:bookmarkEnd w:id="53"/>
      <w:bookmarkEnd w:id="59"/>
      <w:bookmarkEnd w:id="60"/>
      <w:bookmarkEnd w:id="61"/>
      <w:bookmarkEnd w:id="62"/>
      <w:bookmarkEnd w:id="63"/>
      <w:bookmarkEnd w:id="64"/>
      <w:bookmarkEnd w:id="65"/>
    </w:p>
    <w:p>
      <w:pPr>
        <w:pStyle w:val="8"/>
        <w:spacing w:line="480" w:lineRule="exact"/>
        <w:rPr>
          <w:rFonts w:ascii="仿宋_GB2312" w:hAnsi="楷体" w:eastAsia="仿宋_GB2312" w:cs="Times New Roman"/>
          <w:color w:val="auto"/>
          <w:sz w:val="24"/>
        </w:rPr>
      </w:pPr>
      <w:r>
        <w:rPr>
          <w:rFonts w:hint="eastAsia" w:ascii="仿宋_GB2312" w:hAnsi="楷体" w:eastAsia="仿宋_GB2312" w:cs="Times New Roman"/>
          <w:color w:val="auto"/>
          <w:sz w:val="24"/>
        </w:rPr>
        <w:t>致：</w:t>
      </w:r>
      <w:r>
        <w:rPr>
          <w:rFonts w:hint="eastAsia" w:ascii="仿宋_GB2312" w:hAnsi="楷体" w:eastAsia="仿宋_GB2312" w:cs="Times New Roman"/>
          <w:color w:val="auto"/>
          <w:sz w:val="24"/>
          <w:u w:val="single"/>
        </w:rPr>
        <w:t xml:space="preserve">                      </w:t>
      </w:r>
      <w:r>
        <w:rPr>
          <w:rFonts w:hint="eastAsia" w:ascii="仿宋_GB2312" w:hAnsi="楷体" w:eastAsia="仿宋_GB2312" w:cs="Times New Roman"/>
          <w:color w:val="auto"/>
          <w:sz w:val="24"/>
        </w:rPr>
        <w:t>（采购人）</w:t>
      </w:r>
    </w:p>
    <w:p>
      <w:pPr>
        <w:pStyle w:val="8"/>
        <w:spacing w:line="480" w:lineRule="exact"/>
        <w:ind w:firstLine="482"/>
        <w:rPr>
          <w:rFonts w:ascii="仿宋_GB2312" w:hAnsi="楷体" w:eastAsia="仿宋_GB2312" w:cs="Times New Roman"/>
          <w:color w:val="auto"/>
          <w:sz w:val="24"/>
          <w:u w:val="single"/>
        </w:rPr>
      </w:pPr>
      <w:r>
        <w:rPr>
          <w:rFonts w:hint="eastAsia" w:ascii="仿宋_GB2312" w:hAnsi="楷体" w:eastAsia="仿宋_GB2312" w:cs="Times New Roman"/>
          <w:color w:val="auto"/>
          <w:sz w:val="24"/>
        </w:rPr>
        <w:t>我方收到</w:t>
      </w:r>
      <w:r>
        <w:rPr>
          <w:rFonts w:hint="eastAsia" w:ascii="仿宋_GB2312" w:hAnsi="楷体" w:eastAsia="仿宋_GB2312" w:cs="Times New Roman"/>
          <w:color w:val="auto"/>
          <w:sz w:val="24"/>
          <w:lang w:eastAsia="zh-CN"/>
        </w:rPr>
        <w:t>河北协鑫新能源有限公司</w:t>
      </w:r>
      <w:r>
        <w:rPr>
          <w:rFonts w:hint="eastAsia" w:ascii="仿宋_GB2312" w:hAnsi="楷体" w:eastAsia="仿宋_GB2312" w:cs="Times New Roman"/>
          <w:color w:val="auto"/>
          <w:sz w:val="24"/>
        </w:rPr>
        <w:t>的</w:t>
      </w:r>
      <w:r>
        <w:rPr>
          <w:rFonts w:hint="eastAsia" w:ascii="仿宋_GB2312" w:hAnsi="楷体" w:eastAsia="仿宋_GB2312" w:cs="Times New Roman"/>
          <w:color w:val="auto"/>
          <w:sz w:val="24"/>
          <w:u w:val="single"/>
        </w:rPr>
        <w:t xml:space="preserve">      （项目名称）         </w:t>
      </w:r>
      <w:r>
        <w:rPr>
          <w:rFonts w:hint="eastAsia" w:ascii="仿宋_GB2312" w:hAnsi="楷体" w:eastAsia="仿宋_GB2312" w:cs="Times New Roman"/>
          <w:color w:val="auto"/>
          <w:sz w:val="24"/>
        </w:rPr>
        <w:t>询价文件，经详细研究，决定参与该项目的报价，报价为：</w:t>
      </w:r>
      <w:r>
        <w:rPr>
          <w:rFonts w:ascii="仿宋_GB2312" w:hAnsi="楷体" w:eastAsia="仿宋_GB2312" w:cs="Times New Roman"/>
          <w:color w:val="auto"/>
          <w:sz w:val="24"/>
          <w:u w:val="single"/>
        </w:rPr>
        <w:t xml:space="preserve">            </w:t>
      </w:r>
      <w:r>
        <w:rPr>
          <w:rFonts w:hint="eastAsia" w:ascii="仿宋_GB2312" w:hAnsi="楷体" w:eastAsia="仿宋_GB2312" w:cs="Times New Roman"/>
          <w:color w:val="auto"/>
          <w:sz w:val="24"/>
          <w:u w:val="single"/>
        </w:rPr>
        <w:t xml:space="preserve">（大写： </w:t>
      </w:r>
      <w:r>
        <w:rPr>
          <w:rFonts w:ascii="仿宋_GB2312" w:hAnsi="楷体" w:eastAsia="仿宋_GB2312" w:cs="Times New Roman"/>
          <w:color w:val="auto"/>
          <w:sz w:val="24"/>
          <w:u w:val="single"/>
        </w:rPr>
        <w:t xml:space="preserve">    </w:t>
      </w:r>
      <w:r>
        <w:rPr>
          <w:rFonts w:hint="eastAsia" w:ascii="仿宋_GB2312" w:hAnsi="楷体" w:eastAsia="仿宋_GB2312" w:cs="Times New Roman"/>
          <w:color w:val="auto"/>
          <w:sz w:val="24"/>
          <w:u w:val="single"/>
        </w:rPr>
        <w:t>）</w:t>
      </w:r>
    </w:p>
    <w:p>
      <w:pPr>
        <w:pStyle w:val="8"/>
        <w:spacing w:line="480" w:lineRule="exact"/>
        <w:ind w:firstLine="420"/>
        <w:rPr>
          <w:rFonts w:ascii="仿宋_GB2312" w:hAnsi="楷体" w:eastAsia="仿宋_GB2312" w:cs="Times New Roman"/>
          <w:color w:val="auto"/>
          <w:sz w:val="24"/>
        </w:rPr>
      </w:pPr>
      <w:r>
        <w:rPr>
          <w:rFonts w:hint="eastAsia" w:ascii="仿宋_GB2312" w:hAnsi="楷体" w:eastAsia="仿宋_GB2312" w:cs="Times New Roman"/>
          <w:color w:val="auto"/>
          <w:sz w:val="24"/>
        </w:rPr>
        <w:t>据此函，签字人兹宣布同意如下：</w:t>
      </w:r>
    </w:p>
    <w:p>
      <w:pPr>
        <w:pStyle w:val="8"/>
        <w:spacing w:line="480" w:lineRule="exact"/>
        <w:ind w:firstLine="420"/>
        <w:rPr>
          <w:rFonts w:ascii="仿宋_GB2312" w:hAnsi="楷体" w:eastAsia="仿宋_GB2312" w:cs="Times New Roman"/>
          <w:color w:val="auto"/>
          <w:sz w:val="24"/>
        </w:rPr>
      </w:pPr>
      <w:r>
        <w:rPr>
          <w:rFonts w:hint="eastAsia" w:ascii="仿宋_GB2312" w:hAnsi="楷体" w:eastAsia="仿宋_GB2312" w:cs="Times New Roman"/>
          <w:color w:val="auto"/>
          <w:sz w:val="24"/>
        </w:rPr>
        <w:t>1、我方同意在报价申请人须知规定的开标日期起遵循本响应文件。如果我方响应文件被接受，则至合同履行完，本报价函保持有效。</w:t>
      </w:r>
    </w:p>
    <w:p>
      <w:pPr>
        <w:pStyle w:val="8"/>
        <w:spacing w:line="480" w:lineRule="exact"/>
        <w:ind w:firstLine="420" w:firstLineChars="175"/>
        <w:rPr>
          <w:rFonts w:ascii="仿宋_GB2312" w:hAnsi="楷体" w:eastAsia="仿宋_GB2312" w:cs="Times New Roman"/>
          <w:color w:val="auto"/>
          <w:sz w:val="24"/>
        </w:rPr>
      </w:pPr>
      <w:r>
        <w:rPr>
          <w:rFonts w:hint="eastAsia" w:ascii="仿宋_GB2312" w:hAnsi="楷体" w:eastAsia="仿宋_GB2312" w:cs="Times New Roman"/>
          <w:color w:val="auto"/>
          <w:sz w:val="24"/>
        </w:rPr>
        <w:t>2、我方承诺已经具备《中华人民共和国招标投标法》中规定的参加投标活动应当具备的条件。</w:t>
      </w:r>
    </w:p>
    <w:p>
      <w:pPr>
        <w:pStyle w:val="8"/>
        <w:spacing w:line="480" w:lineRule="exact"/>
        <w:ind w:firstLine="420"/>
        <w:rPr>
          <w:rFonts w:ascii="仿宋_GB2312" w:hAnsi="楷体" w:eastAsia="仿宋_GB2312" w:cs="Times New Roman"/>
          <w:color w:val="auto"/>
          <w:sz w:val="24"/>
        </w:rPr>
      </w:pPr>
      <w:r>
        <w:rPr>
          <w:rFonts w:hint="eastAsia" w:ascii="仿宋_GB2312" w:hAnsi="楷体" w:eastAsia="仿宋_GB2312" w:cs="Times New Roman"/>
          <w:color w:val="auto"/>
          <w:sz w:val="24"/>
        </w:rPr>
        <w:t>3、如我方响应文件被接受，将保证忠实地执行买卖双方所签经济合同，按所签订合同规定中约定的服务期限履行项目，按所签订合同规定中约定的服务标准实施服务，并承担合同规定的责任义务。</w:t>
      </w:r>
    </w:p>
    <w:p>
      <w:pPr>
        <w:pStyle w:val="8"/>
        <w:spacing w:line="480" w:lineRule="exact"/>
        <w:ind w:firstLine="420"/>
        <w:rPr>
          <w:rFonts w:ascii="仿宋_GB2312" w:hAnsi="楷体" w:eastAsia="仿宋_GB2312" w:cs="Times New Roman"/>
          <w:color w:val="auto"/>
          <w:sz w:val="24"/>
        </w:rPr>
      </w:pPr>
      <w:r>
        <w:rPr>
          <w:rFonts w:ascii="仿宋_GB2312" w:hAnsi="楷体" w:eastAsia="仿宋_GB2312" w:cs="Times New Roman"/>
          <w:color w:val="auto"/>
          <w:sz w:val="24"/>
        </w:rPr>
        <w:t>4</w:t>
      </w:r>
      <w:r>
        <w:rPr>
          <w:rFonts w:hint="eastAsia" w:ascii="仿宋_GB2312" w:hAnsi="楷体" w:eastAsia="仿宋_GB2312" w:cs="Times New Roman"/>
          <w:color w:val="auto"/>
          <w:sz w:val="24"/>
        </w:rPr>
        <w:t>、我方已详细审核响应文件，我方知道必须放弃提出含糊不清或误解问题的权利。</w:t>
      </w:r>
    </w:p>
    <w:p>
      <w:pPr>
        <w:tabs>
          <w:tab w:val="left" w:pos="7560"/>
        </w:tabs>
        <w:spacing w:before="120" w:beforeLines="50" w:line="360" w:lineRule="auto"/>
        <w:ind w:firstLine="424" w:firstLineChars="177"/>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5、</w:t>
      </w:r>
      <w:r>
        <w:rPr>
          <w:rFonts w:ascii="仿宋_GB2312" w:hAnsi="楷体" w:eastAsia="仿宋_GB2312" w:cs="Times New Roman"/>
          <w:color w:val="auto"/>
          <w:sz w:val="24"/>
          <w:lang w:eastAsia="zh-CN"/>
        </w:rPr>
        <w:t>除非另外达成协议并生效，你方的</w:t>
      </w:r>
      <w:r>
        <w:rPr>
          <w:rFonts w:hint="eastAsia" w:ascii="仿宋_GB2312" w:hAnsi="楷体" w:eastAsia="仿宋_GB2312" w:cs="Times New Roman"/>
          <w:color w:val="auto"/>
          <w:sz w:val="24"/>
          <w:lang w:eastAsia="zh-CN"/>
        </w:rPr>
        <w:t>成交</w:t>
      </w:r>
      <w:r>
        <w:rPr>
          <w:rFonts w:ascii="仿宋_GB2312" w:hAnsi="楷体" w:eastAsia="仿宋_GB2312" w:cs="Times New Roman"/>
          <w:color w:val="auto"/>
          <w:sz w:val="24"/>
          <w:lang w:eastAsia="zh-CN"/>
        </w:rPr>
        <w:t>通知</w:t>
      </w:r>
      <w:r>
        <w:rPr>
          <w:rFonts w:hint="eastAsia" w:ascii="仿宋_GB2312" w:hAnsi="楷体" w:eastAsia="仿宋_GB2312" w:cs="Times New Roman"/>
          <w:color w:val="auto"/>
          <w:sz w:val="24"/>
          <w:lang w:eastAsia="zh-CN"/>
        </w:rPr>
        <w:t>书</w:t>
      </w:r>
      <w:r>
        <w:rPr>
          <w:rFonts w:ascii="仿宋_GB2312" w:hAnsi="楷体" w:eastAsia="仿宋_GB2312" w:cs="Times New Roman"/>
          <w:color w:val="auto"/>
          <w:sz w:val="24"/>
          <w:lang w:eastAsia="zh-CN"/>
        </w:rPr>
        <w:t>和本</w:t>
      </w:r>
      <w:r>
        <w:rPr>
          <w:rFonts w:hint="eastAsia" w:ascii="仿宋_GB2312" w:hAnsi="楷体" w:eastAsia="仿宋_GB2312" w:cs="Times New Roman"/>
          <w:color w:val="auto"/>
          <w:sz w:val="24"/>
          <w:lang w:eastAsia="zh-CN"/>
        </w:rPr>
        <w:t>响应</w:t>
      </w:r>
      <w:r>
        <w:rPr>
          <w:rFonts w:ascii="仿宋_GB2312" w:hAnsi="楷体" w:eastAsia="仿宋_GB2312" w:cs="Times New Roman"/>
          <w:color w:val="auto"/>
          <w:sz w:val="24"/>
          <w:lang w:eastAsia="zh-CN"/>
        </w:rPr>
        <w:t>文件是我们双方合同的组成部分，我方愿按《中华人民共和国</w:t>
      </w:r>
      <w:r>
        <w:rPr>
          <w:rFonts w:hint="eastAsia" w:ascii="仿宋_GB2312" w:hAnsi="楷体" w:eastAsia="仿宋_GB2312" w:cs="Times New Roman"/>
          <w:color w:val="auto"/>
          <w:sz w:val="24"/>
          <w:lang w:eastAsia="zh-CN"/>
        </w:rPr>
        <w:t>民法典</w:t>
      </w:r>
      <w:r>
        <w:rPr>
          <w:rFonts w:ascii="仿宋_GB2312" w:hAnsi="楷体" w:eastAsia="仿宋_GB2312" w:cs="Times New Roman"/>
          <w:color w:val="auto"/>
          <w:sz w:val="24"/>
          <w:lang w:eastAsia="zh-CN"/>
        </w:rPr>
        <w:t>》及其他有关法律、法规的规定，自觉履行自己的全部责任。</w:t>
      </w:r>
    </w:p>
    <w:p>
      <w:pPr>
        <w:pStyle w:val="9"/>
        <w:rPr>
          <w:color w:val="auto"/>
          <w:lang w:eastAsia="zh-CN"/>
        </w:rPr>
      </w:pPr>
    </w:p>
    <w:p>
      <w:pPr>
        <w:pStyle w:val="9"/>
        <w:rPr>
          <w:rFonts w:ascii="仿宋_GB2312" w:hAnsi="楷体" w:eastAsia="仿宋_GB2312" w:cs="Times New Roman"/>
          <w:color w:val="auto"/>
          <w:lang w:eastAsia="zh-CN"/>
        </w:rPr>
      </w:pPr>
    </w:p>
    <w:p>
      <w:pPr>
        <w:pStyle w:val="9"/>
        <w:rPr>
          <w:rFonts w:ascii="仿宋_GB2312" w:hAnsi="楷体" w:eastAsia="仿宋_GB2312" w:cs="Times New Roman"/>
          <w:color w:val="auto"/>
          <w:lang w:eastAsia="zh-CN"/>
        </w:rPr>
      </w:pPr>
    </w:p>
    <w:p>
      <w:pPr>
        <w:pStyle w:val="8"/>
        <w:spacing w:line="480" w:lineRule="exact"/>
        <w:ind w:firstLine="4337" w:firstLineChars="18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报价人（盖公章）：</w:t>
      </w:r>
      <w:r>
        <w:rPr>
          <w:rFonts w:hint="eastAsia" w:ascii="仿宋_GB2312" w:hAnsi="楷体" w:eastAsia="仿宋_GB2312" w:cs="Times New Roman"/>
          <w:b/>
          <w:color w:val="auto"/>
          <w:sz w:val="24"/>
          <w:u w:val="single"/>
        </w:rPr>
        <w:t xml:space="preserve">                   </w:t>
      </w:r>
    </w:p>
    <w:p>
      <w:pPr>
        <w:pStyle w:val="8"/>
        <w:spacing w:line="480" w:lineRule="exact"/>
        <w:ind w:firstLine="2409" w:firstLineChars="10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法定代表人或其委托代理人（签字或盖章）：</w:t>
      </w:r>
      <w:r>
        <w:rPr>
          <w:rFonts w:hint="eastAsia" w:ascii="仿宋_GB2312" w:hAnsi="楷体" w:eastAsia="仿宋_GB2312" w:cs="Times New Roman"/>
          <w:b/>
          <w:color w:val="auto"/>
          <w:sz w:val="24"/>
          <w:u w:val="single"/>
        </w:rPr>
        <w:t xml:space="preserve">         </w:t>
      </w:r>
      <w:r>
        <w:rPr>
          <w:rFonts w:ascii="仿宋_GB2312" w:hAnsi="楷体" w:eastAsia="仿宋_GB2312" w:cs="Times New Roman"/>
          <w:b/>
          <w:color w:val="auto"/>
          <w:sz w:val="24"/>
          <w:u w:val="single"/>
        </w:rPr>
        <w:t xml:space="preserve">    </w:t>
      </w:r>
    </w:p>
    <w:p>
      <w:pPr>
        <w:pStyle w:val="8"/>
        <w:spacing w:line="480" w:lineRule="exact"/>
        <w:ind w:firstLine="5783" w:firstLineChars="24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日期：</w:t>
      </w:r>
      <w:r>
        <w:rPr>
          <w:rFonts w:hint="eastAsia" w:ascii="仿宋_GB2312" w:hAnsi="楷体" w:eastAsia="仿宋_GB2312" w:cs="Times New Roman"/>
          <w:b/>
          <w:color w:val="auto"/>
          <w:sz w:val="24"/>
          <w:u w:val="single"/>
        </w:rPr>
        <w:t xml:space="preserve">                   </w:t>
      </w:r>
      <w:bookmarkStart w:id="66" w:name="_Toc347992924"/>
      <w:bookmarkStart w:id="67" w:name="_Toc471720333"/>
      <w:bookmarkStart w:id="68" w:name="_Toc232509445"/>
      <w:bookmarkStart w:id="69" w:name="_Toc484163497"/>
    </w:p>
    <w:p>
      <w:pPr>
        <w:widowControl/>
        <w:jc w:val="left"/>
        <w:rPr>
          <w:rFonts w:ascii="仿宋_GB2312" w:hAnsi="楷体" w:eastAsia="仿宋_GB2312" w:cs="Times New Roman"/>
          <w:color w:val="0000FF"/>
          <w:sz w:val="24"/>
          <w:szCs w:val="24"/>
          <w:lang w:eastAsia="zh-CN"/>
        </w:rPr>
      </w:pPr>
    </w:p>
    <w:p>
      <w:pPr>
        <w:widowControl/>
        <w:jc w:val="left"/>
        <w:rPr>
          <w:rFonts w:ascii="仿宋_GB2312" w:hAnsi="楷体" w:eastAsia="仿宋_GB2312" w:cs="Times New Roman"/>
          <w:color w:val="0000FF"/>
          <w:sz w:val="24"/>
          <w:szCs w:val="24"/>
          <w:lang w:eastAsia="zh-CN"/>
        </w:rPr>
      </w:pPr>
    </w:p>
    <w:p>
      <w:pPr>
        <w:widowControl/>
        <w:jc w:val="left"/>
        <w:rPr>
          <w:rFonts w:ascii="仿宋_GB2312" w:hAnsi="楷体" w:eastAsia="仿宋_GB2312" w:cs="Times New Roman"/>
          <w:color w:val="0000FF"/>
          <w:sz w:val="24"/>
          <w:szCs w:val="24"/>
          <w:lang w:eastAsia="zh-CN"/>
        </w:rPr>
      </w:pPr>
    </w:p>
    <w:p>
      <w:pPr>
        <w:widowControl/>
        <w:jc w:val="left"/>
        <w:rPr>
          <w:rFonts w:ascii="仿宋_GB2312" w:hAnsi="楷体" w:eastAsia="仿宋_GB2312" w:cs="Times New Roman"/>
          <w:color w:val="0000FF"/>
          <w:sz w:val="24"/>
          <w:szCs w:val="24"/>
          <w:lang w:eastAsia="zh-CN"/>
        </w:rPr>
      </w:pPr>
      <w:r>
        <w:rPr>
          <w:rFonts w:ascii="仿宋_GB2312" w:hAnsi="楷体" w:eastAsia="仿宋_GB2312" w:cs="Times New Roman"/>
          <w:color w:val="0000FF"/>
          <w:sz w:val="24"/>
          <w:szCs w:val="24"/>
          <w:lang w:eastAsia="zh-CN"/>
        </w:rPr>
        <w:br w:type="page"/>
      </w:r>
    </w:p>
    <w:p>
      <w:pPr>
        <w:widowControl/>
        <w:jc w:val="left"/>
        <w:rPr>
          <w:rFonts w:ascii="仿宋_GB2312" w:hAnsi="楷体" w:eastAsia="仿宋_GB2312" w:cs="Times New Roman"/>
          <w:color w:val="auto"/>
          <w:sz w:val="24"/>
          <w:szCs w:val="24"/>
          <w:highlight w:val="none"/>
          <w:lang w:eastAsia="zh-CN"/>
        </w:rPr>
      </w:pPr>
    </w:p>
    <w:p>
      <w:pPr>
        <w:widowControl/>
        <w:jc w:val="center"/>
        <w:rPr>
          <w:rFonts w:ascii="仿宋_GB2312" w:hAnsi="楷体" w:eastAsia="仿宋_GB2312" w:cs="Times New Roman"/>
          <w:b/>
          <w:bCs/>
          <w:color w:val="auto"/>
          <w:kern w:val="0"/>
          <w:sz w:val="28"/>
          <w:szCs w:val="22"/>
          <w:highlight w:val="none"/>
          <w:lang w:eastAsia="zh-CN"/>
        </w:rPr>
      </w:pPr>
      <w:r>
        <w:rPr>
          <w:rFonts w:hint="eastAsia" w:ascii="仿宋_GB2312" w:hAnsi="楷体" w:eastAsia="仿宋_GB2312" w:cs="Times New Roman"/>
          <w:b/>
          <w:bCs/>
          <w:color w:val="auto"/>
          <w:kern w:val="0"/>
          <w:sz w:val="28"/>
          <w:szCs w:val="22"/>
          <w:highlight w:val="none"/>
          <w:lang w:eastAsia="zh-CN"/>
        </w:rPr>
        <w:t>报价明细表</w:t>
      </w:r>
    </w:p>
    <w:tbl>
      <w:tblPr>
        <w:tblStyle w:val="20"/>
        <w:tblpPr w:leftFromText="180" w:rightFromText="180" w:vertAnchor="text" w:horzAnchor="page" w:tblpX="815" w:tblpY="151"/>
        <w:tblOverlap w:val="never"/>
        <w:tblW w:w="9777" w:type="dxa"/>
        <w:tblInd w:w="0" w:type="dxa"/>
        <w:tblLayout w:type="fixed"/>
        <w:tblCellMar>
          <w:top w:w="0" w:type="dxa"/>
          <w:left w:w="0" w:type="dxa"/>
          <w:bottom w:w="0" w:type="dxa"/>
          <w:right w:w="0" w:type="dxa"/>
        </w:tblCellMar>
      </w:tblPr>
      <w:tblGrid>
        <w:gridCol w:w="669"/>
        <w:gridCol w:w="1555"/>
        <w:gridCol w:w="2947"/>
        <w:gridCol w:w="1253"/>
        <w:gridCol w:w="614"/>
        <w:gridCol w:w="693"/>
        <w:gridCol w:w="1320"/>
        <w:gridCol w:w="726"/>
      </w:tblGrid>
      <w:tr>
        <w:tblPrEx>
          <w:tblCellMar>
            <w:top w:w="0" w:type="dxa"/>
            <w:left w:w="0" w:type="dxa"/>
            <w:bottom w:w="0" w:type="dxa"/>
            <w:right w:w="0" w:type="dxa"/>
          </w:tblCellMar>
        </w:tblPrEx>
        <w:trPr>
          <w:trHeight w:val="100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序号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项目公司</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val="en-US" w:eastAsia="zh-CN"/>
              </w:rPr>
              <w:t>规格型号</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hint="default"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项目名称</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报价（元）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备注</w:t>
            </w:r>
          </w:p>
        </w:tc>
      </w:tr>
      <w:tr>
        <w:tblPrEx>
          <w:tblCellMar>
            <w:top w:w="0" w:type="dxa"/>
            <w:left w:w="0" w:type="dxa"/>
            <w:bottom w:w="0" w:type="dxa"/>
            <w:right w:w="0" w:type="dxa"/>
          </w:tblCellMar>
        </w:tblPrEx>
        <w:trPr>
          <w:trHeight w:val="485" w:hRule="atLeast"/>
        </w:trPr>
        <w:tc>
          <w:tcPr>
            <w:tcW w:w="66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240" w:firstLineChars="100"/>
              <w:jc w:val="both"/>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1</w:t>
            </w:r>
          </w:p>
        </w:tc>
        <w:tc>
          <w:tcPr>
            <w:tcW w:w="155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eastAsia="zh-CN" w:bidi="ar"/>
              </w:rPr>
            </w:pPr>
            <w:r>
              <w:rPr>
                <w:rFonts w:hint="eastAsia" w:ascii="仿宋_GB2312" w:hAnsi="楷体" w:eastAsia="仿宋_GB2312" w:cs="仿宋_GB2312"/>
                <w:color w:val="auto"/>
                <w:sz w:val="24"/>
                <w:szCs w:val="24"/>
                <w:highlight w:val="none"/>
                <w:lang w:eastAsia="zh-CN"/>
              </w:rPr>
              <w:t>河北协鑫新能源有限公司</w:t>
            </w:r>
          </w:p>
        </w:tc>
        <w:tc>
          <w:tcPr>
            <w:tcW w:w="294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widowControl/>
              <w:spacing w:line="480" w:lineRule="exact"/>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仿宋_GB2312"/>
                <w:color w:val="auto"/>
                <w:sz w:val="24"/>
                <w:szCs w:val="24"/>
                <w:highlight w:val="none"/>
                <w:lang w:val="en-US" w:eastAsia="zh-CN"/>
              </w:rPr>
              <w:t>2kg手提干粉灭火器</w:t>
            </w: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 xml:space="preserve"> </w:t>
            </w:r>
            <w:r>
              <w:rPr>
                <w:rFonts w:hint="default" w:ascii="仿宋_GB2312" w:hAnsi="楷体" w:eastAsia="仿宋_GB2312" w:cs="Times New Roman"/>
                <w:color w:val="auto"/>
                <w:sz w:val="24"/>
                <w:highlight w:val="none"/>
                <w:lang w:val="en-US" w:bidi="ar"/>
              </w:rPr>
              <w:t>罐装</w:t>
            </w:r>
          </w:p>
        </w:tc>
        <w:tc>
          <w:tcPr>
            <w:tcW w:w="61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项</w:t>
            </w:r>
          </w:p>
        </w:tc>
        <w:tc>
          <w:tcPr>
            <w:tcW w:w="69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72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p>
        </w:tc>
      </w:tr>
      <w:tr>
        <w:tblPrEx>
          <w:tblCellMar>
            <w:top w:w="0" w:type="dxa"/>
            <w:left w:w="0" w:type="dxa"/>
            <w:bottom w:w="0" w:type="dxa"/>
            <w:right w:w="0" w:type="dxa"/>
          </w:tblCellMar>
        </w:tblPrEx>
        <w:trPr>
          <w:trHeight w:val="485" w:hRule="atLeast"/>
        </w:trPr>
        <w:tc>
          <w:tcPr>
            <w:tcW w:w="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2947"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加压</w:t>
            </w:r>
          </w:p>
        </w:tc>
        <w:tc>
          <w:tcPr>
            <w:tcW w:w="61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69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485" w:hRule="atLeast"/>
        </w:trPr>
        <w:tc>
          <w:tcPr>
            <w:tcW w:w="66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294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年检</w:t>
            </w:r>
          </w:p>
        </w:tc>
        <w:tc>
          <w:tcPr>
            <w:tcW w:w="61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693"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430" w:hRule="atLeast"/>
        </w:trPr>
        <w:tc>
          <w:tcPr>
            <w:tcW w:w="66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240" w:firstLineChars="100"/>
              <w:jc w:val="both"/>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2</w:t>
            </w: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仿宋_GB2312"/>
                <w:color w:val="auto"/>
                <w:sz w:val="24"/>
                <w:szCs w:val="24"/>
                <w:highlight w:val="none"/>
                <w:lang w:eastAsia="zh-CN"/>
              </w:rPr>
            </w:pPr>
          </w:p>
        </w:tc>
        <w:tc>
          <w:tcPr>
            <w:tcW w:w="294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4kg手提干粉灭火器</w:t>
            </w: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罐装</w:t>
            </w:r>
          </w:p>
        </w:tc>
        <w:tc>
          <w:tcPr>
            <w:tcW w:w="61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项</w:t>
            </w:r>
          </w:p>
        </w:tc>
        <w:tc>
          <w:tcPr>
            <w:tcW w:w="69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72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p>
        </w:tc>
      </w:tr>
      <w:tr>
        <w:tblPrEx>
          <w:tblCellMar>
            <w:top w:w="0" w:type="dxa"/>
            <w:left w:w="0" w:type="dxa"/>
            <w:bottom w:w="0" w:type="dxa"/>
            <w:right w:w="0" w:type="dxa"/>
          </w:tblCellMar>
        </w:tblPrEx>
        <w:trPr>
          <w:trHeight w:val="430" w:hRule="atLeast"/>
        </w:trPr>
        <w:tc>
          <w:tcPr>
            <w:tcW w:w="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2947"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加压</w:t>
            </w:r>
          </w:p>
        </w:tc>
        <w:tc>
          <w:tcPr>
            <w:tcW w:w="61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69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430" w:hRule="atLeast"/>
        </w:trPr>
        <w:tc>
          <w:tcPr>
            <w:tcW w:w="66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294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年检</w:t>
            </w:r>
          </w:p>
        </w:tc>
        <w:tc>
          <w:tcPr>
            <w:tcW w:w="61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693"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430" w:hRule="atLeast"/>
        </w:trPr>
        <w:tc>
          <w:tcPr>
            <w:tcW w:w="66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240" w:firstLineChars="100"/>
              <w:jc w:val="both"/>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3</w:t>
            </w: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仿宋_GB2312"/>
                <w:color w:val="auto"/>
                <w:sz w:val="24"/>
                <w:szCs w:val="24"/>
                <w:highlight w:val="none"/>
                <w:lang w:eastAsia="zh-CN"/>
              </w:rPr>
            </w:pPr>
          </w:p>
        </w:tc>
        <w:tc>
          <w:tcPr>
            <w:tcW w:w="294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5kg手提干粉灭火器</w:t>
            </w: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 xml:space="preserve"> </w:t>
            </w:r>
            <w:r>
              <w:rPr>
                <w:rFonts w:hint="default" w:ascii="仿宋_GB2312" w:hAnsi="楷体" w:eastAsia="仿宋_GB2312" w:cs="Times New Roman"/>
                <w:color w:val="auto"/>
                <w:sz w:val="24"/>
                <w:highlight w:val="none"/>
                <w:lang w:val="en-US" w:bidi="ar"/>
              </w:rPr>
              <w:t>罐装</w:t>
            </w:r>
          </w:p>
        </w:tc>
        <w:tc>
          <w:tcPr>
            <w:tcW w:w="61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项</w:t>
            </w:r>
          </w:p>
        </w:tc>
        <w:tc>
          <w:tcPr>
            <w:tcW w:w="69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72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p>
        </w:tc>
      </w:tr>
      <w:tr>
        <w:tblPrEx>
          <w:tblCellMar>
            <w:top w:w="0" w:type="dxa"/>
            <w:left w:w="0" w:type="dxa"/>
            <w:bottom w:w="0" w:type="dxa"/>
            <w:right w:w="0" w:type="dxa"/>
          </w:tblCellMar>
        </w:tblPrEx>
        <w:trPr>
          <w:trHeight w:val="430" w:hRule="atLeast"/>
        </w:trPr>
        <w:tc>
          <w:tcPr>
            <w:tcW w:w="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2947"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加压</w:t>
            </w:r>
          </w:p>
        </w:tc>
        <w:tc>
          <w:tcPr>
            <w:tcW w:w="61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69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430" w:hRule="atLeast"/>
        </w:trPr>
        <w:tc>
          <w:tcPr>
            <w:tcW w:w="66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294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年检</w:t>
            </w:r>
          </w:p>
        </w:tc>
        <w:tc>
          <w:tcPr>
            <w:tcW w:w="61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693"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488" w:hRule="atLeast"/>
        </w:trPr>
        <w:tc>
          <w:tcPr>
            <w:tcW w:w="66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240" w:firstLineChars="100"/>
              <w:jc w:val="both"/>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4</w:t>
            </w: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仿宋_GB2312"/>
                <w:color w:val="auto"/>
                <w:sz w:val="24"/>
                <w:szCs w:val="24"/>
                <w:highlight w:val="none"/>
                <w:lang w:eastAsia="zh-CN"/>
              </w:rPr>
            </w:pPr>
          </w:p>
        </w:tc>
        <w:tc>
          <w:tcPr>
            <w:tcW w:w="294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35kg车推灭火器（干粉 ）</w:t>
            </w: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 xml:space="preserve"> </w:t>
            </w:r>
            <w:r>
              <w:rPr>
                <w:rFonts w:hint="default" w:ascii="仿宋_GB2312" w:hAnsi="楷体" w:eastAsia="仿宋_GB2312" w:cs="Times New Roman"/>
                <w:color w:val="auto"/>
                <w:sz w:val="24"/>
                <w:highlight w:val="none"/>
                <w:lang w:val="en-US" w:bidi="ar"/>
              </w:rPr>
              <w:t>罐装</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项</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726"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p>
        </w:tc>
      </w:tr>
      <w:tr>
        <w:tblPrEx>
          <w:tblCellMar>
            <w:top w:w="0" w:type="dxa"/>
            <w:left w:w="0" w:type="dxa"/>
            <w:bottom w:w="0" w:type="dxa"/>
            <w:right w:w="0" w:type="dxa"/>
          </w:tblCellMar>
        </w:tblPrEx>
        <w:trPr>
          <w:trHeight w:val="488" w:hRule="atLeast"/>
        </w:trPr>
        <w:tc>
          <w:tcPr>
            <w:tcW w:w="66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2947"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color w:val="auto"/>
                <w:highlight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加压</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项</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488" w:hRule="atLeast"/>
        </w:trPr>
        <w:tc>
          <w:tcPr>
            <w:tcW w:w="66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294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480" w:firstLineChars="200"/>
              <w:jc w:val="both"/>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年检</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项</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c>
          <w:tcPr>
            <w:tcW w:w="72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default" w:ascii="仿宋_GB2312" w:hAnsi="楷体" w:eastAsia="仿宋_GB2312" w:cs="Times New Roman"/>
                <w:color w:val="auto"/>
                <w:sz w:val="24"/>
                <w:highlight w:val="none"/>
                <w:lang w:val="en-US" w:bidi="ar"/>
              </w:rPr>
            </w:pPr>
          </w:p>
        </w:tc>
      </w:tr>
      <w:tr>
        <w:tblPrEx>
          <w:tblCellMar>
            <w:top w:w="0" w:type="dxa"/>
            <w:left w:w="0" w:type="dxa"/>
            <w:bottom w:w="0" w:type="dxa"/>
            <w:right w:w="0" w:type="dxa"/>
          </w:tblCellMar>
        </w:tblPrEx>
        <w:trPr>
          <w:trHeight w:val="5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240" w:firstLineChars="100"/>
              <w:jc w:val="both"/>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5</w:t>
            </w: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仿宋_GB2312"/>
                <w:color w:val="auto"/>
                <w:sz w:val="24"/>
                <w:szCs w:val="24"/>
                <w:highlight w:val="none"/>
                <w:lang w:eastAsia="zh-CN"/>
              </w:rPr>
            </w:pPr>
          </w:p>
        </w:tc>
        <w:tc>
          <w:tcPr>
            <w:tcW w:w="2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正压呼吸器</w:t>
            </w: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 xml:space="preserve"> </w:t>
            </w:r>
            <w:r>
              <w:rPr>
                <w:rFonts w:hint="default" w:ascii="仿宋_GB2312" w:hAnsi="楷体" w:eastAsia="仿宋_GB2312" w:cs="Times New Roman"/>
                <w:color w:val="auto"/>
                <w:sz w:val="24"/>
                <w:highlight w:val="none"/>
                <w:lang w:val="en-US" w:bidi="ar"/>
              </w:rPr>
              <w:t>罐装</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p>
        </w:tc>
      </w:tr>
      <w:tr>
        <w:tblPrEx>
          <w:tblCellMar>
            <w:top w:w="0" w:type="dxa"/>
            <w:left w:w="0" w:type="dxa"/>
            <w:bottom w:w="0" w:type="dxa"/>
            <w:right w:w="0" w:type="dxa"/>
          </w:tblCellMar>
        </w:tblPrEx>
        <w:trPr>
          <w:trHeight w:val="529"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240" w:firstLineChars="100"/>
              <w:jc w:val="both"/>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6</w:t>
            </w: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仿宋_GB2312"/>
                <w:color w:val="auto"/>
                <w:sz w:val="24"/>
                <w:szCs w:val="24"/>
                <w:highlight w:val="none"/>
                <w:lang w:eastAsia="zh-CN"/>
              </w:rPr>
            </w:pPr>
          </w:p>
        </w:tc>
        <w:tc>
          <w:tcPr>
            <w:tcW w:w="2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3kg七氟丙烷</w:t>
            </w: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eastAsia" w:ascii="仿宋_GB2312" w:hAnsi="楷体" w:eastAsia="仿宋_GB2312" w:cs="Times New Roman"/>
                <w:color w:val="auto"/>
                <w:sz w:val="24"/>
                <w:highlight w:val="none"/>
                <w:lang w:val="en-US" w:eastAsia="zh-CN" w:bidi="ar"/>
              </w:rPr>
              <w:t xml:space="preserve"> </w:t>
            </w:r>
            <w:r>
              <w:rPr>
                <w:rFonts w:hint="default" w:ascii="仿宋_GB2312" w:hAnsi="楷体" w:eastAsia="仿宋_GB2312" w:cs="Times New Roman"/>
                <w:color w:val="auto"/>
                <w:sz w:val="24"/>
                <w:highlight w:val="none"/>
                <w:lang w:val="en-US" w:bidi="ar"/>
              </w:rPr>
              <w:t>罐装</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个</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p>
        </w:tc>
      </w:tr>
      <w:tr>
        <w:tblPrEx>
          <w:tblCellMar>
            <w:top w:w="0" w:type="dxa"/>
            <w:left w:w="0" w:type="dxa"/>
            <w:bottom w:w="0" w:type="dxa"/>
            <w:right w:w="0" w:type="dxa"/>
          </w:tblCellMar>
        </w:tblPrEx>
        <w:trPr>
          <w:trHeight w:val="505"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spacing w:line="480" w:lineRule="exact"/>
              <w:ind w:firstLine="240" w:firstLineChars="100"/>
              <w:jc w:val="both"/>
              <w:textAlignment w:val="center"/>
              <w:rPr>
                <w:rFonts w:hint="eastAsia"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7</w:t>
            </w:r>
          </w:p>
        </w:tc>
        <w:tc>
          <w:tcPr>
            <w:tcW w:w="155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仿宋_GB2312"/>
                <w:color w:val="auto"/>
                <w:sz w:val="24"/>
                <w:szCs w:val="24"/>
                <w:highlight w:val="none"/>
                <w:lang w:eastAsia="zh-CN"/>
              </w:rPr>
            </w:pPr>
          </w:p>
        </w:tc>
        <w:tc>
          <w:tcPr>
            <w:tcW w:w="2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bidi="ar"/>
              </w:rPr>
            </w:pPr>
            <w:r>
              <w:rPr>
                <w:rFonts w:hint="default" w:ascii="仿宋_GB2312" w:hAnsi="楷体" w:eastAsia="仿宋_GB2312" w:cs="Times New Roman"/>
                <w:color w:val="auto"/>
                <w:sz w:val="24"/>
                <w:highlight w:val="none"/>
                <w:lang w:val="en-US" w:bidi="ar"/>
              </w:rPr>
              <w:t>35kg车推灭火器（干粉 ）</w:t>
            </w:r>
          </w:p>
        </w:tc>
        <w:tc>
          <w:tcPr>
            <w:tcW w:w="12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default" w:ascii="仿宋_GB2312" w:hAnsi="楷体" w:eastAsia="仿宋_GB2312" w:cs="Times New Roman"/>
                <w:color w:val="auto"/>
                <w:sz w:val="24"/>
                <w:highlight w:val="none"/>
                <w:lang w:val="en-US" w:bidi="ar"/>
              </w:rPr>
              <w:t>配套</w:t>
            </w:r>
            <w:r>
              <w:rPr>
                <w:rFonts w:hint="eastAsia" w:ascii="仿宋_GB2312" w:hAnsi="楷体" w:eastAsia="仿宋_GB2312" w:cs="Times New Roman"/>
                <w:color w:val="auto"/>
                <w:sz w:val="24"/>
                <w:highlight w:val="none"/>
                <w:lang w:val="en-US" w:eastAsia="zh-CN" w:bidi="ar"/>
              </w:rPr>
              <w:t>更换</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8"/>
              <w:keepNext w:val="0"/>
              <w:keepLines w:val="0"/>
              <w:widowControl/>
              <w:suppressLineNumbers w:val="0"/>
              <w:spacing w:line="480" w:lineRule="exact"/>
              <w:ind w:firstLine="0" w:firstLineChars="0"/>
              <w:jc w:val="center"/>
              <w:textAlignment w:val="center"/>
              <w:rPr>
                <w:rFonts w:hint="default" w:ascii="仿宋_GB2312" w:hAnsi="楷体" w:eastAsia="仿宋_GB2312" w:cs="Times New Roman"/>
                <w:color w:val="auto"/>
                <w:sz w:val="24"/>
                <w:highlight w:val="none"/>
                <w:lang w:val="en-US" w:eastAsia="zh-CN" w:bidi="ar"/>
              </w:rPr>
            </w:pPr>
            <w:r>
              <w:rPr>
                <w:rFonts w:hint="eastAsia" w:ascii="仿宋_GB2312" w:hAnsi="楷体" w:eastAsia="仿宋_GB2312" w:cs="Times New Roman"/>
                <w:color w:val="auto"/>
                <w:sz w:val="24"/>
                <w:highlight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p>
        </w:tc>
      </w:tr>
      <w:tr>
        <w:tblPrEx>
          <w:tblCellMar>
            <w:top w:w="0" w:type="dxa"/>
            <w:left w:w="0" w:type="dxa"/>
            <w:bottom w:w="0" w:type="dxa"/>
            <w:right w:w="0" w:type="dxa"/>
          </w:tblCellMar>
        </w:tblPrEx>
        <w:trPr>
          <w:trHeight w:val="284" w:hRule="atLeast"/>
        </w:trPr>
        <w:tc>
          <w:tcPr>
            <w:tcW w:w="9777"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8"/>
              <w:spacing w:line="480" w:lineRule="exact"/>
              <w:ind w:firstLine="420"/>
              <w:jc w:val="both"/>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合计（元）：      ，大写：</w:t>
            </w:r>
          </w:p>
        </w:tc>
      </w:tr>
    </w:tbl>
    <w:p>
      <w:pPr>
        <w:rPr>
          <w:color w:val="0000FF"/>
          <w:highlight w:val="none"/>
          <w:lang w:eastAsia="zh-CN"/>
        </w:rPr>
      </w:pPr>
    </w:p>
    <w:p>
      <w:pPr>
        <w:pStyle w:val="8"/>
        <w:spacing w:line="480" w:lineRule="exact"/>
        <w:textAlignment w:val="center"/>
        <w:rPr>
          <w:rFonts w:hint="eastAsia" w:ascii="仿宋_GB2312" w:hAnsi="楷体" w:eastAsia="仿宋_GB2312" w:cs="Times New Roman"/>
          <w:color w:val="auto"/>
          <w:sz w:val="24"/>
          <w:highlight w:val="none"/>
          <w:lang w:eastAsia="zh-CN"/>
        </w:rPr>
      </w:pPr>
      <w:r>
        <w:rPr>
          <w:rFonts w:hint="eastAsia" w:ascii="仿宋_GB2312" w:hAnsi="楷体" w:eastAsia="仿宋_GB2312" w:cs="Times New Roman"/>
          <w:color w:val="auto"/>
          <w:sz w:val="24"/>
          <w:highlight w:val="none"/>
        </w:rPr>
        <w:t>付款要求：</w:t>
      </w:r>
      <w:r>
        <w:rPr>
          <w:rFonts w:hint="eastAsia" w:ascii="仿宋_GB2312" w:hAnsi="楷体" w:eastAsia="仿宋_GB2312" w:cs="Times New Roman"/>
          <w:color w:val="auto"/>
          <w:sz w:val="24"/>
          <w:highlight w:val="none"/>
          <w:lang w:eastAsia="zh-CN"/>
        </w:rPr>
        <w:t>框架合同签署生效后，每次服务以订单形式下发，每次实际产生的服务费用以报价清单单价X实际数量为准；每次服务乙方向甲方提供税率为</w:t>
      </w:r>
      <w:r>
        <w:rPr>
          <w:rFonts w:hint="eastAsia" w:ascii="仿宋_GB2312" w:hAnsi="楷体" w:eastAsia="仿宋_GB2312" w:cs="Times New Roman"/>
          <w:color w:val="auto"/>
          <w:sz w:val="24"/>
          <w:highlight w:val="none"/>
          <w:u w:val="single"/>
          <w:lang w:eastAsia="zh-CN"/>
        </w:rPr>
        <w:t>X</w:t>
      </w:r>
      <w:r>
        <w:rPr>
          <w:rFonts w:hint="eastAsia" w:ascii="仿宋_GB2312" w:hAnsi="楷体" w:eastAsia="仿宋_GB2312" w:cs="Times New Roman"/>
          <w:color w:val="auto"/>
          <w:sz w:val="24"/>
          <w:highlight w:val="none"/>
          <w:lang w:eastAsia="zh-CN"/>
        </w:rPr>
        <w:t xml:space="preserve"> %的增值税专用发票</w:t>
      </w:r>
      <w:r>
        <w:rPr>
          <w:rFonts w:hint="eastAsia" w:ascii="仿宋_GB2312" w:hAnsi="楷体" w:eastAsia="仿宋_GB2312" w:cs="Times New Roman"/>
          <w:color w:val="auto"/>
          <w:sz w:val="24"/>
          <w:highlight w:val="none"/>
          <w:lang w:val="en-US" w:eastAsia="zh-CN"/>
        </w:rPr>
        <w:t>且甲方验收通过后</w:t>
      </w:r>
      <w:r>
        <w:rPr>
          <w:rFonts w:hint="eastAsia" w:ascii="仿宋_GB2312" w:hAnsi="楷体" w:eastAsia="仿宋_GB2312" w:cs="Times New Roman"/>
          <w:color w:val="auto"/>
          <w:sz w:val="24"/>
          <w:highlight w:val="none"/>
          <w:lang w:eastAsia="zh-CN"/>
        </w:rPr>
        <w:t>，甲方以对公转账形式一次性支付</w:t>
      </w:r>
      <w:r>
        <w:rPr>
          <w:rFonts w:hint="eastAsia" w:ascii="仿宋_GB2312" w:hAnsi="楷体" w:eastAsia="仿宋_GB2312" w:cs="Times New Roman"/>
          <w:color w:val="auto"/>
          <w:sz w:val="24"/>
          <w:highlight w:val="none"/>
          <w:lang w:val="en-US" w:eastAsia="zh-CN"/>
        </w:rPr>
        <w:t>当次</w:t>
      </w:r>
      <w:r>
        <w:rPr>
          <w:rFonts w:hint="eastAsia" w:ascii="仿宋_GB2312" w:hAnsi="楷体" w:eastAsia="仿宋_GB2312" w:cs="Times New Roman"/>
          <w:color w:val="auto"/>
          <w:sz w:val="24"/>
          <w:highlight w:val="none"/>
          <w:lang w:eastAsia="zh-CN"/>
        </w:rPr>
        <w:t>费用。</w:t>
      </w:r>
    </w:p>
    <w:p>
      <w:pPr>
        <w:pStyle w:val="8"/>
        <w:spacing w:line="480" w:lineRule="exact"/>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报价有效期：60天；</w:t>
      </w:r>
    </w:p>
    <w:p>
      <w:pPr>
        <w:pStyle w:val="9"/>
        <w:ind w:firstLine="0"/>
        <w:jc w:val="left"/>
        <w:rPr>
          <w:color w:val="auto"/>
          <w:highlight w:val="none"/>
          <w:lang w:eastAsia="zh-CN"/>
        </w:rPr>
      </w:pPr>
      <w:r>
        <w:rPr>
          <w:rFonts w:hint="eastAsia" w:ascii="仿宋_GB2312" w:hAnsi="楷体" w:eastAsia="仿宋_GB2312" w:cs="Times New Roman"/>
          <w:color w:val="auto"/>
          <w:sz w:val="24"/>
          <w:highlight w:val="none"/>
          <w:lang w:eastAsia="zh-CN"/>
        </w:rPr>
        <w:t>发票要求：</w:t>
      </w:r>
      <w:r>
        <w:rPr>
          <w:rFonts w:hint="eastAsia" w:ascii="仿宋_GB2312" w:hAnsi="楷体" w:eastAsia="仿宋_GB2312" w:cs="Times New Roman"/>
          <w:b/>
          <w:bCs/>
          <w:color w:val="auto"/>
          <w:sz w:val="24"/>
          <w:highlight w:val="none"/>
          <w:lang w:eastAsia="zh-CN"/>
        </w:rPr>
        <w:t>税率</w:t>
      </w:r>
      <w:r>
        <w:rPr>
          <w:rFonts w:hint="eastAsia" w:ascii="仿宋_GB2312" w:hAnsi="楷体" w:eastAsia="仿宋_GB2312" w:cs="Times New Roman"/>
          <w:b/>
          <w:bCs/>
          <w:color w:val="auto"/>
          <w:sz w:val="24"/>
          <w:highlight w:val="none"/>
          <w:u w:val="single"/>
          <w:lang w:eastAsia="zh-CN"/>
        </w:rPr>
        <w:t xml:space="preserve"> </w:t>
      </w:r>
      <w:r>
        <w:rPr>
          <w:rFonts w:hint="eastAsia" w:ascii="仿宋_GB2312" w:hAnsi="楷体" w:eastAsia="仿宋_GB2312" w:cs="Times New Roman"/>
          <w:b/>
          <w:bCs/>
          <w:color w:val="auto"/>
          <w:sz w:val="24"/>
          <w:highlight w:val="none"/>
          <w:u w:val="single"/>
          <w:lang w:val="en-US" w:eastAsia="zh-CN"/>
        </w:rPr>
        <w:t xml:space="preserve"> X </w:t>
      </w:r>
      <w:r>
        <w:rPr>
          <w:rFonts w:hint="eastAsia" w:ascii="仿宋_GB2312" w:hAnsi="楷体" w:eastAsia="仿宋_GB2312" w:cs="Times New Roman"/>
          <w:b/>
          <w:bCs/>
          <w:color w:val="auto"/>
          <w:sz w:val="24"/>
          <w:highlight w:val="none"/>
          <w:u w:val="single"/>
          <w:lang w:eastAsia="zh-CN"/>
        </w:rPr>
        <w:t xml:space="preserve"> </w:t>
      </w:r>
      <w:r>
        <w:rPr>
          <w:rFonts w:hint="eastAsia" w:ascii="仿宋_GB2312" w:hAnsi="楷体" w:eastAsia="仿宋_GB2312" w:cs="Times New Roman"/>
          <w:b/>
          <w:bCs/>
          <w:color w:val="auto"/>
          <w:sz w:val="24"/>
          <w:highlight w:val="none"/>
          <w:lang w:eastAsia="zh-CN"/>
        </w:rPr>
        <w:t>%</w:t>
      </w:r>
      <w:r>
        <w:rPr>
          <w:rFonts w:hint="eastAsia" w:ascii="仿宋_GB2312" w:hAnsi="楷体" w:eastAsia="仿宋_GB2312" w:cs="Times New Roman"/>
          <w:color w:val="auto"/>
          <w:sz w:val="24"/>
          <w:highlight w:val="none"/>
          <w:lang w:eastAsia="zh-CN"/>
        </w:rPr>
        <w:t>的增值税专用发票。</w:t>
      </w:r>
    </w:p>
    <w:p>
      <w:pPr>
        <w:pStyle w:val="8"/>
        <w:spacing w:line="480" w:lineRule="exact"/>
        <w:rPr>
          <w:rFonts w:ascii="仿宋_GB2312" w:hAnsi="楷体" w:eastAsia="仿宋_GB2312" w:cs="Times New Roman"/>
          <w:b/>
          <w:color w:val="0000FF"/>
          <w:sz w:val="24"/>
          <w:highlight w:val="none"/>
        </w:rPr>
      </w:pPr>
    </w:p>
    <w:p>
      <w:pPr>
        <w:pStyle w:val="9"/>
        <w:jc w:val="left"/>
        <w:rPr>
          <w:color w:val="0000FF"/>
          <w:highlight w:val="none"/>
          <w:lang w:eastAsia="zh-CN"/>
        </w:rPr>
      </w:pPr>
    </w:p>
    <w:p>
      <w:pPr>
        <w:pStyle w:val="8"/>
        <w:spacing w:line="480" w:lineRule="exact"/>
        <w:ind w:firstLine="4337" w:firstLineChars="1800"/>
        <w:rPr>
          <w:rFonts w:ascii="仿宋_GB2312" w:hAnsi="楷体" w:eastAsia="仿宋_GB2312" w:cs="Times New Roman"/>
          <w:b/>
          <w:color w:val="auto"/>
          <w:sz w:val="24"/>
          <w:highlight w:val="none"/>
          <w:u w:val="single"/>
        </w:rPr>
      </w:pPr>
      <w:r>
        <w:rPr>
          <w:rFonts w:hint="eastAsia" w:ascii="仿宋_GB2312" w:hAnsi="楷体" w:eastAsia="仿宋_GB2312" w:cs="Times New Roman"/>
          <w:b/>
          <w:color w:val="auto"/>
          <w:sz w:val="24"/>
          <w:highlight w:val="none"/>
        </w:rPr>
        <w:t>报价人（盖公章）：</w:t>
      </w:r>
      <w:r>
        <w:rPr>
          <w:rFonts w:hint="eastAsia" w:ascii="仿宋_GB2312" w:hAnsi="楷体" w:eastAsia="仿宋_GB2312" w:cs="Times New Roman"/>
          <w:b/>
          <w:color w:val="auto"/>
          <w:sz w:val="24"/>
          <w:highlight w:val="none"/>
          <w:u w:val="single"/>
        </w:rPr>
        <w:t xml:space="preserve">                   </w:t>
      </w:r>
    </w:p>
    <w:p>
      <w:pPr>
        <w:pStyle w:val="8"/>
        <w:spacing w:line="480" w:lineRule="exact"/>
        <w:ind w:firstLine="2409" w:firstLineChars="1000"/>
        <w:rPr>
          <w:rFonts w:ascii="仿宋_GB2312" w:hAnsi="楷体" w:eastAsia="仿宋_GB2312" w:cs="Times New Roman"/>
          <w:b/>
          <w:color w:val="auto"/>
          <w:sz w:val="24"/>
          <w:highlight w:val="none"/>
          <w:u w:val="single"/>
        </w:rPr>
      </w:pPr>
      <w:r>
        <w:rPr>
          <w:rFonts w:hint="eastAsia" w:ascii="仿宋_GB2312" w:hAnsi="楷体" w:eastAsia="仿宋_GB2312" w:cs="Times New Roman"/>
          <w:b/>
          <w:color w:val="auto"/>
          <w:sz w:val="24"/>
          <w:highlight w:val="none"/>
        </w:rPr>
        <w:t>法定代表人或其委托代理人（签字或盖章）：</w:t>
      </w:r>
      <w:r>
        <w:rPr>
          <w:rFonts w:hint="eastAsia" w:ascii="仿宋_GB2312" w:hAnsi="楷体" w:eastAsia="仿宋_GB2312" w:cs="Times New Roman"/>
          <w:b/>
          <w:color w:val="auto"/>
          <w:sz w:val="24"/>
          <w:highlight w:val="none"/>
          <w:u w:val="single"/>
        </w:rPr>
        <w:t xml:space="preserve">         </w:t>
      </w:r>
      <w:r>
        <w:rPr>
          <w:rFonts w:ascii="仿宋_GB2312" w:hAnsi="楷体" w:eastAsia="仿宋_GB2312" w:cs="Times New Roman"/>
          <w:b/>
          <w:color w:val="auto"/>
          <w:sz w:val="24"/>
          <w:highlight w:val="none"/>
          <w:u w:val="single"/>
        </w:rPr>
        <w:t xml:space="preserve">    </w:t>
      </w:r>
    </w:p>
    <w:p>
      <w:pPr>
        <w:pStyle w:val="8"/>
        <w:spacing w:line="480" w:lineRule="exact"/>
        <w:ind w:firstLine="5783" w:firstLineChars="2400"/>
        <w:rPr>
          <w:rFonts w:ascii="仿宋_GB2312" w:hAnsi="楷体" w:eastAsia="仿宋_GB2312" w:cs="Times New Roman"/>
          <w:b/>
          <w:color w:val="auto"/>
          <w:sz w:val="24"/>
          <w:highlight w:val="none"/>
          <w:u w:val="single"/>
        </w:rPr>
      </w:pPr>
      <w:r>
        <w:rPr>
          <w:rFonts w:hint="eastAsia" w:ascii="仿宋_GB2312" w:hAnsi="楷体" w:eastAsia="仿宋_GB2312" w:cs="Times New Roman"/>
          <w:b/>
          <w:color w:val="auto"/>
          <w:sz w:val="24"/>
          <w:highlight w:val="none"/>
        </w:rPr>
        <w:t>日期：</w:t>
      </w:r>
      <w:r>
        <w:rPr>
          <w:rFonts w:hint="eastAsia" w:ascii="仿宋_GB2312" w:hAnsi="楷体" w:eastAsia="仿宋_GB2312" w:cs="Times New Roman"/>
          <w:b/>
          <w:color w:val="auto"/>
          <w:sz w:val="24"/>
          <w:highlight w:val="none"/>
          <w:u w:val="single"/>
        </w:rPr>
        <w:t xml:space="preserve">                   </w:t>
      </w:r>
    </w:p>
    <w:p>
      <w:pPr>
        <w:widowControl/>
        <w:jc w:val="center"/>
        <w:rPr>
          <w:rFonts w:ascii="仿宋_GB2312" w:hAnsi="楷体" w:eastAsia="仿宋_GB2312" w:cs="Times New Roman"/>
          <w:b/>
          <w:bCs/>
          <w:color w:val="auto"/>
          <w:kern w:val="0"/>
          <w:sz w:val="28"/>
          <w:szCs w:val="22"/>
          <w:lang w:eastAsia="zh-CN"/>
        </w:rPr>
      </w:pPr>
    </w:p>
    <w:p>
      <w:pPr>
        <w:widowControl/>
        <w:jc w:val="left"/>
        <w:rPr>
          <w:rFonts w:ascii="仿宋_GB2312" w:hAnsi="楷体" w:eastAsia="仿宋_GB2312" w:cs="Times New Roman"/>
          <w:b/>
          <w:color w:val="auto"/>
          <w:sz w:val="24"/>
          <w:lang w:eastAsia="zh-CN"/>
        </w:rPr>
      </w:pPr>
      <w:r>
        <w:rPr>
          <w:rFonts w:hint="eastAsia" w:ascii="仿宋_GB2312" w:hAnsi="楷体" w:eastAsia="仿宋_GB2312" w:cs="Times New Roman"/>
          <w:color w:val="auto"/>
          <w:sz w:val="24"/>
          <w:szCs w:val="24"/>
          <w:lang w:eastAsia="zh-CN"/>
        </w:rPr>
        <w:br w:type="page"/>
      </w:r>
    </w:p>
    <w:p>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70" w:name="_Toc40965192"/>
      <w:bookmarkStart w:id="71" w:name="_Toc40964958"/>
      <w:bookmarkStart w:id="72" w:name="_Toc2096"/>
      <w:bookmarkStart w:id="73" w:name="_Toc26537821"/>
      <w:bookmarkStart w:id="74" w:name="_Toc24139"/>
      <w:r>
        <w:rPr>
          <w:rFonts w:hint="eastAsia" w:ascii="仿宋_GB2312" w:hAnsi="楷体" w:eastAsia="仿宋_GB2312" w:cs="Times New Roman"/>
          <w:b/>
          <w:bCs/>
          <w:color w:val="auto"/>
          <w:sz w:val="28"/>
          <w:szCs w:val="22"/>
          <w:lang w:eastAsia="zh-CN"/>
        </w:rPr>
        <w:t>二、法定代表人身份证明书</w:t>
      </w:r>
      <w:bookmarkEnd w:id="70"/>
      <w:bookmarkEnd w:id="71"/>
    </w:p>
    <w:p>
      <w:pPr>
        <w:rPr>
          <w:rFonts w:ascii="仿宋_GB2312" w:hAnsi="楷体" w:eastAsia="仿宋_GB2312" w:cs="Times New Roman"/>
          <w:color w:val="auto"/>
          <w:lang w:eastAsia="zh-CN"/>
        </w:rPr>
      </w:pPr>
    </w:p>
    <w:bookmarkEnd w:id="72"/>
    <w:bookmarkEnd w:id="73"/>
    <w:bookmarkEnd w:id="74"/>
    <w:p>
      <w:pPr>
        <w:spacing w:line="560" w:lineRule="exact"/>
        <w:rPr>
          <w:rFonts w:ascii="仿宋_GB2312" w:hAnsi="楷体" w:eastAsia="仿宋_GB2312" w:cs="Times New Roman"/>
          <w:b/>
          <w:color w:val="auto"/>
          <w:sz w:val="30"/>
          <w:szCs w:val="30"/>
          <w:lang w:eastAsia="zh-CN"/>
        </w:rPr>
      </w:pPr>
      <w:bookmarkStart w:id="75" w:name="_Toc26446114"/>
    </w:p>
    <w:p>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报价申请人名称：</w:t>
      </w:r>
      <w:r>
        <w:rPr>
          <w:rFonts w:hint="eastAsia" w:ascii="仿宋_GB2312" w:hAnsi="楷体" w:eastAsia="仿宋_GB2312" w:cs="Times New Roman"/>
          <w:color w:val="auto"/>
          <w:sz w:val="24"/>
          <w:u w:val="single"/>
          <w:lang w:eastAsia="zh-CN"/>
        </w:rPr>
        <w:t xml:space="preserve">                        </w:t>
      </w:r>
    </w:p>
    <w:p>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单位性质：</w:t>
      </w:r>
      <w:r>
        <w:rPr>
          <w:rFonts w:hint="eastAsia" w:ascii="仿宋_GB2312" w:hAnsi="楷体" w:eastAsia="仿宋_GB2312" w:cs="Times New Roman"/>
          <w:color w:val="auto"/>
          <w:sz w:val="24"/>
          <w:u w:val="single"/>
          <w:lang w:eastAsia="zh-CN"/>
        </w:rPr>
        <w:t xml:space="preserve">                          </w:t>
      </w:r>
    </w:p>
    <w:p>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成立时间：</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年</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月</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日</w:t>
      </w:r>
    </w:p>
    <w:p>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经营期限：</w:t>
      </w:r>
      <w:r>
        <w:rPr>
          <w:rFonts w:hint="eastAsia" w:ascii="仿宋_GB2312" w:hAnsi="楷体" w:eastAsia="仿宋_GB2312" w:cs="Times New Roman"/>
          <w:color w:val="auto"/>
          <w:sz w:val="24"/>
          <w:u w:val="single"/>
          <w:lang w:eastAsia="zh-CN"/>
        </w:rPr>
        <w:t xml:space="preserve">                          </w:t>
      </w:r>
    </w:p>
    <w:p>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姓名：</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性别：</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年龄：</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职务：</w:t>
      </w:r>
      <w:r>
        <w:rPr>
          <w:rFonts w:hint="eastAsia" w:ascii="仿宋_GB2312" w:hAnsi="楷体" w:eastAsia="仿宋_GB2312" w:cs="Times New Roman"/>
          <w:color w:val="auto"/>
          <w:sz w:val="24"/>
          <w:u w:val="single"/>
          <w:lang w:eastAsia="zh-CN"/>
        </w:rPr>
        <w:t xml:space="preserve">            </w:t>
      </w:r>
    </w:p>
    <w:p>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系</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（报价人名称）的法定代表人。</w:t>
      </w:r>
    </w:p>
    <w:p>
      <w:pPr>
        <w:spacing w:line="560" w:lineRule="exact"/>
        <w:rPr>
          <w:rFonts w:ascii="仿宋_GB2312" w:hAnsi="楷体" w:eastAsia="仿宋_GB2312" w:cs="Times New Roman"/>
          <w:color w:val="auto"/>
          <w:sz w:val="24"/>
          <w:lang w:eastAsia="zh-CN"/>
        </w:rPr>
      </w:pPr>
    </w:p>
    <w:p>
      <w:pPr>
        <w:spacing w:line="560" w:lineRule="exact"/>
        <w:ind w:firstLine="480" w:firstLineChars="200"/>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特此证明。</w:t>
      </w:r>
    </w:p>
    <w:p>
      <w:pPr>
        <w:spacing w:line="560" w:lineRule="exact"/>
        <w:rPr>
          <w:rFonts w:ascii="仿宋_GB2312" w:hAnsi="楷体" w:eastAsia="仿宋_GB2312" w:cs="Times New Roman"/>
          <w:color w:val="auto"/>
          <w:lang w:eastAsia="zh-CN"/>
        </w:rPr>
      </w:pPr>
    </w:p>
    <w:p>
      <w:pPr>
        <w:spacing w:line="560" w:lineRule="exact"/>
        <w:rPr>
          <w:rFonts w:ascii="仿宋_GB2312" w:hAnsi="楷体" w:eastAsia="仿宋_GB2312" w:cs="Times New Roman"/>
          <w:color w:val="auto"/>
          <w:lang w:eastAsia="zh-CN"/>
        </w:rPr>
      </w:pPr>
    </w:p>
    <w:p>
      <w:pPr>
        <w:spacing w:line="560" w:lineRule="exact"/>
        <w:jc w:val="right"/>
        <w:rPr>
          <w:rFonts w:ascii="仿宋_GB2312" w:hAnsi="楷体" w:eastAsia="仿宋_GB2312" w:cs="Times New Roman"/>
          <w:b/>
          <w:color w:val="auto"/>
          <w:sz w:val="24"/>
          <w:lang w:eastAsia="zh-CN"/>
        </w:rPr>
      </w:pPr>
      <w:r>
        <w:rPr>
          <w:rFonts w:hint="eastAsia" w:ascii="仿宋_GB2312" w:hAnsi="楷体" w:eastAsia="仿宋_GB2312" w:cs="Times New Roman"/>
          <w:b/>
          <w:color w:val="auto"/>
          <w:sz w:val="24"/>
          <w:lang w:eastAsia="zh-CN"/>
        </w:rPr>
        <w:t>报价人：</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（公章）</w:t>
      </w:r>
    </w:p>
    <w:p>
      <w:pPr>
        <w:spacing w:line="560" w:lineRule="exact"/>
        <w:ind w:right="964"/>
        <w:jc w:val="right"/>
        <w:rPr>
          <w:rFonts w:ascii="仿宋_GB2312" w:hAnsi="楷体" w:eastAsia="仿宋_GB2312" w:cs="Times New Roman"/>
          <w:b/>
          <w:color w:val="auto"/>
          <w:sz w:val="24"/>
          <w:lang w:eastAsia="zh-CN"/>
        </w:rPr>
      </w:pP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年</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月</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日</w:t>
      </w:r>
    </w:p>
    <w:p>
      <w:pPr>
        <w:spacing w:line="560" w:lineRule="exact"/>
        <w:rPr>
          <w:rFonts w:ascii="仿宋_GB2312" w:hAnsi="楷体" w:eastAsia="仿宋_GB2312" w:cs="Times New Roman"/>
          <w:b/>
          <w:color w:val="auto"/>
          <w:lang w:eastAsia="zh-CN"/>
        </w:rPr>
      </w:pPr>
    </w:p>
    <w:p>
      <w:pPr>
        <w:spacing w:line="560" w:lineRule="exact"/>
        <w:rPr>
          <w:rFonts w:ascii="仿宋_GB2312" w:hAnsi="楷体" w:eastAsia="仿宋_GB2312" w:cs="Times New Roman"/>
          <w:b/>
          <w:color w:val="auto"/>
          <w:lang w:eastAsia="zh-CN"/>
        </w:rPr>
      </w:pPr>
      <w:r>
        <w:rPr>
          <w:rFonts w:hint="eastAsia" w:ascii="仿宋_GB2312" w:hAnsi="楷体" w:eastAsia="仿宋_GB2312" w:cs="Times New Roman"/>
          <w:b/>
          <w:color w:val="auto"/>
          <w:lang w:eastAsia="zh-CN"/>
        </w:rPr>
        <w:t>附法定代表人身份证复印件：</w:t>
      </w:r>
    </w:p>
    <w:p>
      <w:pPr>
        <w:spacing w:line="560" w:lineRule="exact"/>
        <w:rPr>
          <w:rFonts w:ascii="仿宋_GB2312" w:hAnsi="楷体" w:eastAsia="仿宋_GB2312" w:cs="Times New Roman"/>
          <w:b/>
          <w:color w:val="auto"/>
          <w:lang w:eastAsia="zh-CN"/>
        </w:rPr>
      </w:pPr>
      <w:r>
        <w:rPr>
          <w:rFonts w:hint="eastAsia" w:ascii="仿宋_GB2312" w:hAnsi="楷体" w:eastAsia="仿宋_GB2312" w:cs="Times New Roman"/>
          <w:b/>
          <w:color w:val="auto"/>
          <w:lang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131445</wp:posOffset>
                </wp:positionV>
                <wp:extent cx="6156325" cy="2307590"/>
                <wp:effectExtent l="7620" t="7620" r="8255" b="8890"/>
                <wp:wrapNone/>
                <wp:docPr id="1" name="圆角矩形 1"/>
                <wp:cNvGraphicFramePr/>
                <a:graphic xmlns:a="http://schemas.openxmlformats.org/drawingml/2006/main">
                  <a:graphicData uri="http://schemas.microsoft.com/office/word/2010/wordprocessingShape">
                    <wps:wsp>
                      <wps:cNvSpPr/>
                      <wps:spPr>
                        <a:xfrm>
                          <a:off x="0" y="0"/>
                          <a:ext cx="6156325" cy="2307590"/>
                        </a:xfrm>
                        <a:prstGeom prst="roundRect">
                          <a:avLst>
                            <a:gd name="adj" fmla="val 16667"/>
                          </a:avLst>
                        </a:prstGeom>
                        <a:noFill/>
                        <a:ln w="15875" cap="flat" cmpd="sng">
                          <a:solidFill>
                            <a:srgbClr val="000000"/>
                          </a:solidFill>
                          <a:prstDash val="solid"/>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0.1pt;margin-top:10.35pt;height:181.7pt;width:484.75pt;z-index:251659264;mso-width-relative:page;mso-height-relative:page;" filled="f" stroked="t" coordsize="21600,21600" arcsize="0.166666666666667" o:gfxdata="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2vvadYAAAAH&#10;AQAADwAAAAAAAAABACAAAAAiAAAAZHJzL2Rvd25yZXYueG1sUEsBAhQAFAAAAAgAh07iQCBh+1Ae&#10;AgAALwQAAA4AAAAAAAAAAQAgAAAAJQEAAGRycy9lMm9Eb2MueG1sUEsFBgAAAAAGAAYAWQEAALUF&#10;AAAAAA==&#10;">
                <v:fill on="f" focussize="0,0"/>
                <v:stroke weight="1.25pt" color="#000000" joinstyle="round"/>
                <v:imagedata o:title=""/>
                <o:lock v:ext="edit" aspectratio="f"/>
                <v:textbox>
                  <w:txbxContent>
                    <w:p>
                      <w:pPr>
                        <w:jc w:val="center"/>
                      </w:pPr>
                    </w:p>
                  </w:txbxContent>
                </v:textbox>
              </v:roundrect>
            </w:pict>
          </mc:Fallback>
        </mc:AlternateContent>
      </w:r>
    </w:p>
    <w:p>
      <w:pPr>
        <w:pStyle w:val="2"/>
        <w:spacing w:before="0" w:after="0" w:line="560" w:lineRule="exact"/>
        <w:ind w:firstLine="2769" w:firstLineChars="862"/>
        <w:jc w:val="both"/>
        <w:rPr>
          <w:rFonts w:ascii="仿宋_GB2312" w:hAnsi="楷体" w:eastAsia="仿宋_GB2312" w:cs="Times New Roman"/>
          <w:color w:val="auto"/>
          <w:lang w:eastAsia="zh-CN"/>
        </w:rPr>
      </w:pPr>
      <w:r>
        <w:rPr>
          <w:rFonts w:hint="eastAsia" w:ascii="仿宋_GB2312" w:hAnsi="楷体" w:eastAsia="仿宋_GB2312" w:cs="Times New Roman"/>
          <w:b/>
          <w:color w:val="auto"/>
          <w:szCs w:val="21"/>
          <w:lang w:eastAsia="zh-CN"/>
        </w:rPr>
        <w:br w:type="page"/>
      </w:r>
    </w:p>
    <w:p>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76" w:name="_Toc40964959"/>
      <w:bookmarkStart w:id="77" w:name="_Toc26537826"/>
      <w:bookmarkStart w:id="78" w:name="_Toc12660"/>
      <w:bookmarkStart w:id="79" w:name="_Toc14042"/>
      <w:bookmarkStart w:id="80" w:name="_Toc40965193"/>
      <w:r>
        <w:rPr>
          <w:rFonts w:hint="eastAsia" w:ascii="仿宋_GB2312" w:hAnsi="楷体" w:eastAsia="仿宋_GB2312" w:cs="Times New Roman"/>
          <w:b/>
          <w:bCs/>
          <w:color w:val="auto"/>
          <w:sz w:val="28"/>
          <w:szCs w:val="22"/>
          <w:lang w:eastAsia="zh-CN"/>
        </w:rPr>
        <w:t>三、法定代表人授权委托书</w:t>
      </w:r>
      <w:bookmarkEnd w:id="76"/>
      <w:bookmarkEnd w:id="77"/>
      <w:bookmarkEnd w:id="78"/>
      <w:bookmarkEnd w:id="79"/>
      <w:bookmarkEnd w:id="80"/>
    </w:p>
    <w:p>
      <w:pPr>
        <w:rPr>
          <w:color w:val="auto"/>
          <w:lang w:eastAsia="zh-CN"/>
        </w:rPr>
      </w:pPr>
    </w:p>
    <w:p>
      <w:pPr>
        <w:pStyle w:val="8"/>
        <w:spacing w:line="560" w:lineRule="exact"/>
        <w:ind w:firstLine="480" w:firstLineChars="200"/>
        <w:rPr>
          <w:rFonts w:ascii="仿宋_GB2312" w:hAnsi="楷体" w:eastAsia="仿宋_GB2312" w:cs="Times New Roman"/>
          <w:color w:val="auto"/>
          <w:sz w:val="24"/>
        </w:rPr>
      </w:pPr>
      <w:r>
        <w:rPr>
          <w:rFonts w:hint="eastAsia" w:ascii="仿宋_GB2312" w:hAnsi="楷体" w:eastAsia="仿宋_GB2312" w:cs="Times New Roman"/>
          <w:color w:val="auto"/>
          <w:sz w:val="24"/>
        </w:rPr>
        <w:t>本授权书声明：</w:t>
      </w:r>
      <w:r>
        <w:rPr>
          <w:rFonts w:hint="eastAsia" w:ascii="仿宋_GB2312" w:hAnsi="楷体" w:eastAsia="仿宋_GB2312" w:cs="Times New Roman"/>
          <w:color w:val="auto"/>
          <w:sz w:val="24"/>
          <w:u w:val="single"/>
        </w:rPr>
        <w:t xml:space="preserve">  （报价人全称） </w:t>
      </w:r>
      <w:r>
        <w:rPr>
          <w:rFonts w:hint="eastAsia" w:ascii="仿宋_GB2312" w:hAnsi="楷体" w:eastAsia="仿宋_GB2312" w:cs="Times New Roman"/>
          <w:color w:val="auto"/>
          <w:sz w:val="24"/>
        </w:rPr>
        <w:t>的法定代表人代表本公司授权</w:t>
      </w:r>
      <w:r>
        <w:rPr>
          <w:rFonts w:hint="eastAsia" w:ascii="仿宋_GB2312" w:hAnsi="楷体" w:eastAsia="仿宋_GB2312" w:cs="Times New Roman"/>
          <w:color w:val="auto"/>
          <w:sz w:val="24"/>
          <w:u w:val="single"/>
        </w:rPr>
        <w:t>（委托代理人姓名）</w:t>
      </w:r>
      <w:r>
        <w:rPr>
          <w:rFonts w:hint="eastAsia" w:ascii="仿宋_GB2312" w:hAnsi="楷体" w:eastAsia="仿宋_GB2312" w:cs="Times New Roman"/>
          <w:color w:val="auto"/>
          <w:sz w:val="24"/>
        </w:rPr>
        <w:t>为本公司合法代理人，就贵方组织的有关</w:t>
      </w:r>
      <w:r>
        <w:rPr>
          <w:rFonts w:hint="eastAsia" w:ascii="仿宋_GB2312" w:hAnsi="楷体" w:eastAsia="仿宋_GB2312" w:cs="Times New Roman"/>
          <w:color w:val="auto"/>
          <w:sz w:val="24"/>
          <w:u w:val="single"/>
        </w:rPr>
        <w:t>（项目名称）</w:t>
      </w:r>
      <w:r>
        <w:rPr>
          <w:rFonts w:hint="eastAsia" w:ascii="仿宋_GB2312" w:hAnsi="楷体" w:eastAsia="仿宋_GB2312" w:cs="Times New Roman"/>
          <w:color w:val="auto"/>
          <w:sz w:val="24"/>
        </w:rPr>
        <w:t>项目的报价，以本单位名义参加报价活动，处理一切与之有关的事务。</w:t>
      </w:r>
    </w:p>
    <w:p>
      <w:pPr>
        <w:spacing w:before="120" w:beforeLines="50" w:line="360" w:lineRule="auto"/>
        <w:ind w:firstLine="480" w:firstLineChars="200"/>
        <w:rPr>
          <w:rFonts w:ascii="仿宋_GB2312" w:hAnsi="楷体" w:eastAsia="仿宋_GB2312" w:cs="Times New Roman"/>
          <w:color w:val="auto"/>
          <w:sz w:val="24"/>
          <w:lang w:eastAsia="zh-CN"/>
        </w:rPr>
      </w:pPr>
      <w:r>
        <w:rPr>
          <w:rFonts w:ascii="仿宋_GB2312" w:hAnsi="楷体" w:eastAsia="仿宋_GB2312" w:cs="Times New Roman"/>
          <w:color w:val="auto"/>
          <w:sz w:val="24"/>
          <w:lang w:eastAsia="zh-CN"/>
        </w:rPr>
        <w:t>代理人无转委托权，特此委托。</w:t>
      </w:r>
    </w:p>
    <w:p>
      <w:pPr>
        <w:pStyle w:val="9"/>
        <w:jc w:val="both"/>
        <w:rPr>
          <w:color w:val="auto"/>
          <w:lang w:eastAsia="zh-CN"/>
        </w:rPr>
      </w:pPr>
    </w:p>
    <w:p>
      <w:pPr>
        <w:pStyle w:val="8"/>
        <w:spacing w:line="560" w:lineRule="exact"/>
        <w:ind w:right="960"/>
        <w:rPr>
          <w:rFonts w:ascii="仿宋_GB2312" w:hAnsi="楷体" w:eastAsia="仿宋_GB2312" w:cs="Times New Roman"/>
          <w:color w:val="auto"/>
          <w:sz w:val="24"/>
        </w:rPr>
      </w:pPr>
    </w:p>
    <w:p>
      <w:pPr>
        <w:pStyle w:val="8"/>
        <w:spacing w:line="560" w:lineRule="exact"/>
        <w:ind w:right="964"/>
        <w:jc w:val="center"/>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 xml:space="preserve">                 法定代表人签名：</w:t>
      </w:r>
      <w:r>
        <w:rPr>
          <w:rFonts w:hint="eastAsia" w:ascii="仿宋_GB2312" w:hAnsi="楷体" w:eastAsia="仿宋_GB2312" w:cs="Times New Roman"/>
          <w:b/>
          <w:color w:val="auto"/>
          <w:sz w:val="24"/>
          <w:u w:val="single"/>
        </w:rPr>
        <w:t xml:space="preserve">               </w:t>
      </w:r>
    </w:p>
    <w:p>
      <w:pPr>
        <w:pStyle w:val="8"/>
        <w:spacing w:line="560" w:lineRule="exact"/>
        <w:rPr>
          <w:rFonts w:ascii="仿宋_GB2312" w:hAnsi="楷体" w:eastAsia="仿宋_GB2312" w:cs="Times New Roman"/>
          <w:b/>
          <w:color w:val="auto"/>
          <w:sz w:val="24"/>
        </w:rPr>
      </w:pPr>
      <w:r>
        <w:rPr>
          <w:rFonts w:hint="eastAsia" w:ascii="仿宋_GB2312" w:hAnsi="楷体" w:eastAsia="仿宋_GB2312" w:cs="Times New Roman"/>
          <w:b/>
          <w:color w:val="auto"/>
          <w:sz w:val="24"/>
        </w:rPr>
        <w:t xml:space="preserve">                           </w:t>
      </w:r>
      <w:r>
        <w:rPr>
          <w:rFonts w:ascii="仿宋_GB2312" w:hAnsi="楷体" w:eastAsia="仿宋_GB2312" w:cs="Times New Roman"/>
          <w:b/>
          <w:color w:val="auto"/>
          <w:sz w:val="24"/>
        </w:rPr>
        <w:t xml:space="preserve">      </w:t>
      </w:r>
      <w:r>
        <w:rPr>
          <w:rFonts w:hint="eastAsia" w:ascii="仿宋_GB2312" w:hAnsi="楷体" w:eastAsia="仿宋_GB2312" w:cs="Times New Roman"/>
          <w:b/>
          <w:color w:val="auto"/>
          <w:sz w:val="24"/>
        </w:rPr>
        <w:t>报价人：</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（签字并盖公章）</w:t>
      </w:r>
    </w:p>
    <w:p>
      <w:pPr>
        <w:pStyle w:val="8"/>
        <w:spacing w:line="560" w:lineRule="exact"/>
        <w:ind w:right="723"/>
        <w:jc w:val="right"/>
        <w:rPr>
          <w:rFonts w:ascii="仿宋_GB2312" w:hAnsi="楷体" w:eastAsia="仿宋_GB2312" w:cs="Times New Roman"/>
          <w:b/>
          <w:color w:val="auto"/>
          <w:sz w:val="24"/>
        </w:rPr>
      </w:pPr>
      <w:r>
        <w:rPr>
          <w:rFonts w:hint="eastAsia" w:ascii="仿宋_GB2312" w:hAnsi="楷体" w:eastAsia="仿宋_GB2312" w:cs="Times New Roman"/>
          <w:b/>
          <w:color w:val="auto"/>
          <w:sz w:val="24"/>
        </w:rPr>
        <w:t>签发日期：</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年</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月</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日</w:t>
      </w:r>
    </w:p>
    <w:p>
      <w:pPr>
        <w:pStyle w:val="8"/>
        <w:spacing w:line="560" w:lineRule="exact"/>
        <w:rPr>
          <w:rFonts w:ascii="仿宋_GB2312" w:hAnsi="楷体" w:eastAsia="仿宋_GB2312" w:cs="Times New Roman"/>
          <w:b/>
          <w:color w:val="auto"/>
          <w:u w:color="000000"/>
        </w:rPr>
      </w:pPr>
      <w:r>
        <w:rPr>
          <w:rFonts w:hint="eastAsia" w:ascii="仿宋_GB2312" w:hAnsi="楷体" w:eastAsia="仿宋_GB2312" w:cs="Times New Roman"/>
          <w:b/>
          <w:color w:val="auto"/>
          <w:u w:color="000000"/>
        </w:rPr>
        <w:t>附委托代理人身份证复印件：</w:t>
      </w:r>
    </w:p>
    <w:p>
      <w:pPr>
        <w:pStyle w:val="8"/>
        <w:spacing w:line="560" w:lineRule="exact"/>
        <w:rPr>
          <w:rFonts w:ascii="仿宋_GB2312" w:hAnsi="楷体" w:eastAsia="仿宋_GB2312" w:cs="Times New Roman"/>
          <w:b/>
          <w:color w:val="auto"/>
          <w:sz w:val="24"/>
        </w:rPr>
      </w:pPr>
      <w:r>
        <w:rPr>
          <w:rFonts w:hint="eastAsia" w:ascii="仿宋_GB2312" w:hAnsi="楷体" w:eastAsia="仿宋_GB2312" w:cs="Times New Roman"/>
          <w:b/>
          <w:color w:val="auto"/>
          <w:sz w:val="24"/>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109220</wp:posOffset>
                </wp:positionV>
                <wp:extent cx="6071235" cy="2264410"/>
                <wp:effectExtent l="8255" t="7620" r="16510" b="13970"/>
                <wp:wrapNone/>
                <wp:docPr id="2" name="圆角矩形 2"/>
                <wp:cNvGraphicFramePr/>
                <a:graphic xmlns:a="http://schemas.openxmlformats.org/drawingml/2006/main">
                  <a:graphicData uri="http://schemas.microsoft.com/office/word/2010/wordprocessingShape">
                    <wps:wsp>
                      <wps:cNvSpPr/>
                      <wps:spPr>
                        <a:xfrm>
                          <a:off x="0" y="0"/>
                          <a:ext cx="6071235" cy="2264410"/>
                        </a:xfrm>
                        <a:prstGeom prst="roundRect">
                          <a:avLst>
                            <a:gd name="adj" fmla="val 16667"/>
                          </a:avLst>
                        </a:prstGeom>
                        <a:noFill/>
                        <a:ln w="15875" cap="flat" cmpd="sng">
                          <a:solidFill>
                            <a:srgbClr val="000000"/>
                          </a:solidFill>
                          <a:prstDash val="solid"/>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3.45pt;margin-top:8.6pt;height:178.3pt;width:478.05pt;z-index:251660288;mso-width-relative:page;mso-height-relative:page;" filled="f" stroked="t" coordsize="21600,21600" arcsize="0.166666666666667" o:gfxdata="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sa+w/WAAAA&#10;CAEAAA8AAAAAAAAAAQAgAAAAIgAAAGRycy9kb3ducmV2LnhtbFBLAQIUABQAAAAIAIdO4kAGl5c4&#10;HwIAAC8EAAAOAAAAAAAAAAEAIAAAACUBAABkcnMvZTJvRG9jLnhtbFBLBQYAAAAABgAGAFkBAAC2&#10;BQAAAAA=&#10;">
                <v:fill on="f" focussize="0,0"/>
                <v:stroke weight="1.25pt" color="#000000" joinstyle="round"/>
                <v:imagedata o:title=""/>
                <o:lock v:ext="edit" aspectratio="f"/>
                <v:textbox>
                  <w:txbxContent>
                    <w:p>
                      <w:pPr>
                        <w:jc w:val="center"/>
                      </w:pPr>
                    </w:p>
                  </w:txbxContent>
                </v:textbox>
              </v:roundrect>
            </w:pict>
          </mc:Fallback>
        </mc:AlternateContent>
      </w:r>
    </w:p>
    <w:p>
      <w:pPr>
        <w:pStyle w:val="8"/>
        <w:spacing w:line="560" w:lineRule="exact"/>
        <w:rPr>
          <w:rFonts w:ascii="仿宋_GB2312" w:hAnsi="楷体" w:eastAsia="仿宋_GB2312" w:cs="Times New Roman"/>
          <w:b/>
          <w:color w:val="auto"/>
          <w:sz w:val="24"/>
        </w:rPr>
      </w:pPr>
    </w:p>
    <w:p>
      <w:pPr>
        <w:pStyle w:val="8"/>
        <w:spacing w:line="560" w:lineRule="exact"/>
        <w:rPr>
          <w:rFonts w:ascii="仿宋_GB2312" w:hAnsi="楷体" w:eastAsia="仿宋_GB2312" w:cs="Times New Roman"/>
          <w:b/>
          <w:color w:val="auto"/>
          <w:sz w:val="24"/>
        </w:rPr>
      </w:pPr>
    </w:p>
    <w:p>
      <w:pPr>
        <w:pStyle w:val="8"/>
        <w:spacing w:line="560" w:lineRule="exact"/>
        <w:rPr>
          <w:rFonts w:ascii="仿宋_GB2312" w:hAnsi="楷体" w:eastAsia="仿宋_GB2312" w:cs="Times New Roman"/>
          <w:b/>
          <w:color w:val="auto"/>
          <w:sz w:val="24"/>
        </w:rPr>
      </w:pPr>
    </w:p>
    <w:p>
      <w:pPr>
        <w:pStyle w:val="8"/>
        <w:spacing w:line="560" w:lineRule="exact"/>
        <w:rPr>
          <w:rFonts w:ascii="仿宋_GB2312" w:hAnsi="楷体" w:eastAsia="仿宋_GB2312" w:cs="Times New Roman"/>
          <w:b/>
          <w:color w:val="auto"/>
          <w:sz w:val="24"/>
        </w:rPr>
      </w:pPr>
    </w:p>
    <w:p>
      <w:pPr>
        <w:pStyle w:val="8"/>
        <w:spacing w:line="560" w:lineRule="exact"/>
        <w:rPr>
          <w:rFonts w:ascii="仿宋_GB2312" w:hAnsi="楷体" w:eastAsia="仿宋_GB2312" w:cs="Times New Roman"/>
          <w:b/>
          <w:color w:val="auto"/>
          <w:sz w:val="24"/>
        </w:rPr>
      </w:pPr>
    </w:p>
    <w:p>
      <w:pPr>
        <w:pStyle w:val="8"/>
        <w:spacing w:line="560" w:lineRule="exact"/>
        <w:rPr>
          <w:rFonts w:ascii="仿宋_GB2312" w:hAnsi="楷体" w:eastAsia="仿宋_GB2312" w:cs="Times New Roman"/>
          <w:b/>
          <w:color w:val="auto"/>
          <w:sz w:val="24"/>
        </w:rPr>
      </w:pPr>
    </w:p>
    <w:p>
      <w:pPr>
        <w:spacing w:line="360" w:lineRule="auto"/>
        <w:rPr>
          <w:rFonts w:ascii="宋体" w:hAnsi="宋体"/>
          <w:b/>
          <w:bCs/>
          <w:color w:val="auto"/>
          <w:sz w:val="22"/>
          <w:szCs w:val="20"/>
          <w:lang w:eastAsia="zh-CN"/>
        </w:rPr>
      </w:pPr>
      <w:r>
        <w:rPr>
          <w:rFonts w:ascii="仿宋_GB2312" w:hAnsi="楷体" w:eastAsia="仿宋_GB2312" w:cs="Times New Roman"/>
          <w:b/>
          <w:bCs/>
          <w:color w:val="auto"/>
          <w:sz w:val="22"/>
          <w:szCs w:val="20"/>
          <w:u w:val="single"/>
          <w:lang w:eastAsia="zh-CN"/>
        </w:rPr>
        <w:t>注：附授权委托代理人身份证</w:t>
      </w:r>
      <w:r>
        <w:rPr>
          <w:rFonts w:hint="eastAsia" w:ascii="仿宋_GB2312" w:hAnsi="楷体" w:eastAsia="仿宋_GB2312" w:cs="Times New Roman"/>
          <w:b/>
          <w:bCs/>
          <w:color w:val="auto"/>
          <w:sz w:val="22"/>
          <w:szCs w:val="20"/>
          <w:u w:val="single"/>
          <w:lang w:eastAsia="zh-CN"/>
        </w:rPr>
        <w:t>复印件</w:t>
      </w:r>
      <w:r>
        <w:rPr>
          <w:rFonts w:ascii="仿宋_GB2312" w:hAnsi="楷体" w:eastAsia="仿宋_GB2312" w:cs="Times New Roman"/>
          <w:b/>
          <w:bCs/>
          <w:color w:val="auto"/>
          <w:sz w:val="22"/>
          <w:szCs w:val="20"/>
          <w:u w:val="single"/>
          <w:lang w:eastAsia="zh-CN"/>
        </w:rPr>
        <w:t>，如</w:t>
      </w:r>
      <w:r>
        <w:rPr>
          <w:rFonts w:hint="eastAsia" w:ascii="仿宋_GB2312" w:hAnsi="楷体" w:eastAsia="仿宋_GB2312" w:cs="Times New Roman"/>
          <w:b/>
          <w:bCs/>
          <w:color w:val="auto"/>
          <w:sz w:val="22"/>
          <w:szCs w:val="20"/>
          <w:u w:val="single"/>
          <w:lang w:eastAsia="zh-CN"/>
        </w:rPr>
        <w:t>报价人</w:t>
      </w:r>
      <w:r>
        <w:rPr>
          <w:rFonts w:ascii="仿宋_GB2312" w:hAnsi="楷体" w:eastAsia="仿宋_GB2312" w:cs="Times New Roman"/>
          <w:b/>
          <w:bCs/>
          <w:color w:val="auto"/>
          <w:sz w:val="22"/>
          <w:szCs w:val="20"/>
          <w:u w:val="single"/>
          <w:lang w:eastAsia="zh-CN"/>
        </w:rPr>
        <w:t>由法定代表人亲自签署</w:t>
      </w:r>
      <w:r>
        <w:rPr>
          <w:rFonts w:hint="eastAsia" w:ascii="仿宋_GB2312" w:hAnsi="楷体" w:eastAsia="仿宋_GB2312" w:cs="Times New Roman"/>
          <w:b/>
          <w:bCs/>
          <w:color w:val="auto"/>
          <w:sz w:val="22"/>
          <w:szCs w:val="20"/>
          <w:u w:val="single"/>
          <w:lang w:eastAsia="zh-CN"/>
        </w:rPr>
        <w:t>响应</w:t>
      </w:r>
      <w:r>
        <w:rPr>
          <w:rFonts w:ascii="仿宋_GB2312" w:hAnsi="楷体" w:eastAsia="仿宋_GB2312" w:cs="Times New Roman"/>
          <w:b/>
          <w:bCs/>
          <w:color w:val="auto"/>
          <w:sz w:val="22"/>
          <w:szCs w:val="20"/>
          <w:u w:val="single"/>
          <w:lang w:eastAsia="zh-CN"/>
        </w:rPr>
        <w:t>文件并参与相关活动，则不需要办理授权。如有被授权的代理人签署上述文件，则必须按本格式规定填报并提交授权书，否则被授权的代理人将不被认可。</w:t>
      </w:r>
    </w:p>
    <w:p>
      <w:pPr>
        <w:widowControl/>
        <w:spacing w:line="560" w:lineRule="exact"/>
        <w:jc w:val="left"/>
        <w:rPr>
          <w:rFonts w:ascii="仿宋_GB2312" w:hAnsi="楷体" w:eastAsia="仿宋_GB2312" w:cs="Times New Roman"/>
          <w:color w:val="auto"/>
          <w:kern w:val="0"/>
          <w:sz w:val="32"/>
          <w:szCs w:val="24"/>
          <w:lang w:eastAsia="zh-CN"/>
        </w:rPr>
      </w:pPr>
    </w:p>
    <w:p>
      <w:pPr>
        <w:pStyle w:val="2"/>
        <w:spacing w:before="0" w:after="0"/>
        <w:ind w:firstLine="560"/>
        <w:jc w:val="center"/>
        <w:rPr>
          <w:rFonts w:ascii="方正小标宋简体" w:hAnsi="宋体" w:eastAsia="方正小标宋简体"/>
          <w:color w:val="auto"/>
          <w:sz w:val="28"/>
          <w:szCs w:val="22"/>
          <w:lang w:eastAsia="zh-CN"/>
        </w:rPr>
      </w:pPr>
      <w:bookmarkStart w:id="81" w:name="_Toc40965194"/>
      <w:bookmarkStart w:id="82" w:name="_Toc40964960"/>
      <w:bookmarkStart w:id="83" w:name="_Toc24961"/>
      <w:bookmarkStart w:id="84" w:name="_Toc26537827"/>
      <w:bookmarkStart w:id="85" w:name="_Toc28648"/>
      <w:r>
        <w:rPr>
          <w:rFonts w:hint="eastAsia" w:ascii="方正小标宋简体" w:hAnsi="宋体" w:eastAsia="方正小标宋简体"/>
          <w:color w:val="auto"/>
          <w:sz w:val="28"/>
          <w:szCs w:val="22"/>
          <w:lang w:eastAsia="zh-CN"/>
        </w:rPr>
        <w:t>（二）响应</w:t>
      </w:r>
      <w:r>
        <w:rPr>
          <w:rFonts w:ascii="方正小标宋简体" w:hAnsi="宋体" w:eastAsia="方正小标宋简体"/>
          <w:color w:val="auto"/>
          <w:sz w:val="28"/>
          <w:szCs w:val="22"/>
          <w:lang w:eastAsia="zh-CN"/>
        </w:rPr>
        <w:t>文件资格审查部分格式</w:t>
      </w:r>
      <w:bookmarkEnd w:id="81"/>
      <w:bookmarkEnd w:id="82"/>
    </w:p>
    <w:p>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86" w:name="_Toc40964961"/>
      <w:bookmarkStart w:id="87" w:name="_Toc40965195"/>
      <w:r>
        <w:rPr>
          <w:rFonts w:hint="eastAsia" w:ascii="仿宋_GB2312" w:hAnsi="楷体" w:eastAsia="仿宋_GB2312" w:cs="Times New Roman"/>
          <w:b/>
          <w:bCs/>
          <w:color w:val="auto"/>
          <w:sz w:val="28"/>
          <w:szCs w:val="22"/>
          <w:lang w:eastAsia="zh-CN"/>
        </w:rPr>
        <w:t>一、报价申请人基本情况表</w:t>
      </w:r>
      <w:bookmarkEnd w:id="83"/>
      <w:bookmarkEnd w:id="84"/>
      <w:bookmarkEnd w:id="85"/>
      <w:bookmarkEnd w:id="86"/>
      <w:bookmarkEnd w:id="87"/>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bookmarkStart w:id="88" w:name="_Toc25715"/>
            <w:bookmarkStart w:id="89" w:name="_Toc26537828"/>
            <w:bookmarkStart w:id="90" w:name="_Toc26446128"/>
            <w:bookmarkStart w:id="91" w:name="_Toc23564"/>
            <w:r>
              <w:rPr>
                <w:rFonts w:hint="eastAsia" w:ascii="仿宋_GB2312" w:hAnsi="宋体" w:eastAsia="仿宋_GB2312"/>
                <w:color w:val="auto"/>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企业名称</w:t>
            </w:r>
            <w:r>
              <w:rPr>
                <w:rFonts w:hint="eastAsia" w:ascii="仿宋_GB2312" w:hAnsi="宋体" w:eastAsia="仿宋_GB2312"/>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r>
              <w:rPr>
                <w:rFonts w:hint="eastAsia" w:ascii="仿宋_GB2312" w:hAnsi="宋体" w:eastAsia="仿宋_GB2312"/>
                <w:color w:val="auto"/>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法定代表人</w:t>
            </w:r>
            <w:r>
              <w:rPr>
                <w:rFonts w:hint="eastAsia" w:ascii="仿宋_GB2312" w:hAnsi="宋体" w:eastAsia="仿宋_GB2312"/>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r>
              <w:rPr>
                <w:rFonts w:hint="eastAsia" w:ascii="仿宋_GB2312" w:hAnsi="宋体" w:eastAsia="仿宋_GB2312"/>
                <w:color w:val="auto"/>
                <w:sz w:val="24"/>
              </w:rPr>
              <w:t>3</w:t>
            </w:r>
          </w:p>
        </w:tc>
        <w:tc>
          <w:tcPr>
            <w:tcW w:w="3856" w:type="dxa"/>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电话</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lang w:eastAsia="zh-CN"/>
              </w:rPr>
            </w:pPr>
            <w:r>
              <w:rPr>
                <w:rFonts w:hint="eastAsia" w:ascii="仿宋_GB2312" w:hAnsi="宋体" w:eastAsia="仿宋_GB2312"/>
                <w:color w:val="auto"/>
                <w:sz w:val="24"/>
              </w:rPr>
              <w:t>联系人</w:t>
            </w:r>
            <w:r>
              <w:rPr>
                <w:rFonts w:hint="eastAsia" w:ascii="仿宋_GB2312" w:hAnsi="宋体" w:eastAsia="仿宋_GB2312"/>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r>
              <w:rPr>
                <w:rFonts w:hint="eastAsia" w:ascii="仿宋_GB2312" w:hAnsi="宋体" w:eastAsia="仿宋_GB2312"/>
                <w:color w:val="auto"/>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传真</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lang w:eastAsia="zh-CN"/>
              </w:rPr>
            </w:pPr>
            <w:r>
              <w:rPr>
                <w:rFonts w:hint="eastAsia" w:ascii="仿宋_GB2312" w:hAnsi="宋体" w:eastAsia="仿宋_GB2312"/>
                <w:color w:val="auto"/>
                <w:sz w:val="24"/>
              </w:rPr>
              <w:t>电子邮箱</w:t>
            </w:r>
            <w:r>
              <w:rPr>
                <w:rFonts w:hint="eastAsia" w:ascii="仿宋_GB2312" w:hAnsi="宋体" w:eastAsia="仿宋_GB2312"/>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r>
              <w:rPr>
                <w:rFonts w:hint="eastAsia" w:ascii="仿宋_GB2312" w:hAnsi="宋体" w:eastAsia="仿宋_GB2312"/>
                <w:color w:val="auto"/>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注册地</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注册年份</w:t>
            </w:r>
            <w:r>
              <w:rPr>
                <w:rFonts w:hint="eastAsia" w:ascii="仿宋_GB2312" w:hAnsi="宋体" w:eastAsia="仿宋_GB2312"/>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r>
              <w:rPr>
                <w:rFonts w:hint="eastAsia" w:ascii="仿宋_GB2312" w:hAnsi="宋体" w:eastAsia="仿宋_GB2312"/>
                <w:color w:val="auto"/>
                <w:sz w:val="24"/>
              </w:rPr>
              <w:t>6</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r>
              <w:rPr>
                <w:rFonts w:hint="eastAsia" w:ascii="仿宋_GB2312" w:hAnsi="宋体" w:eastAsia="仿宋_GB2312"/>
                <w:color w:val="auto"/>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主营范围</w:t>
            </w:r>
          </w:p>
          <w:p>
            <w:pPr>
              <w:spacing w:line="360" w:lineRule="auto"/>
              <w:ind w:firstLine="100"/>
              <w:rPr>
                <w:rFonts w:ascii="仿宋_GB2312" w:hAnsi="宋体" w:eastAsia="仿宋_GB2312"/>
                <w:color w:val="auto"/>
                <w:sz w:val="24"/>
                <w:u w:val="single"/>
                <w:lang w:eastAsia="zh-CN"/>
              </w:rPr>
            </w:pPr>
            <w:r>
              <w:rPr>
                <w:rFonts w:hint="eastAsia" w:ascii="仿宋_GB2312" w:hAnsi="宋体" w:eastAsia="仿宋_GB2312"/>
                <w:color w:val="auto"/>
                <w:sz w:val="24"/>
                <w:lang w:eastAsia="zh-CN"/>
              </w:rPr>
              <w:t>1、</w:t>
            </w:r>
            <w:r>
              <w:rPr>
                <w:rFonts w:hint="eastAsia" w:ascii="仿宋_GB2312" w:hAnsi="宋体" w:eastAsia="仿宋_GB2312"/>
                <w:color w:val="auto"/>
                <w:sz w:val="24"/>
                <w:u w:val="single"/>
                <w:lang w:eastAsia="zh-CN"/>
              </w:rPr>
              <w:t xml:space="preserve">                                                                </w:t>
            </w:r>
          </w:p>
          <w:p>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2、</w:t>
            </w:r>
            <w:r>
              <w:rPr>
                <w:rFonts w:hint="eastAsia" w:ascii="仿宋_GB2312" w:hAnsi="宋体" w:eastAsia="仿宋_GB2312"/>
                <w:color w:val="auto"/>
                <w:sz w:val="24"/>
                <w:u w:val="single"/>
                <w:lang w:eastAsia="zh-CN"/>
              </w:rPr>
              <w:t xml:space="preserve">                                                                </w:t>
            </w:r>
          </w:p>
          <w:p>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3、</w:t>
            </w:r>
            <w:r>
              <w:rPr>
                <w:rFonts w:hint="eastAsia" w:ascii="仿宋_GB2312" w:hAnsi="宋体" w:eastAsia="仿宋_GB2312"/>
                <w:color w:val="auto"/>
                <w:sz w:val="24"/>
                <w:u w:val="single"/>
                <w:lang w:eastAsia="zh-CN"/>
              </w:rPr>
              <w:t xml:space="preserve">                                                                </w:t>
            </w:r>
          </w:p>
          <w:p>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4、</w:t>
            </w:r>
            <w:r>
              <w:rPr>
                <w:rFonts w:hint="eastAsia" w:ascii="仿宋_GB2312" w:hAnsi="宋体" w:eastAsia="仿宋_GB2312"/>
                <w:color w:val="auto"/>
                <w:sz w:val="24"/>
                <w:u w:val="single"/>
                <w:lang w:eastAsia="zh-CN"/>
              </w:rPr>
              <w:t xml:space="preserve">                                                                </w:t>
            </w:r>
          </w:p>
          <w:p>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w:t>
            </w:r>
          </w:p>
          <w:p>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auto"/>
                <w:sz w:val="24"/>
              </w:rPr>
            </w:pPr>
            <w:r>
              <w:rPr>
                <w:rFonts w:hint="eastAsia" w:ascii="仿宋_GB2312" w:hAnsi="宋体" w:eastAsia="仿宋_GB2312"/>
                <w:color w:val="auto"/>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ind w:firstLine="100"/>
              <w:rPr>
                <w:rFonts w:ascii="仿宋_GB2312" w:hAnsi="宋体" w:eastAsia="仿宋_GB2312"/>
                <w:color w:val="auto"/>
                <w:sz w:val="24"/>
              </w:rPr>
            </w:pPr>
            <w:r>
              <w:rPr>
                <w:rFonts w:hint="eastAsia" w:ascii="仿宋_GB2312" w:hAnsi="宋体" w:eastAsia="仿宋_GB2312"/>
                <w:color w:val="auto"/>
                <w:sz w:val="24"/>
              </w:rPr>
              <w:t>其他需要说明的情况</w:t>
            </w:r>
          </w:p>
        </w:tc>
      </w:tr>
    </w:tbl>
    <w:p>
      <w:pPr>
        <w:pStyle w:val="8"/>
        <w:spacing w:line="560" w:lineRule="exact"/>
        <w:ind w:firstLine="2160" w:firstLineChars="900"/>
        <w:rPr>
          <w:rFonts w:ascii="仿宋_GB2312" w:hAnsi="楷体" w:eastAsia="仿宋_GB2312" w:cs="Times New Roman"/>
          <w:bCs/>
          <w:color w:val="auto"/>
          <w:sz w:val="24"/>
          <w:szCs w:val="24"/>
        </w:rPr>
      </w:pPr>
      <w:r>
        <w:rPr>
          <w:rFonts w:hint="eastAsia" w:ascii="仿宋_GB2312" w:hAnsi="楷体" w:eastAsia="仿宋_GB2312" w:cs="Times New Roman"/>
          <w:bCs/>
          <w:color w:val="auto"/>
          <w:sz w:val="24"/>
          <w:szCs w:val="24"/>
        </w:rPr>
        <w:t>法定代表人或其委托代理人：</w:t>
      </w:r>
      <w:r>
        <w:rPr>
          <w:rFonts w:hint="eastAsia" w:ascii="仿宋_GB2312" w:hAnsi="楷体" w:eastAsia="仿宋_GB2312" w:cs="Times New Roman"/>
          <w:bCs/>
          <w:color w:val="auto"/>
          <w:sz w:val="24"/>
          <w:szCs w:val="24"/>
          <w:u w:val="single"/>
        </w:rPr>
        <w:t xml:space="preserve">                （签字或盖章）</w:t>
      </w:r>
    </w:p>
    <w:p>
      <w:pPr>
        <w:pStyle w:val="8"/>
        <w:spacing w:line="560" w:lineRule="exact"/>
        <w:ind w:firstLine="3600" w:firstLineChars="1500"/>
        <w:rPr>
          <w:rFonts w:ascii="仿宋_GB2312" w:hAnsi="楷体" w:eastAsia="仿宋_GB2312" w:cs="Times New Roman"/>
          <w:bCs/>
          <w:color w:val="auto"/>
          <w:sz w:val="24"/>
          <w:szCs w:val="24"/>
        </w:rPr>
      </w:pPr>
      <w:r>
        <w:rPr>
          <w:rFonts w:hint="eastAsia" w:ascii="仿宋_GB2312" w:hAnsi="楷体" w:eastAsia="仿宋_GB2312" w:cs="Times New Roman"/>
          <w:bCs/>
          <w:color w:val="auto"/>
          <w:sz w:val="24"/>
          <w:szCs w:val="24"/>
        </w:rPr>
        <w:t>报价申请单位：</w:t>
      </w:r>
      <w:r>
        <w:rPr>
          <w:rFonts w:hint="eastAsia" w:ascii="仿宋_GB2312" w:hAnsi="楷体" w:eastAsia="仿宋_GB2312" w:cs="Times New Roman"/>
          <w:bCs/>
          <w:color w:val="auto"/>
          <w:sz w:val="24"/>
          <w:szCs w:val="24"/>
          <w:u w:val="single"/>
        </w:rPr>
        <w:t xml:space="preserve">                   （盖公章）</w:t>
      </w:r>
    </w:p>
    <w:p>
      <w:pPr>
        <w:spacing w:line="560" w:lineRule="exact"/>
        <w:ind w:firstLine="4560" w:firstLineChars="1900"/>
        <w:rPr>
          <w:rFonts w:ascii="仿宋_GB2312" w:hAnsi="楷体" w:eastAsia="仿宋_GB2312" w:cs="Times New Roman"/>
          <w:bCs/>
          <w:color w:val="auto"/>
          <w:sz w:val="24"/>
          <w:u w:val="single"/>
          <w:lang w:eastAsia="zh-CN"/>
        </w:rPr>
      </w:pPr>
      <w:r>
        <w:rPr>
          <w:rFonts w:hint="eastAsia" w:ascii="仿宋_GB2312" w:hAnsi="楷体" w:eastAsia="仿宋_GB2312" w:cs="Times New Roman"/>
          <w:bCs/>
          <w:color w:val="auto"/>
          <w:sz w:val="24"/>
          <w:lang w:eastAsia="zh-CN"/>
        </w:rPr>
        <w:t>日期：</w:t>
      </w:r>
      <w:r>
        <w:rPr>
          <w:rFonts w:hint="eastAsia" w:ascii="仿宋_GB2312" w:hAnsi="楷体" w:eastAsia="仿宋_GB2312" w:cs="Times New Roman"/>
          <w:bCs/>
          <w:color w:val="auto"/>
          <w:sz w:val="24"/>
          <w:u w:val="single"/>
          <w:lang w:eastAsia="zh-CN"/>
        </w:rPr>
        <w:t xml:space="preserve">               </w:t>
      </w:r>
    </w:p>
    <w:p>
      <w:pPr>
        <w:spacing w:line="560" w:lineRule="exact"/>
        <w:ind w:firstLine="3990" w:firstLineChars="1900"/>
        <w:rPr>
          <w:rFonts w:ascii="仿宋_GB2312" w:hAnsi="楷体" w:eastAsia="仿宋_GB2312" w:cs="Times New Roman"/>
          <w:bCs/>
          <w:color w:val="auto"/>
          <w:lang w:eastAsia="zh-CN"/>
        </w:rPr>
      </w:pPr>
    </w:p>
    <w:p>
      <w:pPr>
        <w:tabs>
          <w:tab w:val="left" w:pos="7560"/>
        </w:tabs>
        <w:spacing w:before="120" w:beforeLines="50" w:line="360" w:lineRule="auto"/>
        <w:jc w:val="both"/>
        <w:rPr>
          <w:rFonts w:hint="eastAsia" w:ascii="仿宋_GB2312" w:hAnsi="宋体" w:eastAsia="仿宋_GB2312"/>
          <w:bCs/>
          <w:color w:val="auto"/>
          <w:sz w:val="24"/>
          <w:lang w:eastAsia="zh-CN"/>
        </w:rPr>
      </w:pPr>
      <w:r>
        <w:rPr>
          <w:rFonts w:ascii="仿宋_GB2312" w:hAnsi="楷体" w:eastAsia="仿宋_GB2312" w:cs="Times New Roman"/>
          <w:b/>
          <w:bCs/>
          <w:color w:val="auto"/>
          <w:lang w:eastAsia="zh-CN"/>
        </w:rPr>
        <w:br w:type="page"/>
      </w:r>
      <w:bookmarkStart w:id="92" w:name="_Toc287988787"/>
      <w:bookmarkStart w:id="93" w:name="_Toc287988955"/>
      <w:bookmarkStart w:id="94" w:name="_Toc382838378"/>
      <w:bookmarkStart w:id="95" w:name="_Toc478724423"/>
      <w:r>
        <w:rPr>
          <w:rFonts w:hint="eastAsia" w:ascii="仿宋_GB2312" w:hAnsi="楷体" w:eastAsia="仿宋_GB2312" w:cs="Times New Roman"/>
          <w:b/>
          <w:bCs/>
          <w:color w:val="auto"/>
          <w:lang w:val="en-US" w:eastAsia="zh-CN"/>
        </w:rPr>
        <w:t xml:space="preserve">     </w:t>
      </w:r>
      <w:r>
        <w:rPr>
          <w:rFonts w:hint="eastAsia" w:ascii="仿宋_GB2312" w:hAnsi="楷体" w:eastAsia="仿宋_GB2312" w:cs="Times New Roman"/>
          <w:b/>
          <w:bCs/>
          <w:color w:val="auto"/>
          <w:lang w:eastAsia="zh-CN"/>
        </w:rPr>
        <w:t>（</w:t>
      </w:r>
      <w:r>
        <w:rPr>
          <w:rFonts w:hint="eastAsia" w:ascii="仿宋_GB2312" w:hAnsi="楷体" w:eastAsia="仿宋_GB2312" w:cs="Times New Roman"/>
          <w:b/>
          <w:bCs/>
          <w:color w:val="auto"/>
          <w:lang w:val="en-US" w:eastAsia="zh-CN"/>
        </w:rPr>
        <w:t>一）</w:t>
      </w:r>
      <w:r>
        <w:rPr>
          <w:rFonts w:hint="eastAsia" w:ascii="仿宋_GB2312" w:hAnsi="宋体" w:eastAsia="仿宋_GB2312"/>
          <w:bCs/>
          <w:color w:val="auto"/>
          <w:sz w:val="24"/>
          <w:lang w:eastAsia="zh-CN"/>
        </w:rPr>
        <w:t>营业执照</w:t>
      </w:r>
      <w:bookmarkEnd w:id="92"/>
      <w:bookmarkEnd w:id="93"/>
      <w:bookmarkEnd w:id="94"/>
      <w:bookmarkEnd w:id="95"/>
      <w:r>
        <w:rPr>
          <w:rFonts w:hint="eastAsia" w:ascii="仿宋_GB2312" w:hAnsi="宋体" w:eastAsia="仿宋_GB2312"/>
          <w:bCs/>
          <w:color w:val="auto"/>
          <w:sz w:val="24"/>
          <w:lang w:eastAsia="zh-CN"/>
        </w:rPr>
        <w:t>（营业执照复印件加盖公章）</w:t>
      </w:r>
    </w:p>
    <w:p>
      <w:pPr>
        <w:tabs>
          <w:tab w:val="left" w:pos="7560"/>
        </w:tabs>
        <w:spacing w:before="120" w:beforeLines="50" w:line="360" w:lineRule="auto"/>
        <w:ind w:firstLine="480" w:firstLineChars="200"/>
        <w:jc w:val="both"/>
        <w:rPr>
          <w:rFonts w:hint="default" w:ascii="仿宋_GB2312" w:hAnsi="宋体" w:eastAsia="仿宋_GB2312"/>
          <w:bCs/>
          <w:color w:val="0000FF"/>
          <w:sz w:val="24"/>
          <w:lang w:val="en-US" w:eastAsia="zh-CN"/>
        </w:rPr>
      </w:pPr>
    </w:p>
    <w:p>
      <w:pPr>
        <w:widowControl/>
        <w:jc w:val="left"/>
        <w:rPr>
          <w:rFonts w:ascii="仿宋_GB2312" w:hAnsi="楷体" w:eastAsia="仿宋_GB2312" w:cs="Times New Roman"/>
          <w:b/>
          <w:bCs/>
          <w:color w:val="0000FF"/>
          <w:kern w:val="0"/>
          <w:sz w:val="32"/>
          <w:szCs w:val="24"/>
          <w:lang w:eastAsia="zh-CN"/>
        </w:rPr>
      </w:pPr>
    </w:p>
    <w:p>
      <w:pPr>
        <w:widowControl/>
        <w:jc w:val="left"/>
        <w:rPr>
          <w:rFonts w:ascii="仿宋_GB2312" w:hAnsi="楷体" w:eastAsia="仿宋_GB2312" w:cs="Times New Roman"/>
          <w:b/>
          <w:bCs/>
          <w:color w:val="0000FF"/>
          <w:kern w:val="0"/>
          <w:sz w:val="32"/>
          <w:szCs w:val="24"/>
          <w:lang w:eastAsia="zh-CN"/>
        </w:rPr>
      </w:pPr>
      <w:r>
        <w:rPr>
          <w:rFonts w:ascii="仿宋_GB2312" w:hAnsi="楷体" w:eastAsia="仿宋_GB2312" w:cs="Times New Roman"/>
          <w:b/>
          <w:bCs/>
          <w:color w:val="0000FF"/>
          <w:lang w:eastAsia="zh-CN"/>
        </w:rPr>
        <w:br w:type="page"/>
      </w:r>
    </w:p>
    <w:p>
      <w:pPr>
        <w:widowControl/>
        <w:numPr>
          <w:ilvl w:val="0"/>
          <w:numId w:val="2"/>
        </w:numPr>
        <w:jc w:val="center"/>
        <w:rPr>
          <w:rFonts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eastAsia="zh-CN"/>
        </w:rPr>
        <w:t>报价人财务状况良好，提供最近一期资产负债表、利润表（202</w:t>
      </w:r>
      <w:r>
        <w:rPr>
          <w:rFonts w:hint="eastAsia" w:ascii="仿宋_GB2312" w:hAnsi="楷体" w:eastAsia="仿宋_GB2312" w:cs="Times New Roman"/>
          <w:b/>
          <w:bCs/>
          <w:color w:val="auto"/>
          <w:kern w:val="0"/>
          <w:sz w:val="28"/>
          <w:szCs w:val="22"/>
          <w:lang w:val="en-US" w:eastAsia="zh-CN"/>
        </w:rPr>
        <w:t>4</w:t>
      </w:r>
      <w:r>
        <w:rPr>
          <w:rFonts w:hint="eastAsia" w:ascii="仿宋_GB2312" w:hAnsi="楷体" w:eastAsia="仿宋_GB2312" w:cs="Times New Roman"/>
          <w:b/>
          <w:bCs/>
          <w:color w:val="auto"/>
          <w:kern w:val="0"/>
          <w:sz w:val="28"/>
          <w:szCs w:val="22"/>
          <w:lang w:eastAsia="zh-CN"/>
        </w:rPr>
        <w:t>年</w:t>
      </w:r>
      <w:r>
        <w:rPr>
          <w:rFonts w:hint="eastAsia" w:ascii="仿宋_GB2312" w:hAnsi="楷体" w:eastAsia="仿宋_GB2312" w:cs="Times New Roman"/>
          <w:b/>
          <w:bCs/>
          <w:color w:val="auto"/>
          <w:kern w:val="0"/>
          <w:sz w:val="28"/>
          <w:szCs w:val="22"/>
          <w:lang w:val="en-US" w:eastAsia="zh-CN"/>
        </w:rPr>
        <w:t>2</w:t>
      </w:r>
      <w:r>
        <w:rPr>
          <w:rFonts w:hint="eastAsia" w:ascii="仿宋_GB2312" w:hAnsi="楷体" w:eastAsia="仿宋_GB2312" w:cs="Times New Roman"/>
          <w:b/>
          <w:bCs/>
          <w:color w:val="auto"/>
          <w:kern w:val="0"/>
          <w:sz w:val="28"/>
          <w:szCs w:val="22"/>
          <w:lang w:eastAsia="zh-CN"/>
        </w:rPr>
        <w:t>月或</w:t>
      </w:r>
      <w:r>
        <w:rPr>
          <w:rFonts w:hint="eastAsia" w:ascii="仿宋_GB2312" w:hAnsi="楷体" w:eastAsia="仿宋_GB2312" w:cs="Times New Roman"/>
          <w:b/>
          <w:bCs/>
          <w:color w:val="auto"/>
          <w:kern w:val="0"/>
          <w:sz w:val="28"/>
          <w:szCs w:val="22"/>
          <w:lang w:val="en-US" w:eastAsia="zh-CN"/>
        </w:rPr>
        <w:t>1</w:t>
      </w:r>
      <w:r>
        <w:rPr>
          <w:rFonts w:hint="eastAsia" w:ascii="仿宋_GB2312" w:hAnsi="楷体" w:eastAsia="仿宋_GB2312" w:cs="Times New Roman"/>
          <w:b/>
          <w:bCs/>
          <w:color w:val="auto"/>
          <w:kern w:val="0"/>
          <w:sz w:val="28"/>
          <w:szCs w:val="22"/>
          <w:lang w:eastAsia="zh-CN"/>
        </w:rPr>
        <w:t>月）。</w:t>
      </w:r>
    </w:p>
    <w:p>
      <w:pPr>
        <w:pStyle w:val="2"/>
        <w:ind w:firstLine="640"/>
        <w:rPr>
          <w:color w:val="0000FF"/>
          <w:lang w:eastAsia="zh-CN"/>
        </w:rPr>
      </w:pPr>
    </w:p>
    <w:p>
      <w:pPr>
        <w:widowControl/>
        <w:jc w:val="left"/>
        <w:rPr>
          <w:rFonts w:ascii="仿宋_GB2312" w:hAnsi="楷体" w:eastAsia="仿宋_GB2312" w:cs="Times New Roman"/>
          <w:color w:val="0000FF"/>
          <w:kern w:val="0"/>
          <w:sz w:val="24"/>
          <w:lang w:eastAsia="zh-CN"/>
        </w:rPr>
      </w:pPr>
    </w:p>
    <w:p>
      <w:pPr>
        <w:widowControl/>
        <w:jc w:val="left"/>
        <w:rPr>
          <w:rFonts w:ascii="仿宋_GB2312" w:hAnsi="楷体" w:eastAsia="仿宋_GB2312" w:cs="Times New Roman"/>
          <w:b/>
          <w:bCs/>
          <w:color w:val="auto"/>
          <w:kern w:val="0"/>
          <w:sz w:val="28"/>
          <w:szCs w:val="22"/>
          <w:lang w:eastAsia="zh-CN"/>
        </w:rPr>
      </w:pPr>
      <w:r>
        <w:rPr>
          <w:rFonts w:ascii="仿宋_GB2312" w:hAnsi="楷体" w:eastAsia="仿宋_GB2312" w:cs="Times New Roman"/>
          <w:b/>
          <w:bCs/>
          <w:color w:val="auto"/>
          <w:sz w:val="28"/>
          <w:szCs w:val="22"/>
          <w:lang w:eastAsia="zh-CN"/>
        </w:rPr>
        <w:br w:type="page"/>
      </w:r>
    </w:p>
    <w:p>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96" w:name="_Toc40965197"/>
      <w:bookmarkStart w:id="97" w:name="_Toc40964963"/>
      <w:r>
        <w:rPr>
          <w:rFonts w:hint="eastAsia" w:ascii="仿宋_GB2312" w:hAnsi="楷体" w:eastAsia="仿宋_GB2312" w:cs="Times New Roman"/>
          <w:b/>
          <w:bCs/>
          <w:color w:val="auto"/>
          <w:sz w:val="28"/>
          <w:szCs w:val="22"/>
          <w:lang w:eastAsia="zh-CN"/>
        </w:rPr>
        <w:t>三、企业类似业绩情况</w:t>
      </w:r>
      <w:bookmarkEnd w:id="96"/>
      <w:bookmarkEnd w:id="97"/>
    </w:p>
    <w:tbl>
      <w:tblPr>
        <w:tblStyle w:val="20"/>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170"/>
        <w:gridCol w:w="2386"/>
        <w:gridCol w:w="106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63" w:type="dxa"/>
            <w:vAlign w:val="center"/>
          </w:tcPr>
          <w:p>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序号</w:t>
            </w:r>
          </w:p>
        </w:tc>
        <w:tc>
          <w:tcPr>
            <w:tcW w:w="4170" w:type="dxa"/>
            <w:vAlign w:val="center"/>
          </w:tcPr>
          <w:p>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2386" w:type="dxa"/>
            <w:vAlign w:val="center"/>
          </w:tcPr>
          <w:p>
            <w:pPr>
              <w:jc w:val="center"/>
              <w:rPr>
                <w:rFonts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lang w:eastAsia="zh-CN"/>
              </w:rPr>
              <w:t>采购人</w:t>
            </w:r>
          </w:p>
        </w:tc>
        <w:tc>
          <w:tcPr>
            <w:tcW w:w="1069" w:type="dxa"/>
            <w:vAlign w:val="center"/>
          </w:tcPr>
          <w:p>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w:t>
            </w:r>
          </w:p>
          <w:p>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类型</w:t>
            </w:r>
          </w:p>
        </w:tc>
        <w:tc>
          <w:tcPr>
            <w:tcW w:w="1395" w:type="dxa"/>
            <w:vAlign w:val="center"/>
          </w:tcPr>
          <w:p>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项目金额</w:t>
            </w:r>
          </w:p>
          <w:p>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z w:val="24"/>
              </w:rPr>
            </w:pPr>
          </w:p>
        </w:tc>
        <w:tc>
          <w:tcPr>
            <w:tcW w:w="1395"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jc w:val="cente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pacing w:val="-20"/>
                <w:sz w:val="24"/>
              </w:rPr>
            </w:pPr>
          </w:p>
        </w:tc>
        <w:tc>
          <w:tcPr>
            <w:tcW w:w="1395"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jc w:val="cente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z w:val="24"/>
              </w:rPr>
            </w:pPr>
          </w:p>
        </w:tc>
        <w:tc>
          <w:tcPr>
            <w:tcW w:w="1395"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jc w:val="cente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z w:val="24"/>
              </w:rPr>
            </w:pPr>
          </w:p>
        </w:tc>
        <w:tc>
          <w:tcPr>
            <w:tcW w:w="1395"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jc w:val="cente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z w:val="24"/>
              </w:rPr>
            </w:pPr>
          </w:p>
        </w:tc>
        <w:tc>
          <w:tcPr>
            <w:tcW w:w="1395"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z w:val="24"/>
              </w:rPr>
            </w:pPr>
          </w:p>
        </w:tc>
        <w:tc>
          <w:tcPr>
            <w:tcW w:w="1395"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jc w:val="cente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z w:val="24"/>
              </w:rPr>
            </w:pPr>
          </w:p>
        </w:tc>
        <w:tc>
          <w:tcPr>
            <w:tcW w:w="1395" w:type="dxa"/>
            <w:vAlign w:val="center"/>
          </w:tcPr>
          <w:p>
            <w:pPr>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4170" w:type="dxa"/>
            <w:vAlign w:val="center"/>
          </w:tcPr>
          <w:p>
            <w:pPr>
              <w:rPr>
                <w:rFonts w:asciiTheme="minorEastAsia" w:hAnsiTheme="minorEastAsia" w:eastAsiaTheme="minorEastAsia" w:cstheme="minorEastAsia"/>
                <w:color w:val="auto"/>
                <w:sz w:val="24"/>
              </w:rPr>
            </w:pPr>
          </w:p>
        </w:tc>
        <w:tc>
          <w:tcPr>
            <w:tcW w:w="2386" w:type="dxa"/>
            <w:vAlign w:val="center"/>
          </w:tcPr>
          <w:p>
            <w:pPr>
              <w:jc w:val="center"/>
              <w:rPr>
                <w:rFonts w:asciiTheme="minorEastAsia" w:hAnsiTheme="minorEastAsia" w:eastAsiaTheme="minorEastAsia" w:cstheme="minorEastAsia"/>
                <w:color w:val="auto"/>
                <w:sz w:val="24"/>
              </w:rPr>
            </w:pPr>
          </w:p>
        </w:tc>
        <w:tc>
          <w:tcPr>
            <w:tcW w:w="1069" w:type="dxa"/>
            <w:vAlign w:val="center"/>
          </w:tcPr>
          <w:p>
            <w:pPr>
              <w:jc w:val="center"/>
              <w:rPr>
                <w:rFonts w:asciiTheme="minorEastAsia" w:hAnsiTheme="minorEastAsia" w:eastAsiaTheme="minorEastAsia" w:cstheme="minorEastAsia"/>
                <w:color w:val="auto"/>
                <w:sz w:val="24"/>
              </w:rPr>
            </w:pPr>
          </w:p>
        </w:tc>
        <w:tc>
          <w:tcPr>
            <w:tcW w:w="1395" w:type="dxa"/>
            <w:vAlign w:val="center"/>
          </w:tcPr>
          <w:p>
            <w:pPr>
              <w:jc w:val="center"/>
              <w:rPr>
                <w:rFonts w:asciiTheme="minorEastAsia" w:hAnsiTheme="minorEastAsia" w:eastAsiaTheme="minorEastAsia" w:cstheme="minorEastAsia"/>
                <w:color w:val="auto"/>
                <w:sz w:val="24"/>
              </w:rPr>
            </w:pPr>
          </w:p>
        </w:tc>
      </w:tr>
    </w:tbl>
    <w:p>
      <w:pPr>
        <w:tabs>
          <w:tab w:val="left" w:pos="7560"/>
        </w:tabs>
        <w:spacing w:before="120" w:beforeLines="50" w:line="360" w:lineRule="auto"/>
        <w:jc w:val="left"/>
        <w:rPr>
          <w:rFonts w:ascii="宋体" w:hAnsi="宋体"/>
          <w:b/>
          <w:color w:val="auto"/>
          <w:sz w:val="24"/>
          <w:lang w:eastAsia="zh-CN"/>
        </w:rPr>
      </w:pPr>
      <w:r>
        <w:rPr>
          <w:rFonts w:hint="eastAsia" w:ascii="宋体" w:hAnsi="宋体"/>
          <w:b/>
          <w:color w:val="auto"/>
          <w:sz w:val="24"/>
          <w:lang w:eastAsia="zh-CN"/>
        </w:rPr>
        <w:t>后附中标通知书或合同等业绩证明材料</w:t>
      </w:r>
    </w:p>
    <w:p>
      <w:pPr>
        <w:pStyle w:val="8"/>
        <w:spacing w:line="560" w:lineRule="exact"/>
        <w:ind w:firstLine="2640" w:firstLineChars="1100"/>
        <w:rPr>
          <w:rFonts w:cs="Times New Roman" w:asciiTheme="minorEastAsia" w:hAnsiTheme="minorEastAsia"/>
          <w:bCs/>
          <w:color w:val="auto"/>
          <w:sz w:val="24"/>
        </w:rPr>
      </w:pPr>
      <w:r>
        <w:rPr>
          <w:rFonts w:cs="Times New Roman" w:asciiTheme="minorEastAsia" w:hAnsiTheme="minorEastAsia"/>
          <w:bCs/>
          <w:color w:val="auto"/>
          <w:sz w:val="24"/>
        </w:rPr>
        <w:t>法定代表人或其委托代理人：</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（签字或盖章）</w:t>
      </w:r>
    </w:p>
    <w:p>
      <w:pPr>
        <w:pStyle w:val="8"/>
        <w:spacing w:line="560" w:lineRule="exact"/>
        <w:ind w:firstLine="4080" w:firstLineChars="1700"/>
        <w:rPr>
          <w:rFonts w:cs="Times New Roman" w:asciiTheme="minorEastAsia" w:hAnsiTheme="minorEastAsia"/>
          <w:bCs/>
          <w:color w:val="auto"/>
          <w:sz w:val="24"/>
        </w:rPr>
      </w:pPr>
      <w:r>
        <w:rPr>
          <w:rFonts w:cs="Times New Roman" w:asciiTheme="minorEastAsia" w:hAnsiTheme="minorEastAsia"/>
          <w:bCs/>
          <w:color w:val="auto"/>
          <w:sz w:val="24"/>
        </w:rPr>
        <w:t>报价申请单位：</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（盖公章）</w:t>
      </w:r>
    </w:p>
    <w:p>
      <w:pPr>
        <w:spacing w:line="560" w:lineRule="exact"/>
        <w:ind w:firstLine="4560" w:firstLineChars="1900"/>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p>
    <w:p>
      <w:pPr>
        <w:spacing w:line="560" w:lineRule="exact"/>
        <w:ind w:firstLine="4560" w:firstLineChars="1900"/>
        <w:rPr>
          <w:rFonts w:asciiTheme="minorEastAsia" w:hAnsiTheme="minorEastAsia" w:eastAsiaTheme="minorEastAsia"/>
          <w:bCs/>
          <w:color w:val="0000FF"/>
          <w:sz w:val="24"/>
          <w:u w:val="single"/>
          <w:lang w:eastAsia="zh-CN"/>
        </w:rPr>
      </w:pPr>
    </w:p>
    <w:p>
      <w:pPr>
        <w:spacing w:line="560" w:lineRule="exact"/>
        <w:ind w:firstLine="4560" w:firstLineChars="1900"/>
        <w:rPr>
          <w:rFonts w:asciiTheme="minorEastAsia" w:hAnsiTheme="minorEastAsia" w:eastAsiaTheme="minorEastAsia"/>
          <w:bCs/>
          <w:color w:val="0000FF"/>
          <w:sz w:val="24"/>
          <w:u w:val="single"/>
          <w:lang w:eastAsia="zh-CN"/>
        </w:rPr>
      </w:pPr>
    </w:p>
    <w:p>
      <w:pPr>
        <w:spacing w:line="560" w:lineRule="exact"/>
        <w:rPr>
          <w:rFonts w:asciiTheme="minorEastAsia" w:hAnsiTheme="minorEastAsia" w:eastAsiaTheme="minorEastAsia"/>
          <w:bCs/>
          <w:color w:val="0000FF"/>
          <w:sz w:val="24"/>
          <w:u w:val="single"/>
          <w:lang w:eastAsia="zh-CN"/>
        </w:rPr>
      </w:pPr>
    </w:p>
    <w:p>
      <w:pPr>
        <w:spacing w:line="560" w:lineRule="exact"/>
        <w:ind w:firstLine="4560" w:firstLineChars="1900"/>
        <w:rPr>
          <w:rFonts w:asciiTheme="minorEastAsia" w:hAnsiTheme="minorEastAsia" w:eastAsiaTheme="minorEastAsia"/>
          <w:bCs/>
          <w:color w:val="0000FF"/>
          <w:sz w:val="24"/>
          <w:u w:val="single"/>
          <w:lang w:eastAsia="zh-CN"/>
        </w:rPr>
      </w:pPr>
      <w:r>
        <w:rPr>
          <w:rFonts w:asciiTheme="minorEastAsia" w:hAnsiTheme="minorEastAsia" w:eastAsiaTheme="minorEastAsia"/>
          <w:bCs/>
          <w:color w:val="0000FF"/>
          <w:sz w:val="24"/>
          <w:u w:val="single"/>
          <w:lang w:eastAsia="zh-CN"/>
        </w:rPr>
        <w:br w:type="page"/>
      </w:r>
    </w:p>
    <w:p>
      <w:pPr>
        <w:adjustRightInd w:val="0"/>
        <w:snapToGrid w:val="0"/>
        <w:spacing w:line="360" w:lineRule="auto"/>
        <w:ind w:left="422"/>
        <w:jc w:val="center"/>
        <w:rPr>
          <w:rFonts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val="en-US" w:eastAsia="zh-CN"/>
        </w:rPr>
        <w:t>四</w:t>
      </w:r>
      <w:r>
        <w:rPr>
          <w:rFonts w:hint="eastAsia" w:ascii="仿宋_GB2312" w:hAnsi="楷体" w:eastAsia="仿宋_GB2312" w:cs="Times New Roman"/>
          <w:b/>
          <w:bCs/>
          <w:color w:val="auto"/>
          <w:kern w:val="0"/>
          <w:sz w:val="28"/>
          <w:szCs w:val="22"/>
          <w:lang w:eastAsia="zh-CN"/>
        </w:rPr>
        <w:t>、承诺书</w:t>
      </w:r>
    </w:p>
    <w:p>
      <w:pPr>
        <w:spacing w:line="360" w:lineRule="auto"/>
        <w:rPr>
          <w:rFonts w:ascii="仿宋_GB2312" w:hAnsi="楷体" w:eastAsia="仿宋_GB2312"/>
          <w:color w:val="auto"/>
          <w:sz w:val="24"/>
          <w:szCs w:val="24"/>
          <w:lang w:eastAsia="zh-CN"/>
        </w:rPr>
      </w:pPr>
      <w:r>
        <w:rPr>
          <w:rFonts w:hint="eastAsia" w:ascii="仿宋_GB2312" w:hAnsi="楷体" w:eastAsia="仿宋_GB2312"/>
          <w:b/>
          <w:color w:val="auto"/>
          <w:sz w:val="24"/>
          <w:szCs w:val="24"/>
          <w:lang w:eastAsia="zh-CN"/>
        </w:rPr>
        <w:t>致：</w:t>
      </w:r>
      <w:r>
        <w:rPr>
          <w:rFonts w:hint="eastAsia" w:ascii="仿宋_GB2312" w:hAnsi="楷体" w:eastAsia="仿宋_GB2312"/>
          <w:b/>
          <w:color w:val="auto"/>
          <w:sz w:val="24"/>
          <w:szCs w:val="24"/>
          <w:u w:val="single"/>
          <w:lang w:eastAsia="zh-CN"/>
        </w:rPr>
        <w:t>河北协鑫新能源有限公司</w:t>
      </w:r>
    </w:p>
    <w:p>
      <w:pPr>
        <w:spacing w:line="360" w:lineRule="auto"/>
        <w:ind w:firstLine="480" w:firstLineChars="200"/>
        <w:rPr>
          <w:rFonts w:cs="Times New Roman" w:asciiTheme="minorEastAsia" w:hAnsiTheme="minorEastAsia" w:eastAsiaTheme="minorEastAsia"/>
          <w:bCs/>
          <w:color w:val="auto"/>
          <w:sz w:val="24"/>
          <w:lang w:eastAsia="zh-CN"/>
        </w:rPr>
      </w:pPr>
      <w:r>
        <w:rPr>
          <w:rFonts w:hint="eastAsia" w:cs="Times New Roman" w:asciiTheme="minorEastAsia" w:hAnsiTheme="minorEastAsia" w:eastAsiaTheme="minorEastAsia"/>
          <w:bCs/>
          <w:color w:val="auto"/>
          <w:sz w:val="24"/>
          <w:lang w:eastAsia="zh-CN"/>
        </w:rPr>
        <w:t>我公司承诺最近3年内没有骗取中标和严重违法、违约及无不良记录；响应文件中的所有内容真实、有效，一旦发现隐瞒造假则无条件接受相关处理。</w:t>
      </w:r>
    </w:p>
    <w:p>
      <w:pPr>
        <w:spacing w:line="360" w:lineRule="auto"/>
        <w:ind w:left="1134" w:firstLine="2262"/>
        <w:jc w:val="right"/>
        <w:rPr>
          <w:rFonts w:ascii="仿宋_GB2312" w:hAnsi="楷体" w:eastAsia="仿宋_GB2312"/>
          <w:color w:val="auto"/>
          <w:lang w:eastAsia="zh-CN"/>
        </w:rPr>
      </w:pPr>
    </w:p>
    <w:p>
      <w:pPr>
        <w:spacing w:line="360" w:lineRule="auto"/>
        <w:ind w:left="1134" w:firstLine="2262"/>
        <w:jc w:val="right"/>
        <w:rPr>
          <w:rFonts w:ascii="仿宋_GB2312" w:hAnsi="楷体" w:eastAsia="仿宋_GB2312"/>
          <w:color w:val="auto"/>
          <w:lang w:eastAsia="zh-CN"/>
        </w:rPr>
      </w:pPr>
    </w:p>
    <w:p>
      <w:pPr>
        <w:pStyle w:val="8"/>
        <w:spacing w:line="560" w:lineRule="exact"/>
        <w:ind w:firstLine="2640" w:firstLineChars="1100"/>
        <w:rPr>
          <w:rFonts w:cs="Times New Roman" w:asciiTheme="minorEastAsia" w:hAnsiTheme="minorEastAsia"/>
          <w:bCs/>
          <w:color w:val="auto"/>
          <w:sz w:val="24"/>
        </w:rPr>
      </w:pPr>
      <w:r>
        <w:rPr>
          <w:rFonts w:cs="Times New Roman" w:asciiTheme="minorEastAsia" w:hAnsiTheme="minorEastAsia"/>
          <w:bCs/>
          <w:color w:val="auto"/>
          <w:sz w:val="24"/>
        </w:rPr>
        <w:t>法定代表人或其委托代理人：</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（签字或盖章）</w:t>
      </w:r>
    </w:p>
    <w:p>
      <w:pPr>
        <w:pStyle w:val="8"/>
        <w:spacing w:line="560" w:lineRule="exact"/>
        <w:ind w:firstLine="4080" w:firstLineChars="1700"/>
        <w:rPr>
          <w:rFonts w:cs="Times New Roman" w:asciiTheme="minorEastAsia" w:hAnsiTheme="minorEastAsia"/>
          <w:bCs/>
          <w:color w:val="auto"/>
          <w:sz w:val="24"/>
        </w:rPr>
      </w:pPr>
      <w:r>
        <w:rPr>
          <w:rFonts w:cs="Times New Roman" w:asciiTheme="minorEastAsia" w:hAnsiTheme="minorEastAsia"/>
          <w:bCs/>
          <w:color w:val="auto"/>
          <w:sz w:val="24"/>
        </w:rPr>
        <w:t>报价申请单位：</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（盖公章）</w:t>
      </w:r>
    </w:p>
    <w:p>
      <w:pPr>
        <w:spacing w:line="560" w:lineRule="exact"/>
        <w:ind w:firstLine="4560" w:firstLineChars="1900"/>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p>
    <w:p>
      <w:pPr>
        <w:widowControl/>
        <w:jc w:val="left"/>
        <w:rPr>
          <w:rFonts w:asciiTheme="minorEastAsia" w:hAnsiTheme="minorEastAsia" w:eastAsiaTheme="minorEastAsia"/>
          <w:bCs/>
          <w:color w:val="0000FF"/>
          <w:sz w:val="24"/>
          <w:u w:val="single"/>
          <w:lang w:eastAsia="zh-CN"/>
        </w:rPr>
      </w:pPr>
      <w:r>
        <w:rPr>
          <w:rFonts w:asciiTheme="minorEastAsia" w:hAnsiTheme="minorEastAsia" w:eastAsiaTheme="minorEastAsia"/>
          <w:bCs/>
          <w:color w:val="0000FF"/>
          <w:sz w:val="24"/>
          <w:u w:val="single"/>
          <w:lang w:eastAsia="zh-CN"/>
        </w:rPr>
        <w:br w:type="page"/>
      </w:r>
    </w:p>
    <w:p>
      <w:pPr>
        <w:pStyle w:val="4"/>
        <w:spacing w:line="360" w:lineRule="auto"/>
        <w:jc w:val="center"/>
        <w:rPr>
          <w:rFonts w:ascii="方正小标宋简体" w:hAnsi="宋体" w:eastAsia="方正小标宋简体"/>
          <w:b w:val="0"/>
          <w:color w:val="auto"/>
          <w:kern w:val="0"/>
          <w:sz w:val="28"/>
          <w:szCs w:val="22"/>
          <w:lang w:eastAsia="zh-CN"/>
        </w:rPr>
      </w:pPr>
      <w:bookmarkStart w:id="98" w:name="_Toc40089246"/>
      <w:bookmarkStart w:id="99" w:name="_Toc287988963"/>
      <w:bookmarkStart w:id="100" w:name="_Toc23334453"/>
      <w:bookmarkStart w:id="101" w:name="_Toc478724436"/>
      <w:bookmarkStart w:id="102" w:name="_Toc40964965"/>
      <w:bookmarkStart w:id="103" w:name="_Toc287988795"/>
      <w:bookmarkStart w:id="104" w:name="_Toc25815072"/>
      <w:bookmarkStart w:id="105" w:name="_Toc382838388"/>
      <w:bookmarkStart w:id="106" w:name="_Toc40965199"/>
      <w:r>
        <w:rPr>
          <w:rFonts w:ascii="方正小标宋简体" w:hAnsi="宋体" w:eastAsia="方正小标宋简体"/>
          <w:b w:val="0"/>
          <w:color w:val="auto"/>
          <w:kern w:val="0"/>
          <w:sz w:val="28"/>
          <w:szCs w:val="22"/>
          <w:lang w:eastAsia="zh-CN"/>
        </w:rPr>
        <w:t>（</w:t>
      </w:r>
      <w:r>
        <w:rPr>
          <w:rFonts w:hint="eastAsia" w:ascii="方正小标宋简体" w:hAnsi="宋体" w:eastAsia="方正小标宋简体"/>
          <w:b w:val="0"/>
          <w:color w:val="auto"/>
          <w:kern w:val="0"/>
          <w:sz w:val="28"/>
          <w:szCs w:val="22"/>
          <w:lang w:eastAsia="zh-CN"/>
        </w:rPr>
        <w:t>三</w:t>
      </w:r>
      <w:r>
        <w:rPr>
          <w:rFonts w:ascii="方正小标宋简体" w:hAnsi="宋体" w:eastAsia="方正小标宋简体"/>
          <w:b w:val="0"/>
          <w:color w:val="auto"/>
          <w:kern w:val="0"/>
          <w:sz w:val="28"/>
          <w:szCs w:val="22"/>
          <w:lang w:eastAsia="zh-CN"/>
        </w:rPr>
        <w:t>）</w:t>
      </w:r>
      <w:r>
        <w:rPr>
          <w:rFonts w:hint="eastAsia" w:ascii="方正小标宋简体" w:hAnsi="宋体" w:eastAsia="方正小标宋简体"/>
          <w:b w:val="0"/>
          <w:color w:val="auto"/>
          <w:kern w:val="0"/>
          <w:sz w:val="28"/>
          <w:szCs w:val="22"/>
          <w:lang w:eastAsia="zh-CN"/>
        </w:rPr>
        <w:t>响应</w:t>
      </w:r>
      <w:r>
        <w:rPr>
          <w:rFonts w:ascii="方正小标宋简体" w:hAnsi="宋体" w:eastAsia="方正小标宋简体"/>
          <w:b w:val="0"/>
          <w:color w:val="auto"/>
          <w:kern w:val="0"/>
          <w:sz w:val="28"/>
          <w:szCs w:val="22"/>
          <w:lang w:eastAsia="zh-CN"/>
        </w:rPr>
        <w:t>文件技术部分格式</w:t>
      </w:r>
      <w:bookmarkEnd w:id="98"/>
      <w:bookmarkEnd w:id="99"/>
      <w:bookmarkEnd w:id="100"/>
      <w:bookmarkEnd w:id="101"/>
      <w:bookmarkEnd w:id="102"/>
      <w:bookmarkEnd w:id="103"/>
      <w:bookmarkEnd w:id="104"/>
      <w:bookmarkEnd w:id="105"/>
      <w:bookmarkEnd w:id="106"/>
    </w:p>
    <w:p>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107" w:name="_Toc23334454"/>
      <w:bookmarkStart w:id="108" w:name="_Toc40964966"/>
      <w:bookmarkStart w:id="109" w:name="_Toc40965200"/>
      <w:bookmarkStart w:id="110" w:name="_Toc25815073"/>
      <w:bookmarkStart w:id="111" w:name="_Toc40089247"/>
      <w:bookmarkStart w:id="112" w:name="_Toc268254580"/>
      <w:bookmarkStart w:id="113" w:name="_Toc245874999"/>
      <w:bookmarkStart w:id="114" w:name="_Toc282376929"/>
      <w:bookmarkStart w:id="115" w:name="_Toc244667430"/>
      <w:bookmarkStart w:id="116" w:name="_Toc251834994"/>
      <w:bookmarkStart w:id="117" w:name="_Toc382838389"/>
      <w:bookmarkStart w:id="118" w:name="_Toc255204958"/>
      <w:bookmarkStart w:id="119" w:name="_Toc282549841"/>
      <w:bookmarkStart w:id="120" w:name="_Toc478724437"/>
      <w:bookmarkStart w:id="121" w:name="_Toc287988796"/>
      <w:bookmarkStart w:id="122" w:name="_Toc287988964"/>
      <w:r>
        <w:rPr>
          <w:rFonts w:ascii="仿宋_GB2312" w:hAnsi="楷体" w:eastAsia="仿宋_GB2312" w:cs="Times New Roman"/>
          <w:b/>
          <w:bCs/>
          <w:color w:val="auto"/>
          <w:sz w:val="28"/>
          <w:szCs w:val="22"/>
          <w:lang w:eastAsia="zh-CN"/>
        </w:rPr>
        <w:t>一、</w:t>
      </w:r>
      <w:bookmarkEnd w:id="107"/>
      <w:bookmarkEnd w:id="108"/>
      <w:bookmarkEnd w:id="109"/>
      <w:bookmarkEnd w:id="110"/>
      <w:bookmarkEnd w:id="111"/>
      <w:r>
        <w:rPr>
          <w:rFonts w:hint="eastAsia" w:ascii="仿宋_GB2312" w:hAnsi="楷体" w:eastAsia="仿宋_GB2312" w:cs="Times New Roman"/>
          <w:b/>
          <w:bCs/>
          <w:color w:val="auto"/>
          <w:sz w:val="28"/>
          <w:szCs w:val="22"/>
          <w:lang w:eastAsia="zh-CN"/>
        </w:rPr>
        <w:t>服务计划</w:t>
      </w:r>
    </w:p>
    <w:p>
      <w:pPr>
        <w:pStyle w:val="2"/>
        <w:spacing w:before="0" w:after="0" w:line="560" w:lineRule="exact"/>
        <w:ind w:firstLine="0" w:firstLineChars="0"/>
        <w:jc w:val="center"/>
        <w:rPr>
          <w:rFonts w:ascii="宋体" w:hAnsi="宋体" w:eastAsia="Arial Unicode MS"/>
          <w:color w:val="auto"/>
          <w:kern w:val="2"/>
          <w:sz w:val="24"/>
          <w:szCs w:val="21"/>
          <w:lang w:eastAsia="zh-CN"/>
        </w:rPr>
      </w:pPr>
      <w:r>
        <w:rPr>
          <w:rFonts w:hint="eastAsia" w:ascii="宋体" w:hAnsi="宋体" w:eastAsia="Arial Unicode MS"/>
          <w:color w:val="auto"/>
          <w:kern w:val="2"/>
          <w:sz w:val="24"/>
          <w:szCs w:val="21"/>
          <w:lang w:eastAsia="zh-CN"/>
        </w:rPr>
        <w:t>（服务方案、</w:t>
      </w:r>
      <w:r>
        <w:rPr>
          <w:rFonts w:hint="eastAsia" w:ascii="宋体" w:hAnsi="宋体" w:eastAsia="Arial Unicode MS"/>
          <w:color w:val="auto"/>
          <w:kern w:val="2"/>
          <w:sz w:val="24"/>
          <w:szCs w:val="21"/>
          <w:lang w:val="en-US" w:eastAsia="zh-CN"/>
        </w:rPr>
        <w:t>质量</w:t>
      </w:r>
      <w:r>
        <w:rPr>
          <w:rFonts w:hint="eastAsia" w:ascii="宋体" w:hAnsi="宋体" w:eastAsia="Arial Unicode MS"/>
          <w:color w:val="auto"/>
          <w:kern w:val="2"/>
          <w:sz w:val="24"/>
          <w:szCs w:val="21"/>
          <w:lang w:eastAsia="zh-CN"/>
        </w:rPr>
        <w:t>保障等；</w:t>
      </w:r>
      <w:r>
        <w:rPr>
          <w:rFonts w:ascii="宋体" w:hAnsi="宋体"/>
          <w:color w:val="auto"/>
          <w:sz w:val="24"/>
          <w:lang w:eastAsia="zh-CN"/>
        </w:rPr>
        <w:t>格式自拟</w:t>
      </w:r>
      <w:r>
        <w:rPr>
          <w:rFonts w:hint="eastAsia" w:ascii="宋体" w:hAnsi="宋体" w:eastAsia="Arial Unicode MS"/>
          <w:color w:val="auto"/>
          <w:kern w:val="2"/>
          <w:sz w:val="24"/>
          <w:szCs w:val="21"/>
          <w:lang w:eastAsia="zh-CN"/>
        </w:rPr>
        <w:t>）</w:t>
      </w:r>
    </w:p>
    <w:bookmarkEnd w:id="112"/>
    <w:bookmarkEnd w:id="113"/>
    <w:bookmarkEnd w:id="114"/>
    <w:bookmarkEnd w:id="115"/>
    <w:bookmarkEnd w:id="116"/>
    <w:bookmarkEnd w:id="117"/>
    <w:bookmarkEnd w:id="118"/>
    <w:bookmarkEnd w:id="119"/>
    <w:bookmarkEnd w:id="120"/>
    <w:bookmarkEnd w:id="121"/>
    <w:bookmarkEnd w:id="122"/>
    <w:p>
      <w:pPr>
        <w:widowControl/>
        <w:jc w:val="left"/>
        <w:rPr>
          <w:rFonts w:ascii="宋体" w:hAnsi="宋体"/>
          <w:color w:val="0000FF"/>
          <w:sz w:val="24"/>
          <w:lang w:eastAsia="zh-CN"/>
        </w:rPr>
      </w:pPr>
      <w:r>
        <w:rPr>
          <w:rFonts w:ascii="宋体" w:hAnsi="宋体"/>
          <w:color w:val="0000FF"/>
          <w:sz w:val="24"/>
          <w:lang w:eastAsia="zh-CN"/>
        </w:rPr>
        <w:br w:type="page"/>
      </w:r>
    </w:p>
    <w:p>
      <w:pPr>
        <w:pStyle w:val="3"/>
        <w:spacing w:before="0" w:after="0" w:line="560" w:lineRule="exact"/>
        <w:jc w:val="center"/>
        <w:rPr>
          <w:rFonts w:ascii="方正小标宋简体" w:hAnsi="楷体" w:eastAsia="方正小标宋简体" w:cs="Times New Roman"/>
          <w:b w:val="0"/>
          <w:color w:val="auto"/>
          <w:sz w:val="32"/>
          <w:szCs w:val="44"/>
          <w:highlight w:val="none"/>
          <w:lang w:eastAsia="zh-CN"/>
        </w:rPr>
      </w:pPr>
      <w:bookmarkStart w:id="123" w:name="_Toc4601321"/>
      <w:bookmarkStart w:id="124" w:name="_Toc40965207"/>
      <w:bookmarkStart w:id="125" w:name="_Toc86124091"/>
      <w:bookmarkStart w:id="126" w:name="_Toc40089254"/>
      <w:bookmarkStart w:id="145" w:name="_GoBack"/>
      <w:r>
        <w:rPr>
          <w:rFonts w:ascii="方正小标宋简体" w:hAnsi="楷体" w:eastAsia="方正小标宋简体" w:cs="Times New Roman"/>
          <w:b w:val="0"/>
          <w:color w:val="auto"/>
          <w:sz w:val="32"/>
          <w:szCs w:val="44"/>
          <w:highlight w:val="none"/>
          <w:lang w:eastAsia="zh-CN"/>
        </w:rPr>
        <w:t>第</w:t>
      </w:r>
      <w:r>
        <w:rPr>
          <w:rFonts w:hint="eastAsia" w:ascii="方正小标宋简体" w:hAnsi="楷体" w:eastAsia="方正小标宋简体" w:cs="Times New Roman"/>
          <w:b w:val="0"/>
          <w:color w:val="auto"/>
          <w:sz w:val="32"/>
          <w:szCs w:val="44"/>
          <w:highlight w:val="none"/>
          <w:lang w:eastAsia="zh-CN"/>
        </w:rPr>
        <w:t>五部分</w:t>
      </w:r>
      <w:r>
        <w:rPr>
          <w:rFonts w:ascii="方正小标宋简体" w:hAnsi="楷体" w:eastAsia="方正小标宋简体" w:cs="Times New Roman"/>
          <w:b w:val="0"/>
          <w:color w:val="auto"/>
          <w:sz w:val="32"/>
          <w:szCs w:val="44"/>
          <w:highlight w:val="none"/>
          <w:lang w:eastAsia="zh-CN"/>
        </w:rPr>
        <w:t xml:space="preserve"> 项目需求及技术要求</w:t>
      </w:r>
      <w:bookmarkEnd w:id="123"/>
      <w:bookmarkEnd w:id="124"/>
      <w:bookmarkEnd w:id="125"/>
      <w:bookmarkEnd w:id="126"/>
    </w:p>
    <w:p>
      <w:pPr>
        <w:pStyle w:val="3"/>
        <w:spacing w:before="0" w:after="0" w:line="560" w:lineRule="exact"/>
        <w:jc w:val="both"/>
        <w:rPr>
          <w:rFonts w:hint="eastAsia" w:ascii="仿宋_GB2312" w:hAnsi="宋体" w:eastAsia="仿宋_GB2312"/>
          <w:b w:val="0"/>
          <w:bCs/>
          <w:color w:val="auto"/>
          <w:kern w:val="0"/>
          <w:sz w:val="28"/>
          <w:szCs w:val="22"/>
          <w:highlight w:val="none"/>
          <w:lang w:val="en-US" w:eastAsia="zh-CN"/>
        </w:rPr>
      </w:pPr>
      <w:r>
        <w:rPr>
          <w:rFonts w:hint="eastAsia" w:ascii="仿宋_GB2312" w:hAnsi="宋体" w:eastAsia="仿宋_GB2312"/>
          <w:b w:val="0"/>
          <w:bCs/>
          <w:color w:val="auto"/>
          <w:kern w:val="0"/>
          <w:sz w:val="28"/>
          <w:szCs w:val="22"/>
          <w:highlight w:val="none"/>
          <w:lang w:val="en-US" w:eastAsia="zh-CN"/>
        </w:rPr>
        <w:t>1、经过罐装、加压的的灭火器必须符合该产品生产时所执行的国家标准或行业标准的要求；</w:t>
      </w:r>
    </w:p>
    <w:p>
      <w:pPr>
        <w:pStyle w:val="3"/>
        <w:spacing w:before="0" w:after="0" w:line="560" w:lineRule="exact"/>
        <w:jc w:val="both"/>
        <w:rPr>
          <w:rFonts w:hint="default" w:ascii="仿宋_GB2312" w:hAnsi="宋体" w:eastAsia="仿宋_GB2312"/>
          <w:b w:val="0"/>
          <w:bCs/>
          <w:color w:val="auto"/>
          <w:kern w:val="0"/>
          <w:sz w:val="28"/>
          <w:szCs w:val="22"/>
          <w:highlight w:val="none"/>
          <w:lang w:val="en-US" w:eastAsia="zh-CN"/>
        </w:rPr>
      </w:pPr>
      <w:r>
        <w:rPr>
          <w:rFonts w:hint="eastAsia" w:ascii="仿宋_GB2312" w:hAnsi="宋体" w:eastAsia="仿宋_GB2312"/>
          <w:b w:val="0"/>
          <w:bCs/>
          <w:color w:val="auto"/>
          <w:kern w:val="0"/>
          <w:sz w:val="28"/>
          <w:szCs w:val="22"/>
          <w:highlight w:val="none"/>
          <w:lang w:val="en-US" w:eastAsia="zh-CN"/>
        </w:rPr>
        <w:t>2、灭火器维修和再充装时，维修单位必须逐个对灭火器筒体和贮气瓶进行水压试验。</w:t>
      </w:r>
    </w:p>
    <w:bookmarkEnd w:id="145"/>
    <w:p>
      <w:pPr>
        <w:pStyle w:val="3"/>
        <w:spacing w:before="0" w:after="0" w:line="560" w:lineRule="exact"/>
        <w:jc w:val="both"/>
        <w:rPr>
          <w:rFonts w:hint="eastAsia" w:ascii="仿宋_GB2312" w:hAnsi="宋体" w:eastAsia="仿宋_GB2312"/>
          <w:b w:val="0"/>
          <w:bCs/>
          <w:color w:val="auto"/>
          <w:kern w:val="0"/>
          <w:sz w:val="28"/>
          <w:szCs w:val="22"/>
          <w:highlight w:val="yellow"/>
          <w:lang w:val="en-US" w:eastAsia="zh-CN"/>
        </w:rPr>
      </w:pPr>
    </w:p>
    <w:p>
      <w:pPr>
        <w:pStyle w:val="3"/>
        <w:spacing w:before="0" w:after="0" w:line="560" w:lineRule="exact"/>
        <w:rPr>
          <w:rFonts w:ascii="仿宋_GB2312" w:hAnsi="宋体" w:eastAsia="仿宋_GB2312"/>
          <w:b w:val="0"/>
          <w:color w:val="auto"/>
          <w:kern w:val="0"/>
          <w:sz w:val="28"/>
          <w:szCs w:val="22"/>
          <w:lang w:eastAsia="zh-CN"/>
        </w:rPr>
      </w:pPr>
      <w:r>
        <w:rPr>
          <w:rFonts w:ascii="仿宋_GB2312" w:hAnsi="宋体" w:eastAsia="仿宋_GB2312"/>
          <w:color w:val="0000FF"/>
          <w:kern w:val="0"/>
          <w:sz w:val="28"/>
          <w:szCs w:val="22"/>
          <w:lang w:eastAsia="zh-CN"/>
        </w:rPr>
        <w:br w:type="page"/>
      </w:r>
      <w:bookmarkStart w:id="127" w:name="_Toc478724443"/>
      <w:bookmarkStart w:id="128" w:name="_Toc382838393"/>
      <w:bookmarkStart w:id="129" w:name="_Toc287988968"/>
      <w:bookmarkStart w:id="130" w:name="_Toc287988800"/>
      <w:bookmarkStart w:id="131" w:name="_Toc40965208"/>
      <w:bookmarkStart w:id="132" w:name="_Toc40089255"/>
      <w:bookmarkStart w:id="133" w:name="_Toc282549846"/>
      <w:r>
        <w:rPr>
          <w:rFonts w:hint="eastAsia" w:ascii="仿宋_GB2312" w:hAnsi="宋体" w:eastAsia="仿宋_GB2312"/>
          <w:color w:val="0000FF"/>
          <w:kern w:val="0"/>
          <w:sz w:val="28"/>
          <w:szCs w:val="22"/>
          <w:lang w:eastAsia="zh-CN"/>
        </w:rPr>
        <w:t xml:space="preserve">                     </w:t>
      </w:r>
      <w:r>
        <w:rPr>
          <w:rFonts w:hint="eastAsia" w:ascii="仿宋_GB2312" w:hAnsi="宋体" w:eastAsia="仿宋_GB2312"/>
          <w:color w:val="auto"/>
          <w:kern w:val="0"/>
          <w:sz w:val="28"/>
          <w:szCs w:val="22"/>
          <w:lang w:eastAsia="zh-CN"/>
        </w:rPr>
        <w:t xml:space="preserve"> </w:t>
      </w:r>
      <w:r>
        <w:rPr>
          <w:rFonts w:ascii="方正小标宋简体" w:hAnsi="楷体" w:eastAsia="方正小标宋简体" w:cs="Times New Roman"/>
          <w:b w:val="0"/>
          <w:color w:val="auto"/>
          <w:sz w:val="32"/>
          <w:szCs w:val="44"/>
          <w:lang w:eastAsia="zh-CN"/>
        </w:rPr>
        <w:t>第</w:t>
      </w:r>
      <w:r>
        <w:rPr>
          <w:rFonts w:hint="eastAsia" w:ascii="方正小标宋简体" w:hAnsi="楷体" w:eastAsia="方正小标宋简体" w:cs="Times New Roman"/>
          <w:b w:val="0"/>
          <w:color w:val="auto"/>
          <w:sz w:val="32"/>
          <w:szCs w:val="44"/>
          <w:lang w:eastAsia="zh-CN"/>
        </w:rPr>
        <w:t>六</w:t>
      </w:r>
      <w:r>
        <w:rPr>
          <w:rFonts w:ascii="方正小标宋简体" w:hAnsi="楷体" w:eastAsia="方正小标宋简体" w:cs="Times New Roman"/>
          <w:b w:val="0"/>
          <w:color w:val="auto"/>
          <w:sz w:val="32"/>
          <w:szCs w:val="44"/>
          <w:lang w:eastAsia="zh-CN"/>
        </w:rPr>
        <w:t xml:space="preserve">部分 </w:t>
      </w:r>
      <w:bookmarkEnd w:id="127"/>
      <w:bookmarkEnd w:id="128"/>
      <w:bookmarkEnd w:id="129"/>
      <w:bookmarkEnd w:id="130"/>
      <w:bookmarkEnd w:id="131"/>
      <w:bookmarkEnd w:id="132"/>
      <w:bookmarkEnd w:id="133"/>
      <w:r>
        <w:rPr>
          <w:rFonts w:hint="eastAsia" w:ascii="方正小标宋简体" w:hAnsi="楷体" w:eastAsia="方正小标宋简体" w:cs="Times New Roman"/>
          <w:b w:val="0"/>
          <w:color w:val="auto"/>
          <w:sz w:val="32"/>
          <w:szCs w:val="44"/>
          <w:lang w:eastAsia="zh-CN"/>
        </w:rPr>
        <w:t>评审方法</w:t>
      </w:r>
    </w:p>
    <w:p>
      <w:pPr>
        <w:autoSpaceDE w:val="0"/>
        <w:autoSpaceDN w:val="0"/>
        <w:spacing w:line="400" w:lineRule="exact"/>
        <w:ind w:firstLine="480" w:firstLineChars="200"/>
        <w:jc w:val="left"/>
        <w:rPr>
          <w:rFonts w:ascii="仿宋_GB2312" w:hAnsi="宋体" w:eastAsia="仿宋_GB2312"/>
          <w:color w:val="auto"/>
          <w:kern w:val="0"/>
          <w:sz w:val="24"/>
          <w:lang w:val="zh-CN" w:eastAsia="zh-CN"/>
        </w:rPr>
      </w:pPr>
      <w:bookmarkStart w:id="134" w:name="_Toc287988802"/>
      <w:bookmarkStart w:id="135" w:name="_Toc287988970"/>
    </w:p>
    <w:p>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第一条</w:t>
      </w:r>
      <w:r>
        <w:rPr>
          <w:rFonts w:hint="eastAsia" w:ascii="仿宋_GB2312" w:hAnsi="宋体" w:eastAsia="仿宋_GB2312"/>
          <w:color w:val="auto"/>
          <w:kern w:val="0"/>
          <w:sz w:val="24"/>
          <w:lang w:val="zh-CN" w:eastAsia="zh-CN"/>
        </w:rPr>
        <w:t xml:space="preserve">  根据《中华人民共和国招投标法》、《中华人民共和国招投标法实施条例》、国务院七部委 12 号令《评标委员会和评标方法暂行规定》等现行相关法律法规，结合本项目实际情况制定本办法。</w:t>
      </w:r>
    </w:p>
    <w:p>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第二条</w:t>
      </w:r>
      <w:r>
        <w:rPr>
          <w:rFonts w:hint="eastAsia" w:ascii="仿宋_GB2312" w:hAnsi="宋体" w:eastAsia="仿宋_GB2312"/>
          <w:color w:val="auto"/>
          <w:kern w:val="0"/>
          <w:sz w:val="24"/>
          <w:lang w:val="zh-CN" w:eastAsia="zh-CN"/>
        </w:rPr>
        <w:t xml:space="preserve">  评审工作按以下程序依次进行：</w:t>
      </w:r>
    </w:p>
    <w:p>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形式评审；</w:t>
      </w:r>
    </w:p>
    <w:p>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资格评审；</w:t>
      </w:r>
    </w:p>
    <w:p>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响应性评审；</w:t>
      </w:r>
    </w:p>
    <w:p>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报价评比；</w:t>
      </w:r>
    </w:p>
    <w:p>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推荐成交候选人；</w:t>
      </w:r>
    </w:p>
    <w:p>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评审结果</w:t>
      </w:r>
      <w:r>
        <w:rPr>
          <w:rFonts w:hint="eastAsia" w:ascii="仿宋_GB2312" w:hAnsi="宋体" w:eastAsia="仿宋_GB2312"/>
          <w:color w:val="auto"/>
          <w:sz w:val="24"/>
          <w:lang w:eastAsia="zh-CN"/>
        </w:rPr>
        <w:t>。</w:t>
      </w:r>
    </w:p>
    <w:bookmarkEnd w:id="134"/>
    <w:bookmarkEnd w:id="135"/>
    <w:p>
      <w:pPr>
        <w:autoSpaceDE w:val="0"/>
        <w:autoSpaceDN w:val="0"/>
        <w:spacing w:line="400" w:lineRule="exact"/>
        <w:ind w:firstLine="482" w:firstLineChars="200"/>
        <w:rPr>
          <w:rFonts w:ascii="仿宋_GB2312" w:hAnsi="宋体" w:eastAsia="仿宋_GB2312"/>
          <w:color w:val="auto"/>
          <w:kern w:val="0"/>
          <w:sz w:val="24"/>
          <w:lang w:val="zh-CN" w:eastAsia="zh-CN"/>
        </w:rPr>
      </w:pPr>
      <w:bookmarkStart w:id="136" w:name="_Toc287988803"/>
      <w:bookmarkStart w:id="137" w:name="_Toc287988971"/>
      <w:bookmarkStart w:id="138" w:name="_Toc25815083"/>
      <w:bookmarkStart w:id="139" w:name="_Toc197340937"/>
      <w:bookmarkStart w:id="140" w:name="_Toc382838397"/>
      <w:bookmarkStart w:id="141" w:name="_Toc23334464"/>
      <w:bookmarkStart w:id="142" w:name="_Toc247515567"/>
      <w:bookmarkStart w:id="143" w:name="_Toc282549848"/>
      <w:bookmarkStart w:id="144" w:name="_Toc478724445"/>
      <w:r>
        <w:rPr>
          <w:rFonts w:hint="eastAsia" w:ascii="仿宋_GB2312" w:hAnsi="宋体" w:eastAsia="仿宋_GB2312"/>
          <w:b/>
          <w:bCs/>
          <w:color w:val="auto"/>
          <w:kern w:val="0"/>
          <w:sz w:val="24"/>
          <w:lang w:val="zh-CN" w:eastAsia="zh-CN"/>
        </w:rPr>
        <w:t>第三条</w:t>
      </w:r>
      <w:r>
        <w:rPr>
          <w:rFonts w:hint="eastAsia" w:ascii="仿宋_GB2312" w:hAnsi="宋体" w:eastAsia="仿宋_GB2312"/>
          <w:color w:val="auto"/>
          <w:kern w:val="0"/>
          <w:sz w:val="24"/>
          <w:lang w:val="zh-CN" w:eastAsia="zh-CN"/>
        </w:rPr>
        <w:t xml:space="preserve"> </w:t>
      </w:r>
      <w:r>
        <w:rPr>
          <w:rFonts w:ascii="仿宋_GB2312" w:hAnsi="宋体" w:eastAsia="仿宋_GB2312"/>
          <w:color w:val="auto"/>
          <w:kern w:val="0"/>
          <w:sz w:val="24"/>
          <w:lang w:val="zh-CN" w:eastAsia="zh-CN"/>
        </w:rPr>
        <w:t xml:space="preserve"> </w:t>
      </w:r>
      <w:r>
        <w:rPr>
          <w:rFonts w:hint="eastAsia" w:ascii="仿宋_GB2312" w:hAnsi="宋体" w:eastAsia="仿宋_GB2312"/>
          <w:color w:val="auto"/>
          <w:kern w:val="0"/>
          <w:sz w:val="24"/>
          <w:lang w:val="zh-CN" w:eastAsia="zh-CN"/>
        </w:rPr>
        <w:t>评审委员会对报价人进行形式审查，根据询价文件规定判定并拒绝无效的和存在实质性偏离的响应文件，并做好记录。对于不合格和无效响应文件，不允许报价人通过修正或撤销其不符合要求的差异或保留，使之成为具有响应性的响应文件。未通过形式审查的报价人不得进入下一阶段资格评审。在形式评审时，评审委员会否决所有报价人时须重新组织询价。</w:t>
      </w:r>
    </w:p>
    <w:p>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1.形式评审表</w:t>
      </w:r>
    </w:p>
    <w:tbl>
      <w:tblPr>
        <w:tblStyle w:val="21"/>
        <w:tblW w:w="91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6"/>
        <w:gridCol w:w="1411"/>
        <w:gridCol w:w="2975"/>
        <w:gridCol w:w="1420"/>
        <w:gridCol w:w="1419"/>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jc w:val="center"/>
        </w:trPr>
        <w:tc>
          <w:tcPr>
            <w:tcW w:w="396" w:type="dxa"/>
            <w:vMerge w:val="restart"/>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序号</w:t>
            </w:r>
          </w:p>
        </w:tc>
        <w:tc>
          <w:tcPr>
            <w:tcW w:w="1411" w:type="dxa"/>
            <w:vMerge w:val="restart"/>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评审因素</w:t>
            </w:r>
          </w:p>
        </w:tc>
        <w:tc>
          <w:tcPr>
            <w:tcW w:w="2975" w:type="dxa"/>
            <w:vMerge w:val="restart"/>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评审标准</w:t>
            </w:r>
          </w:p>
        </w:tc>
        <w:tc>
          <w:tcPr>
            <w:tcW w:w="4398" w:type="dxa"/>
            <w:gridSpan w:val="3"/>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报价人名称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jc w:val="center"/>
        </w:trPr>
        <w:tc>
          <w:tcPr>
            <w:tcW w:w="396" w:type="dxa"/>
            <w:vMerge w:val="continue"/>
            <w:vAlign w:val="center"/>
          </w:tcPr>
          <w:p>
            <w:pPr>
              <w:spacing w:line="400" w:lineRule="exact"/>
              <w:jc w:val="center"/>
              <w:rPr>
                <w:rFonts w:ascii="仿宋_GB2312" w:eastAsia="仿宋_GB2312" w:hAnsiTheme="minorEastAsia"/>
                <w:color w:val="auto"/>
                <w:sz w:val="18"/>
                <w:szCs w:val="18"/>
              </w:rPr>
            </w:pPr>
          </w:p>
        </w:tc>
        <w:tc>
          <w:tcPr>
            <w:tcW w:w="1411" w:type="dxa"/>
            <w:vMerge w:val="continue"/>
            <w:vAlign w:val="center"/>
          </w:tcPr>
          <w:p>
            <w:pPr>
              <w:spacing w:line="400" w:lineRule="exact"/>
              <w:jc w:val="center"/>
              <w:rPr>
                <w:rFonts w:ascii="仿宋_GB2312" w:eastAsia="仿宋_GB2312" w:hAnsiTheme="minorEastAsia"/>
                <w:color w:val="auto"/>
                <w:sz w:val="18"/>
                <w:szCs w:val="18"/>
              </w:rPr>
            </w:pPr>
          </w:p>
        </w:tc>
        <w:tc>
          <w:tcPr>
            <w:tcW w:w="2975" w:type="dxa"/>
            <w:vMerge w:val="continue"/>
            <w:vAlign w:val="center"/>
          </w:tcPr>
          <w:p>
            <w:pPr>
              <w:spacing w:line="400" w:lineRule="exact"/>
              <w:jc w:val="center"/>
              <w:rPr>
                <w:rFonts w:ascii="仿宋_GB2312" w:eastAsia="仿宋_GB2312" w:hAnsiTheme="minorEastAsia"/>
                <w:color w:val="auto"/>
                <w:sz w:val="18"/>
                <w:szCs w:val="18"/>
              </w:rPr>
            </w:pPr>
          </w:p>
        </w:tc>
        <w:tc>
          <w:tcPr>
            <w:tcW w:w="1420" w:type="dxa"/>
            <w:tcBorders>
              <w:right w:val="single" w:color="auto" w:sz="4" w:space="0"/>
            </w:tcBorders>
            <w:vAlign w:val="center"/>
          </w:tcPr>
          <w:p>
            <w:pPr>
              <w:spacing w:line="400" w:lineRule="exact"/>
              <w:jc w:val="center"/>
              <w:rPr>
                <w:rFonts w:ascii="仿宋_GB2312" w:eastAsia="仿宋_GB2312" w:hAnsiTheme="minorEastAsia"/>
                <w:color w:val="auto"/>
                <w:sz w:val="18"/>
                <w:szCs w:val="18"/>
              </w:rPr>
            </w:pPr>
          </w:p>
        </w:tc>
        <w:tc>
          <w:tcPr>
            <w:tcW w:w="1419"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 w:val="18"/>
                <w:szCs w:val="18"/>
              </w:rPr>
            </w:pPr>
          </w:p>
        </w:tc>
        <w:tc>
          <w:tcPr>
            <w:tcW w:w="1559" w:type="dxa"/>
            <w:tcBorders>
              <w:left w:val="single" w:color="auto" w:sz="4" w:space="0"/>
            </w:tcBorders>
            <w:vAlign w:val="center"/>
          </w:tcPr>
          <w:p>
            <w:pPr>
              <w:spacing w:line="400" w:lineRule="exact"/>
              <w:jc w:val="center"/>
              <w:rPr>
                <w:rFonts w:ascii="仿宋_GB2312" w:eastAsia="仿宋_GB2312"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1</w:t>
            </w:r>
          </w:p>
        </w:tc>
        <w:tc>
          <w:tcPr>
            <w:tcW w:w="1411"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报价人名称</w:t>
            </w:r>
          </w:p>
        </w:tc>
        <w:tc>
          <w:tcPr>
            <w:tcW w:w="2975" w:type="dxa"/>
            <w:vAlign w:val="center"/>
          </w:tcPr>
          <w:p>
            <w:pPr>
              <w:spacing w:line="400" w:lineRule="exact"/>
              <w:jc w:val="center"/>
              <w:rPr>
                <w:rFonts w:ascii="仿宋_GB2312" w:eastAsia="仿宋_GB2312" w:hAnsiTheme="minorEastAsia"/>
                <w:color w:val="auto"/>
                <w:sz w:val="18"/>
                <w:szCs w:val="18"/>
                <w:lang w:eastAsia="zh-CN"/>
              </w:rPr>
            </w:pPr>
            <w:r>
              <w:rPr>
                <w:rFonts w:hint="eastAsia" w:ascii="仿宋_GB2312" w:eastAsia="仿宋_GB2312" w:hAnsiTheme="minorEastAsia"/>
                <w:color w:val="auto"/>
                <w:sz w:val="18"/>
                <w:szCs w:val="18"/>
                <w:lang w:eastAsia="zh-CN"/>
              </w:rPr>
              <w:t>与营业执照一致</w:t>
            </w:r>
          </w:p>
        </w:tc>
        <w:tc>
          <w:tcPr>
            <w:tcW w:w="1420" w:type="dxa"/>
            <w:tcBorders>
              <w:righ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c>
          <w:tcPr>
            <w:tcW w:w="1419"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c>
          <w:tcPr>
            <w:tcW w:w="1559" w:type="dxa"/>
            <w:tcBorders>
              <w:lef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2</w:t>
            </w:r>
          </w:p>
        </w:tc>
        <w:tc>
          <w:tcPr>
            <w:tcW w:w="1411"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签字或盖章</w:t>
            </w:r>
          </w:p>
        </w:tc>
        <w:tc>
          <w:tcPr>
            <w:tcW w:w="2975" w:type="dxa"/>
            <w:vAlign w:val="center"/>
          </w:tcPr>
          <w:p>
            <w:pPr>
              <w:spacing w:line="400" w:lineRule="exact"/>
              <w:jc w:val="center"/>
              <w:rPr>
                <w:rFonts w:ascii="仿宋_GB2312" w:eastAsia="仿宋_GB2312" w:hAnsiTheme="minorEastAsia"/>
                <w:color w:val="auto"/>
                <w:sz w:val="18"/>
                <w:szCs w:val="18"/>
                <w:lang w:eastAsia="zh-CN"/>
              </w:rPr>
            </w:pPr>
            <w:r>
              <w:rPr>
                <w:rFonts w:hint="eastAsia" w:ascii="仿宋_GB2312" w:eastAsia="仿宋_GB2312" w:hAnsiTheme="minorEastAsia"/>
                <w:color w:val="auto"/>
                <w:sz w:val="18"/>
                <w:szCs w:val="18"/>
                <w:lang w:eastAsia="zh-CN"/>
              </w:rPr>
              <w:t>按询价文件要求签字或盖章</w:t>
            </w:r>
          </w:p>
        </w:tc>
        <w:tc>
          <w:tcPr>
            <w:tcW w:w="1420" w:type="dxa"/>
            <w:tcBorders>
              <w:righ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c>
          <w:tcPr>
            <w:tcW w:w="1419"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c>
          <w:tcPr>
            <w:tcW w:w="1559" w:type="dxa"/>
            <w:tcBorders>
              <w:lef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3</w:t>
            </w:r>
          </w:p>
        </w:tc>
        <w:tc>
          <w:tcPr>
            <w:tcW w:w="1411"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报价文件格式</w:t>
            </w:r>
          </w:p>
        </w:tc>
        <w:tc>
          <w:tcPr>
            <w:tcW w:w="2975" w:type="dxa"/>
            <w:vAlign w:val="center"/>
          </w:tcPr>
          <w:p>
            <w:pPr>
              <w:spacing w:line="400" w:lineRule="exact"/>
              <w:jc w:val="center"/>
              <w:rPr>
                <w:rFonts w:ascii="仿宋_GB2312" w:eastAsia="仿宋_GB2312" w:hAnsiTheme="minorEastAsia"/>
                <w:color w:val="auto"/>
                <w:sz w:val="18"/>
                <w:szCs w:val="18"/>
                <w:lang w:eastAsia="zh-CN"/>
              </w:rPr>
            </w:pPr>
            <w:r>
              <w:rPr>
                <w:rFonts w:hint="eastAsia" w:ascii="仿宋_GB2312" w:eastAsia="仿宋_GB2312" w:hAnsiTheme="minorEastAsia"/>
                <w:color w:val="auto"/>
                <w:sz w:val="18"/>
                <w:szCs w:val="18"/>
                <w:lang w:eastAsia="zh-CN"/>
              </w:rPr>
              <w:t>符合“响应文件格式”要求</w:t>
            </w:r>
          </w:p>
        </w:tc>
        <w:tc>
          <w:tcPr>
            <w:tcW w:w="1420" w:type="dxa"/>
            <w:tcBorders>
              <w:righ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c>
          <w:tcPr>
            <w:tcW w:w="1419"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c>
          <w:tcPr>
            <w:tcW w:w="1559" w:type="dxa"/>
            <w:tcBorders>
              <w:left w:val="single" w:color="auto" w:sz="4" w:space="0"/>
            </w:tcBorders>
            <w:vAlign w:val="center"/>
          </w:tcPr>
          <w:p>
            <w:pPr>
              <w:spacing w:line="400" w:lineRule="exact"/>
              <w:jc w:val="center"/>
              <w:rPr>
                <w:rFonts w:ascii="仿宋_GB2312" w:eastAsia="仿宋_GB2312" w:hAnsiTheme="minorEastAsia"/>
                <w:color w:val="auto"/>
                <w:sz w:val="18"/>
                <w:szCs w:val="1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4</w:t>
            </w:r>
          </w:p>
        </w:tc>
        <w:tc>
          <w:tcPr>
            <w:tcW w:w="1411"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w:t>
            </w:r>
          </w:p>
        </w:tc>
        <w:tc>
          <w:tcPr>
            <w:tcW w:w="2975" w:type="dxa"/>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只有一个有效报价</w:t>
            </w:r>
          </w:p>
        </w:tc>
        <w:tc>
          <w:tcPr>
            <w:tcW w:w="1420" w:type="dxa"/>
            <w:tcBorders>
              <w:right w:val="single" w:color="auto" w:sz="4" w:space="0"/>
            </w:tcBorders>
            <w:vAlign w:val="center"/>
          </w:tcPr>
          <w:p>
            <w:pPr>
              <w:spacing w:line="400" w:lineRule="exact"/>
              <w:jc w:val="center"/>
              <w:rPr>
                <w:rFonts w:ascii="仿宋_GB2312" w:eastAsia="仿宋_GB2312" w:hAnsiTheme="minorEastAsia"/>
                <w:color w:val="auto"/>
                <w:sz w:val="18"/>
                <w:szCs w:val="18"/>
              </w:rPr>
            </w:pPr>
          </w:p>
        </w:tc>
        <w:tc>
          <w:tcPr>
            <w:tcW w:w="1419"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 w:val="18"/>
                <w:szCs w:val="18"/>
              </w:rPr>
            </w:pPr>
          </w:p>
        </w:tc>
        <w:tc>
          <w:tcPr>
            <w:tcW w:w="1559" w:type="dxa"/>
            <w:tcBorders>
              <w:left w:val="single" w:color="auto" w:sz="4" w:space="0"/>
            </w:tcBorders>
            <w:vAlign w:val="center"/>
          </w:tcPr>
          <w:p>
            <w:pPr>
              <w:spacing w:line="400" w:lineRule="exact"/>
              <w:jc w:val="center"/>
              <w:rPr>
                <w:rFonts w:ascii="仿宋_GB2312" w:eastAsia="仿宋_GB2312"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82" w:type="dxa"/>
            <w:gridSpan w:val="3"/>
            <w:vAlign w:val="center"/>
          </w:tcPr>
          <w:p>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结果</w:t>
            </w:r>
          </w:p>
        </w:tc>
        <w:tc>
          <w:tcPr>
            <w:tcW w:w="1420" w:type="dxa"/>
            <w:tcBorders>
              <w:right w:val="single" w:color="auto" w:sz="4" w:space="0"/>
            </w:tcBorders>
            <w:vAlign w:val="center"/>
          </w:tcPr>
          <w:p>
            <w:pPr>
              <w:spacing w:line="400" w:lineRule="exact"/>
              <w:jc w:val="center"/>
              <w:rPr>
                <w:rFonts w:ascii="仿宋_GB2312" w:eastAsia="仿宋_GB2312" w:hAnsiTheme="minorEastAsia"/>
                <w:color w:val="auto"/>
                <w:sz w:val="18"/>
                <w:szCs w:val="18"/>
              </w:rPr>
            </w:pPr>
          </w:p>
        </w:tc>
        <w:tc>
          <w:tcPr>
            <w:tcW w:w="1419"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 w:val="18"/>
                <w:szCs w:val="18"/>
              </w:rPr>
            </w:pPr>
          </w:p>
        </w:tc>
        <w:tc>
          <w:tcPr>
            <w:tcW w:w="1559" w:type="dxa"/>
            <w:tcBorders>
              <w:left w:val="single" w:color="auto" w:sz="4" w:space="0"/>
            </w:tcBorders>
            <w:vAlign w:val="center"/>
          </w:tcPr>
          <w:p>
            <w:pPr>
              <w:spacing w:line="400" w:lineRule="exact"/>
              <w:jc w:val="center"/>
              <w:rPr>
                <w:rFonts w:ascii="仿宋_GB2312" w:eastAsia="仿宋_GB2312" w:hAnsi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180" w:type="dxa"/>
            <w:gridSpan w:val="6"/>
            <w:vAlign w:val="center"/>
          </w:tcPr>
          <w:p>
            <w:pPr>
              <w:pStyle w:val="16"/>
              <w:spacing w:line="400" w:lineRule="exact"/>
              <w:ind w:firstLine="360"/>
              <w:rPr>
                <w:rFonts w:ascii="仿宋_GB2312" w:eastAsia="仿宋_GB2312" w:cs="Times New Roman" w:hAnsiTheme="minorEastAsia"/>
                <w:color w:val="auto"/>
                <w:sz w:val="18"/>
                <w:szCs w:val="18"/>
              </w:rPr>
            </w:pPr>
            <w:r>
              <w:rPr>
                <w:rFonts w:hint="eastAsia" w:ascii="仿宋_GB2312" w:eastAsia="仿宋_GB2312" w:cs="Times New Roman" w:hAnsiTheme="minorEastAsia"/>
                <w:color w:val="auto"/>
                <w:sz w:val="18"/>
                <w:szCs w:val="18"/>
              </w:rPr>
              <w:t>注：合格的打“√”，不合格的打“×”；就评审情况给出结论性意见（即：“通过”或“不通过”）。</w:t>
            </w:r>
          </w:p>
        </w:tc>
      </w:tr>
      <w:bookmarkEnd w:id="136"/>
      <w:bookmarkEnd w:id="137"/>
      <w:bookmarkEnd w:id="138"/>
      <w:bookmarkEnd w:id="139"/>
      <w:bookmarkEnd w:id="140"/>
      <w:bookmarkEnd w:id="141"/>
      <w:bookmarkEnd w:id="142"/>
      <w:bookmarkEnd w:id="143"/>
      <w:bookmarkEnd w:id="144"/>
    </w:tbl>
    <w:p>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第四条</w:t>
      </w:r>
      <w:r>
        <w:rPr>
          <w:rFonts w:hint="eastAsia" w:ascii="仿宋_GB2312" w:hAnsi="宋体" w:eastAsia="仿宋_GB2312"/>
          <w:b/>
          <w:bCs/>
          <w:color w:val="auto"/>
          <w:kern w:val="0"/>
          <w:sz w:val="24"/>
          <w:lang w:eastAsia="zh-CN"/>
        </w:rPr>
        <w:t xml:space="preserve">  </w:t>
      </w:r>
      <w:r>
        <w:rPr>
          <w:rFonts w:hint="eastAsia" w:ascii="仿宋_GB2312" w:hAnsi="宋体" w:eastAsia="仿宋_GB2312"/>
          <w:color w:val="auto"/>
          <w:kern w:val="0"/>
          <w:sz w:val="24"/>
          <w:lang w:val="zh-CN" w:eastAsia="zh-CN"/>
        </w:rPr>
        <w:t>评审委员会对通过形式评审的报价人进行资格审查，审查其是否有能力和条件有效地履行合同义务。报价人必须满足询价文件规定的资格审查所有标准才能通过资格审查。未通过资格审查的报价人，不得进入下一步响应性评审。在资格审查时，评审委员会否决所有报价人时须重新组织询价。</w:t>
      </w:r>
    </w:p>
    <w:p>
      <w:pPr>
        <w:spacing w:line="400" w:lineRule="exact"/>
        <w:jc w:val="center"/>
        <w:rPr>
          <w:rFonts w:ascii="仿宋_GB2312" w:eastAsia="仿宋_GB2312" w:hAnsiTheme="minorEastAsia"/>
          <w:b/>
          <w:bCs/>
          <w:color w:val="auto"/>
          <w:sz w:val="24"/>
          <w:lang w:eastAsia="zh-CN"/>
        </w:rPr>
      </w:pPr>
    </w:p>
    <w:p>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2.资格审查</w:t>
      </w:r>
    </w:p>
    <w:tbl>
      <w:tblPr>
        <w:tblStyle w:val="21"/>
        <w:tblW w:w="91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
        <w:gridCol w:w="1406"/>
        <w:gridCol w:w="3759"/>
        <w:gridCol w:w="1176"/>
        <w:gridCol w:w="1128"/>
        <w:gridCol w:w="1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426" w:type="dxa"/>
            <w:vMerge w:val="restart"/>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序号</w:t>
            </w:r>
          </w:p>
        </w:tc>
        <w:tc>
          <w:tcPr>
            <w:tcW w:w="1406" w:type="dxa"/>
            <w:vMerge w:val="restart"/>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评审因素</w:t>
            </w:r>
          </w:p>
        </w:tc>
        <w:tc>
          <w:tcPr>
            <w:tcW w:w="3759" w:type="dxa"/>
            <w:vMerge w:val="restart"/>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评审标准</w:t>
            </w:r>
          </w:p>
        </w:tc>
        <w:tc>
          <w:tcPr>
            <w:tcW w:w="3589" w:type="dxa"/>
            <w:gridSpan w:val="3"/>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报价人名称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426" w:type="dxa"/>
            <w:vMerge w:val="continue"/>
            <w:vAlign w:val="center"/>
          </w:tcPr>
          <w:p>
            <w:pPr>
              <w:spacing w:line="400" w:lineRule="exact"/>
              <w:jc w:val="center"/>
              <w:rPr>
                <w:rFonts w:ascii="仿宋_GB2312" w:eastAsia="仿宋_GB2312" w:hAnsiTheme="minorEastAsia"/>
                <w:color w:val="auto"/>
                <w:szCs w:val="20"/>
              </w:rPr>
            </w:pPr>
          </w:p>
        </w:tc>
        <w:tc>
          <w:tcPr>
            <w:tcW w:w="1406" w:type="dxa"/>
            <w:vMerge w:val="continue"/>
            <w:vAlign w:val="center"/>
          </w:tcPr>
          <w:p>
            <w:pPr>
              <w:spacing w:line="400" w:lineRule="exact"/>
              <w:jc w:val="center"/>
              <w:rPr>
                <w:rFonts w:ascii="仿宋_GB2312" w:eastAsia="仿宋_GB2312" w:hAnsiTheme="minorEastAsia"/>
                <w:color w:val="auto"/>
                <w:szCs w:val="20"/>
              </w:rPr>
            </w:pPr>
          </w:p>
        </w:tc>
        <w:tc>
          <w:tcPr>
            <w:tcW w:w="3759" w:type="dxa"/>
            <w:vMerge w:val="continue"/>
            <w:vAlign w:val="center"/>
          </w:tcPr>
          <w:p>
            <w:pPr>
              <w:spacing w:line="400" w:lineRule="exact"/>
              <w:jc w:val="center"/>
              <w:rPr>
                <w:rFonts w:ascii="仿宋_GB2312" w:eastAsia="仿宋_GB2312" w:hAnsiTheme="minorEastAsia"/>
                <w:color w:val="auto"/>
                <w:szCs w:val="20"/>
              </w:rPr>
            </w:pPr>
          </w:p>
        </w:tc>
        <w:tc>
          <w:tcPr>
            <w:tcW w:w="1176" w:type="dxa"/>
            <w:tcBorders>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128"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285" w:type="dxa"/>
            <w:tcBorders>
              <w:left w:val="single" w:color="auto" w:sz="4" w:space="0"/>
            </w:tcBorders>
            <w:vAlign w:val="center"/>
          </w:tcPr>
          <w:p>
            <w:pPr>
              <w:spacing w:line="400" w:lineRule="exact"/>
              <w:jc w:val="center"/>
              <w:rPr>
                <w:rFonts w:ascii="仿宋_GB2312" w:eastAsia="仿宋_GB2312" w:hAnsiTheme="minorEastAsia"/>
                <w:color w:val="auto"/>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1</w:t>
            </w:r>
          </w:p>
        </w:tc>
        <w:tc>
          <w:tcPr>
            <w:tcW w:w="1406" w:type="dxa"/>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营业执照</w:t>
            </w:r>
          </w:p>
        </w:tc>
        <w:tc>
          <w:tcPr>
            <w:tcW w:w="3759" w:type="dxa"/>
            <w:vAlign w:val="center"/>
          </w:tcPr>
          <w:p>
            <w:pPr>
              <w:spacing w:line="400" w:lineRule="exact"/>
              <w:jc w:val="center"/>
              <w:rPr>
                <w:rFonts w:ascii="仿宋_GB2312" w:eastAsia="仿宋_GB2312" w:hAnsiTheme="minorEastAsia"/>
                <w:color w:val="auto"/>
                <w:szCs w:val="20"/>
                <w:lang w:val="zh-CN" w:eastAsia="zh-CN"/>
              </w:rPr>
            </w:pPr>
            <w:r>
              <w:rPr>
                <w:rFonts w:hint="eastAsia" w:ascii="仿宋_GB2312" w:eastAsia="仿宋_GB2312" w:hAnsiTheme="minorEastAsia"/>
                <w:color w:val="auto"/>
                <w:szCs w:val="20"/>
                <w:lang w:val="zh-CN" w:eastAsia="zh-CN"/>
              </w:rPr>
              <w:t>合法、有效</w:t>
            </w:r>
          </w:p>
        </w:tc>
        <w:tc>
          <w:tcPr>
            <w:tcW w:w="1176" w:type="dxa"/>
            <w:tcBorders>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128"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285" w:type="dxa"/>
            <w:tcBorders>
              <w:left w:val="single" w:color="auto" w:sz="4" w:space="0"/>
            </w:tcBorders>
            <w:vAlign w:val="center"/>
          </w:tcPr>
          <w:p>
            <w:pPr>
              <w:spacing w:line="400" w:lineRule="exact"/>
              <w:jc w:val="center"/>
              <w:rPr>
                <w:rFonts w:ascii="仿宋_GB2312" w:eastAsia="仿宋_GB2312" w:hAnsiTheme="minorEastAsia"/>
                <w:color w:val="auto"/>
                <w:szCs w:val="20"/>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2</w:t>
            </w:r>
          </w:p>
        </w:tc>
        <w:tc>
          <w:tcPr>
            <w:tcW w:w="1406" w:type="dxa"/>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财务要求</w:t>
            </w:r>
          </w:p>
        </w:tc>
        <w:tc>
          <w:tcPr>
            <w:tcW w:w="3759" w:type="dxa"/>
            <w:vAlign w:val="center"/>
          </w:tcPr>
          <w:p>
            <w:pPr>
              <w:spacing w:line="400" w:lineRule="exact"/>
              <w:jc w:val="center"/>
              <w:rPr>
                <w:rFonts w:ascii="仿宋_GB2312" w:eastAsia="仿宋_GB2312" w:hAnsiTheme="minorEastAsia"/>
                <w:color w:val="auto"/>
                <w:szCs w:val="20"/>
                <w:lang w:eastAsia="zh-CN"/>
              </w:rPr>
            </w:pPr>
            <w:r>
              <w:rPr>
                <w:rFonts w:hint="eastAsia" w:ascii="仿宋_GB2312" w:eastAsia="仿宋_GB2312" w:hAnsiTheme="minorEastAsia"/>
                <w:color w:val="auto"/>
                <w:szCs w:val="20"/>
                <w:lang w:val="zh-CN" w:eastAsia="zh-CN"/>
              </w:rPr>
              <w:t>财务状况良好</w:t>
            </w:r>
          </w:p>
        </w:tc>
        <w:tc>
          <w:tcPr>
            <w:tcW w:w="1176" w:type="dxa"/>
            <w:tcBorders>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128"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285" w:type="dxa"/>
            <w:tcBorders>
              <w:left w:val="single" w:color="auto" w:sz="4" w:space="0"/>
            </w:tcBorders>
            <w:vAlign w:val="center"/>
          </w:tcPr>
          <w:p>
            <w:pPr>
              <w:spacing w:line="400" w:lineRule="exact"/>
              <w:jc w:val="center"/>
              <w:rPr>
                <w:rFonts w:ascii="仿宋_GB2312" w:eastAsia="仿宋_GB2312" w:hAnsiTheme="minorEastAsia"/>
                <w:color w:val="auto"/>
                <w:szCs w:val="20"/>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3</w:t>
            </w:r>
          </w:p>
        </w:tc>
        <w:tc>
          <w:tcPr>
            <w:tcW w:w="1406" w:type="dxa"/>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企业业绩</w:t>
            </w:r>
          </w:p>
        </w:tc>
        <w:tc>
          <w:tcPr>
            <w:tcW w:w="3759" w:type="dxa"/>
            <w:vAlign w:val="center"/>
          </w:tcPr>
          <w:p>
            <w:pPr>
              <w:spacing w:line="400" w:lineRule="exact"/>
              <w:jc w:val="center"/>
              <w:rPr>
                <w:rFonts w:ascii="仿宋_GB2312" w:eastAsia="仿宋_GB2312" w:hAnsiTheme="minorEastAsia"/>
                <w:color w:val="auto"/>
                <w:szCs w:val="20"/>
                <w:lang w:eastAsia="zh-CN"/>
              </w:rPr>
            </w:pPr>
            <w:r>
              <w:rPr>
                <w:rFonts w:hint="eastAsia" w:ascii="仿宋_GB2312" w:eastAsia="仿宋_GB2312" w:hAnsiTheme="minorEastAsia"/>
                <w:color w:val="auto"/>
                <w:szCs w:val="20"/>
                <w:lang w:eastAsia="zh-CN"/>
              </w:rPr>
              <w:t>近三年至少</w:t>
            </w:r>
            <w:r>
              <w:rPr>
                <w:rFonts w:hint="eastAsia" w:ascii="仿宋_GB2312" w:eastAsia="仿宋_GB2312" w:hAnsiTheme="minorEastAsia"/>
                <w:color w:val="auto"/>
                <w:szCs w:val="20"/>
                <w:lang w:val="en-US" w:eastAsia="zh-CN"/>
              </w:rPr>
              <w:t>3</w:t>
            </w:r>
            <w:r>
              <w:rPr>
                <w:rFonts w:hint="eastAsia" w:ascii="仿宋_GB2312" w:eastAsia="仿宋_GB2312" w:hAnsiTheme="minorEastAsia"/>
                <w:color w:val="auto"/>
                <w:szCs w:val="20"/>
                <w:lang w:eastAsia="zh-CN"/>
              </w:rPr>
              <w:t>个类似业绩</w:t>
            </w:r>
          </w:p>
        </w:tc>
        <w:tc>
          <w:tcPr>
            <w:tcW w:w="1176" w:type="dxa"/>
            <w:tcBorders>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128"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285" w:type="dxa"/>
            <w:tcBorders>
              <w:left w:val="single" w:color="auto" w:sz="4" w:space="0"/>
            </w:tcBorders>
            <w:vAlign w:val="center"/>
          </w:tcPr>
          <w:p>
            <w:pPr>
              <w:spacing w:line="400" w:lineRule="exact"/>
              <w:jc w:val="center"/>
              <w:rPr>
                <w:rFonts w:ascii="仿宋_GB2312" w:eastAsia="仿宋_GB2312" w:hAnsiTheme="minorEastAsia"/>
                <w:color w:val="auto"/>
                <w:szCs w:val="20"/>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91" w:type="dxa"/>
            <w:gridSpan w:val="3"/>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结果</w:t>
            </w:r>
          </w:p>
        </w:tc>
        <w:tc>
          <w:tcPr>
            <w:tcW w:w="1176" w:type="dxa"/>
            <w:tcBorders>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128"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285" w:type="dxa"/>
            <w:tcBorders>
              <w:left w:val="single" w:color="auto" w:sz="4" w:space="0"/>
            </w:tcBorders>
            <w:vAlign w:val="center"/>
          </w:tcPr>
          <w:p>
            <w:pPr>
              <w:spacing w:line="400" w:lineRule="exact"/>
              <w:jc w:val="center"/>
              <w:rPr>
                <w:rFonts w:ascii="仿宋_GB2312" w:eastAsia="仿宋_GB2312" w:hAnsiTheme="minorEastAsia"/>
                <w:color w:val="auto"/>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80" w:type="dxa"/>
            <w:gridSpan w:val="6"/>
            <w:vAlign w:val="center"/>
          </w:tcPr>
          <w:p>
            <w:pPr>
              <w:spacing w:line="400" w:lineRule="exact"/>
              <w:rPr>
                <w:rFonts w:ascii="仿宋_GB2312" w:eastAsia="仿宋_GB2312" w:hAnsiTheme="minorEastAsia"/>
                <w:color w:val="auto"/>
                <w:szCs w:val="20"/>
                <w:lang w:eastAsia="zh-CN"/>
              </w:rPr>
            </w:pPr>
            <w:r>
              <w:rPr>
                <w:rFonts w:hint="eastAsia" w:ascii="仿宋_GB2312" w:eastAsia="仿宋_GB2312" w:hAnsiTheme="minorEastAsia"/>
                <w:color w:val="auto"/>
                <w:szCs w:val="20"/>
                <w:lang w:eastAsia="zh-CN"/>
              </w:rPr>
              <w:t>注：合格的打“√”，不合格的打“×”；就评审情况给出结论性意见（即：“通过”或“不通过”）。</w:t>
            </w:r>
          </w:p>
        </w:tc>
      </w:tr>
    </w:tbl>
    <w:p>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第五条</w:t>
      </w:r>
      <w:r>
        <w:rPr>
          <w:rFonts w:hint="eastAsia" w:ascii="仿宋_GB2312" w:hAnsi="宋体" w:eastAsia="仿宋_GB2312"/>
          <w:color w:val="auto"/>
          <w:kern w:val="0"/>
          <w:sz w:val="24"/>
          <w:lang w:val="zh-CN" w:eastAsia="zh-CN"/>
        </w:rPr>
        <w:t xml:space="preserve">  评审委员会将对每一响应文件是否实质性响应询价要求进行审查，未通过本轮评审的报价人，不得进入下一步报价评比。在响应性评审时，评审委员会否决所有报价人时须重新组织询价。</w:t>
      </w:r>
    </w:p>
    <w:p>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3.响应性评审：</w:t>
      </w:r>
    </w:p>
    <w:tbl>
      <w:tblPr>
        <w:tblStyle w:val="21"/>
        <w:tblW w:w="91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
        <w:gridCol w:w="1157"/>
        <w:gridCol w:w="3672"/>
        <w:gridCol w:w="1188"/>
        <w:gridCol w:w="1440"/>
        <w:gridCol w:w="12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426" w:type="dxa"/>
            <w:vMerge w:val="restart"/>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序号</w:t>
            </w:r>
          </w:p>
        </w:tc>
        <w:tc>
          <w:tcPr>
            <w:tcW w:w="1157" w:type="dxa"/>
            <w:vMerge w:val="restart"/>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评审因素</w:t>
            </w:r>
          </w:p>
        </w:tc>
        <w:tc>
          <w:tcPr>
            <w:tcW w:w="3672" w:type="dxa"/>
            <w:vMerge w:val="restart"/>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评审标准</w:t>
            </w:r>
          </w:p>
        </w:tc>
        <w:tc>
          <w:tcPr>
            <w:tcW w:w="3925" w:type="dxa"/>
            <w:gridSpan w:val="3"/>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报价人名称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426" w:type="dxa"/>
            <w:vMerge w:val="continue"/>
            <w:vAlign w:val="center"/>
          </w:tcPr>
          <w:p>
            <w:pPr>
              <w:spacing w:line="400" w:lineRule="exact"/>
              <w:jc w:val="center"/>
              <w:rPr>
                <w:rFonts w:ascii="仿宋_GB2312" w:eastAsia="仿宋_GB2312" w:hAnsiTheme="minorEastAsia"/>
                <w:color w:val="auto"/>
                <w:szCs w:val="20"/>
              </w:rPr>
            </w:pPr>
          </w:p>
        </w:tc>
        <w:tc>
          <w:tcPr>
            <w:tcW w:w="1157" w:type="dxa"/>
            <w:vMerge w:val="continue"/>
            <w:vAlign w:val="center"/>
          </w:tcPr>
          <w:p>
            <w:pPr>
              <w:spacing w:line="400" w:lineRule="exact"/>
              <w:jc w:val="center"/>
              <w:rPr>
                <w:rFonts w:ascii="仿宋_GB2312" w:eastAsia="仿宋_GB2312" w:hAnsiTheme="minorEastAsia"/>
                <w:color w:val="auto"/>
                <w:szCs w:val="20"/>
              </w:rPr>
            </w:pPr>
          </w:p>
        </w:tc>
        <w:tc>
          <w:tcPr>
            <w:tcW w:w="3672" w:type="dxa"/>
            <w:vMerge w:val="continue"/>
            <w:vAlign w:val="center"/>
          </w:tcPr>
          <w:p>
            <w:pPr>
              <w:spacing w:line="400" w:lineRule="exact"/>
              <w:jc w:val="center"/>
              <w:rPr>
                <w:rFonts w:ascii="仿宋_GB2312" w:eastAsia="仿宋_GB2312" w:hAnsiTheme="minorEastAsia"/>
                <w:color w:val="auto"/>
                <w:szCs w:val="20"/>
              </w:rPr>
            </w:pPr>
          </w:p>
        </w:tc>
        <w:tc>
          <w:tcPr>
            <w:tcW w:w="1188" w:type="dxa"/>
            <w:tcBorders>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440"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297" w:type="dxa"/>
            <w:tcBorders>
              <w:left w:val="single" w:color="auto" w:sz="4" w:space="0"/>
            </w:tcBorders>
            <w:vAlign w:val="center"/>
          </w:tcPr>
          <w:p>
            <w:pPr>
              <w:spacing w:line="400" w:lineRule="exact"/>
              <w:jc w:val="center"/>
              <w:rPr>
                <w:rFonts w:ascii="仿宋_GB2312" w:eastAsia="仿宋_GB2312" w:hAnsiTheme="minorEastAsia"/>
                <w:color w:val="auto"/>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1</w:t>
            </w:r>
          </w:p>
        </w:tc>
        <w:tc>
          <w:tcPr>
            <w:tcW w:w="1157" w:type="dxa"/>
            <w:vAlign w:val="center"/>
          </w:tcPr>
          <w:p>
            <w:pPr>
              <w:autoSpaceDE w:val="0"/>
              <w:autoSpaceDN w:val="0"/>
              <w:spacing w:line="400" w:lineRule="exact"/>
              <w:rPr>
                <w:rFonts w:ascii="仿宋_GB2312" w:hAnsi="宋体" w:eastAsia="仿宋_GB2312"/>
                <w:color w:val="auto"/>
                <w:kern w:val="0"/>
                <w:sz w:val="24"/>
                <w:lang w:eastAsia="zh-CN"/>
              </w:rPr>
            </w:pPr>
            <w:r>
              <w:rPr>
                <w:rFonts w:hint="eastAsia" w:ascii="仿宋_GB2312" w:eastAsia="仿宋_GB2312" w:hAnsiTheme="minorEastAsia"/>
                <w:color w:val="auto"/>
                <w:szCs w:val="20"/>
                <w:lang w:eastAsia="zh-CN"/>
              </w:rPr>
              <w:t>服务计划</w:t>
            </w:r>
          </w:p>
        </w:tc>
        <w:tc>
          <w:tcPr>
            <w:tcW w:w="3672" w:type="dxa"/>
            <w:vAlign w:val="center"/>
          </w:tcPr>
          <w:p>
            <w:pPr>
              <w:spacing w:line="400" w:lineRule="exact"/>
              <w:rPr>
                <w:rFonts w:ascii="仿宋_GB2312" w:eastAsia="仿宋_GB2312" w:hAnsiTheme="minorEastAsia"/>
                <w:color w:val="auto"/>
                <w:szCs w:val="20"/>
                <w:lang w:val="zh-CN" w:eastAsia="zh-CN"/>
              </w:rPr>
            </w:pPr>
            <w:r>
              <w:rPr>
                <w:rFonts w:hint="eastAsia" w:ascii="仿宋_GB2312" w:eastAsia="仿宋_GB2312" w:hAnsiTheme="minorEastAsia"/>
                <w:color w:val="auto"/>
                <w:szCs w:val="20"/>
                <w:lang w:val="zh-CN" w:eastAsia="zh-CN"/>
              </w:rPr>
              <w:t>有完善</w:t>
            </w:r>
            <w:r>
              <w:rPr>
                <w:rFonts w:hint="eastAsia" w:ascii="仿宋_GB2312" w:eastAsia="仿宋_GB2312" w:hAnsiTheme="minorEastAsia"/>
                <w:color w:val="auto"/>
                <w:szCs w:val="20"/>
                <w:lang w:eastAsia="zh-CN"/>
              </w:rPr>
              <w:t>服务</w:t>
            </w:r>
            <w:r>
              <w:rPr>
                <w:rFonts w:hint="eastAsia" w:ascii="仿宋_GB2312" w:eastAsia="仿宋_GB2312" w:hAnsiTheme="minorEastAsia"/>
                <w:color w:val="auto"/>
                <w:szCs w:val="20"/>
                <w:lang w:val="zh-CN" w:eastAsia="zh-CN"/>
              </w:rPr>
              <w:t>方案</w:t>
            </w:r>
          </w:p>
        </w:tc>
        <w:tc>
          <w:tcPr>
            <w:tcW w:w="1188" w:type="dxa"/>
            <w:tcBorders>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440"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lang w:eastAsia="zh-CN"/>
              </w:rPr>
            </w:pPr>
          </w:p>
        </w:tc>
        <w:tc>
          <w:tcPr>
            <w:tcW w:w="1297" w:type="dxa"/>
            <w:tcBorders>
              <w:left w:val="single" w:color="auto" w:sz="4" w:space="0"/>
            </w:tcBorders>
            <w:vAlign w:val="center"/>
          </w:tcPr>
          <w:p>
            <w:pPr>
              <w:spacing w:line="400" w:lineRule="exact"/>
              <w:jc w:val="center"/>
              <w:rPr>
                <w:rFonts w:ascii="仿宋_GB2312" w:eastAsia="仿宋_GB2312" w:hAnsiTheme="minorEastAsia"/>
                <w:color w:val="auto"/>
                <w:szCs w:val="20"/>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5" w:type="dxa"/>
            <w:gridSpan w:val="3"/>
            <w:vAlign w:val="center"/>
          </w:tcPr>
          <w:p>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结果</w:t>
            </w:r>
          </w:p>
        </w:tc>
        <w:tc>
          <w:tcPr>
            <w:tcW w:w="1188" w:type="dxa"/>
            <w:tcBorders>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440" w:type="dxa"/>
            <w:tcBorders>
              <w:left w:val="single" w:color="auto" w:sz="4" w:space="0"/>
              <w:right w:val="single" w:color="auto" w:sz="4" w:space="0"/>
            </w:tcBorders>
            <w:vAlign w:val="center"/>
          </w:tcPr>
          <w:p>
            <w:pPr>
              <w:spacing w:line="400" w:lineRule="exact"/>
              <w:jc w:val="center"/>
              <w:rPr>
                <w:rFonts w:ascii="仿宋_GB2312" w:eastAsia="仿宋_GB2312" w:hAnsiTheme="minorEastAsia"/>
                <w:color w:val="auto"/>
                <w:szCs w:val="20"/>
              </w:rPr>
            </w:pPr>
          </w:p>
        </w:tc>
        <w:tc>
          <w:tcPr>
            <w:tcW w:w="1297" w:type="dxa"/>
            <w:tcBorders>
              <w:left w:val="single" w:color="auto" w:sz="4" w:space="0"/>
            </w:tcBorders>
            <w:vAlign w:val="center"/>
          </w:tcPr>
          <w:p>
            <w:pPr>
              <w:spacing w:line="400" w:lineRule="exact"/>
              <w:jc w:val="center"/>
              <w:rPr>
                <w:rFonts w:ascii="仿宋_GB2312" w:eastAsia="仿宋_GB2312" w:hAnsiTheme="minorEastAsia"/>
                <w:color w:val="auto"/>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80" w:type="dxa"/>
            <w:gridSpan w:val="6"/>
            <w:vAlign w:val="center"/>
          </w:tcPr>
          <w:p>
            <w:pPr>
              <w:spacing w:line="400" w:lineRule="exact"/>
              <w:rPr>
                <w:rFonts w:ascii="仿宋_GB2312" w:eastAsia="仿宋_GB2312" w:hAnsiTheme="minorEastAsia"/>
                <w:color w:val="auto"/>
                <w:szCs w:val="20"/>
                <w:lang w:eastAsia="zh-CN"/>
              </w:rPr>
            </w:pPr>
            <w:r>
              <w:rPr>
                <w:rFonts w:hint="eastAsia" w:ascii="仿宋_GB2312" w:eastAsia="仿宋_GB2312" w:hAnsiTheme="minorEastAsia"/>
                <w:color w:val="auto"/>
                <w:szCs w:val="20"/>
                <w:lang w:eastAsia="zh-CN"/>
              </w:rPr>
              <w:t>注：合格的打“√”，不合格的打“×”；就评审情况给出结论性意见（即：“通过”或“不通过”）。</w:t>
            </w:r>
          </w:p>
        </w:tc>
      </w:tr>
    </w:tbl>
    <w:p>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第六条</w:t>
      </w:r>
      <w:r>
        <w:rPr>
          <w:rFonts w:hint="eastAsia" w:ascii="仿宋_GB2312" w:hAnsi="宋体" w:eastAsia="仿宋_GB2312"/>
          <w:color w:val="auto"/>
          <w:kern w:val="0"/>
          <w:sz w:val="24"/>
          <w:lang w:val="zh-CN" w:eastAsia="zh-CN"/>
        </w:rPr>
        <w:t xml:space="preserve"> 报价评比，评审委员会对通过形式评审、资格评审、响应性评审的报价单位，按报价最优的原则推荐成交候选人。</w:t>
      </w:r>
    </w:p>
    <w:p>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第七条</w:t>
      </w:r>
      <w:r>
        <w:rPr>
          <w:rFonts w:hint="eastAsia" w:ascii="仿宋_GB2312" w:hAnsi="宋体" w:eastAsia="仿宋_GB2312"/>
          <w:color w:val="auto"/>
          <w:kern w:val="0"/>
          <w:sz w:val="24"/>
          <w:lang w:val="zh-CN" w:eastAsia="zh-CN"/>
        </w:rPr>
        <w:t xml:space="preserve"> 评审委员会按通过形式评审、资格评审、响应性评审的报价人进行报价评比，按报价最优的原则推荐1家成交候选人，若出现报价并列时，技术响应优先，若还并列，采用投票表决。由评审小组评委记名投票表决，按得票多少依次排列顺序，得票多者推荐为成交候选人。</w:t>
      </w:r>
    </w:p>
    <w:p>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第八条</w:t>
      </w:r>
      <w:r>
        <w:rPr>
          <w:rFonts w:hint="eastAsia" w:ascii="仿宋_GB2312" w:hAnsi="宋体" w:eastAsia="仿宋_GB2312"/>
          <w:color w:val="auto"/>
          <w:kern w:val="0"/>
          <w:sz w:val="24"/>
          <w:lang w:val="zh-CN" w:eastAsia="zh-CN"/>
        </w:rPr>
        <w:t xml:space="preserve"> 经评审委员会评审，否决报价人后，进入报价评比环节有效报价人不足三个，只有两个有效报价人时，经评审委员会以记名投票方式确定是否仍具有竞争性，如具有竞争性，则进入报价评比环节。当有效报价人只剩一个时，应做流标处理。</w:t>
      </w:r>
    </w:p>
    <w:p>
      <w:pPr>
        <w:autoSpaceDE w:val="0"/>
        <w:autoSpaceDN w:val="0"/>
        <w:adjustRightInd w:val="0"/>
        <w:spacing w:line="400" w:lineRule="exact"/>
        <w:ind w:firstLine="482" w:firstLineChars="200"/>
        <w:rPr>
          <w:color w:val="auto"/>
          <w:lang w:val="zh-CN" w:eastAsia="zh-CN"/>
        </w:rPr>
      </w:pPr>
      <w:r>
        <w:rPr>
          <w:rFonts w:hint="eastAsia" w:ascii="仿宋_GB2312" w:hAnsi="宋体" w:eastAsia="仿宋_GB2312"/>
          <w:b/>
          <w:bCs/>
          <w:color w:val="auto"/>
          <w:kern w:val="0"/>
          <w:sz w:val="24"/>
          <w:lang w:val="zh-CN" w:eastAsia="zh-CN"/>
        </w:rPr>
        <w:t>第九条</w:t>
      </w:r>
      <w:r>
        <w:rPr>
          <w:rFonts w:hint="eastAsia" w:ascii="仿宋_GB2312" w:hAnsi="宋体" w:eastAsia="仿宋_GB2312"/>
          <w:color w:val="auto"/>
          <w:kern w:val="0"/>
          <w:sz w:val="24"/>
          <w:lang w:val="zh-CN" w:eastAsia="zh-CN"/>
        </w:rPr>
        <w:t xml:space="preserve"> 评审委员会推荐成交候选人，并提出书面评审报告。</w:t>
      </w:r>
      <w:bookmarkEnd w:id="66"/>
      <w:bookmarkEnd w:id="67"/>
      <w:bookmarkEnd w:id="68"/>
      <w:bookmarkEnd w:id="69"/>
      <w:bookmarkEnd w:id="75"/>
      <w:bookmarkEnd w:id="88"/>
      <w:bookmarkEnd w:id="89"/>
      <w:bookmarkEnd w:id="90"/>
      <w:bookmarkEnd w:id="91"/>
    </w:p>
    <w:sectPr>
      <w:footerReference r:id="rId5" w:type="default"/>
      <w:pgSz w:w="11900" w:h="16840"/>
      <w:pgMar w:top="2098" w:right="1418" w:bottom="1985" w:left="1588"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508339"/>
    </w:sdtPr>
    <w:sdtContent>
      <w:p>
        <w:pPr>
          <w:pStyle w:val="12"/>
          <w:framePr w:wrap="around" w:vAnchor="text" w:hAnchor="margin" w:xAlign="center" w:y="1"/>
          <w:jc w:val="center"/>
        </w:pPr>
      </w:p>
    </w:sdtContent>
  </w:sdt>
  <w:p>
    <w:pPr>
      <w:pStyle w:val="12"/>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rPr>
    </w:pPr>
    <w:r>
      <w:rPr>
        <w:b/>
      </w:rPr>
      <w:fldChar w:fldCharType="begin"/>
    </w:r>
    <w:r>
      <w:rPr>
        <w:b/>
      </w:rPr>
      <w:instrText xml:space="preserve"> PAGE   \* MERGEFORMAT </w:instrText>
    </w:r>
    <w:r>
      <w:rPr>
        <w:b/>
      </w:rPr>
      <w:fldChar w:fldCharType="separate"/>
    </w:r>
    <w:r>
      <w:rPr>
        <w:b/>
        <w:lang w:val="zh-CN" w:eastAsia="zh-CN"/>
      </w:rPr>
      <w:t>12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u w:val="single"/>
      </w:rPr>
    </w:pPr>
    <w:r>
      <w:rPr>
        <w:rFonts w:hint="eastAsia" w:ascii="宋体" w:hAnsi="宋体" w:eastAsia="宋体" w:cs="宋体"/>
        <w:u w:val="single"/>
        <w:lang w:eastAsia="zh-CN"/>
      </w:rPr>
      <w:t>河北协鑫新能源有限公司</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1C8B7"/>
    <w:multiLevelType w:val="singleLevel"/>
    <w:tmpl w:val="0631C8B7"/>
    <w:lvl w:ilvl="0" w:tentative="0">
      <w:start w:val="5"/>
      <w:numFmt w:val="decimal"/>
      <w:suff w:val="nothing"/>
      <w:lvlText w:val="%1、"/>
      <w:lvlJc w:val="left"/>
    </w:lvl>
  </w:abstractNum>
  <w:abstractNum w:abstractNumId="1">
    <w:nsid w:val="221C3F23"/>
    <w:multiLevelType w:val="multilevel"/>
    <w:tmpl w:val="221C3F23"/>
    <w:lvl w:ilvl="0" w:tentative="0">
      <w:start w:val="1"/>
      <w:numFmt w:val="japaneseCounting"/>
      <w:lvlText w:val="(%1)"/>
      <w:lvlJc w:val="left"/>
      <w:pPr>
        <w:tabs>
          <w:tab w:val="left" w:pos="1615"/>
        </w:tabs>
        <w:ind w:left="1615" w:hanging="48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4F05CD07"/>
    <w:multiLevelType w:val="singleLevel"/>
    <w:tmpl w:val="4F05CD0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doNotCompress"/>
  <w:noLineBreaksAfter w:lang="zh-CN" w:val="‘“(〔[{〈《「『【⦅〘〖«〝︵︷︹︻︽︿﹁﹃﹇﹙﹛﹝｢"/>
  <w:noLineBreaksBefore w:lang="zh-CN" w:val="’”)〕]}〉"/>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1487C"/>
    <w:rsid w:val="000200E1"/>
    <w:rsid w:val="00031039"/>
    <w:rsid w:val="00036658"/>
    <w:rsid w:val="00061B9E"/>
    <w:rsid w:val="00073DF7"/>
    <w:rsid w:val="000802BD"/>
    <w:rsid w:val="00085833"/>
    <w:rsid w:val="000A2AA4"/>
    <w:rsid w:val="000A4513"/>
    <w:rsid w:val="000A4CC7"/>
    <w:rsid w:val="000B1705"/>
    <w:rsid w:val="000B25CD"/>
    <w:rsid w:val="000C1D9C"/>
    <w:rsid w:val="000D7C11"/>
    <w:rsid w:val="000F157E"/>
    <w:rsid w:val="000F2D37"/>
    <w:rsid w:val="00110AC5"/>
    <w:rsid w:val="00120124"/>
    <w:rsid w:val="00125944"/>
    <w:rsid w:val="001361E6"/>
    <w:rsid w:val="001419F8"/>
    <w:rsid w:val="001551AA"/>
    <w:rsid w:val="00172A27"/>
    <w:rsid w:val="00186646"/>
    <w:rsid w:val="00187B5F"/>
    <w:rsid w:val="001A0040"/>
    <w:rsid w:val="001A34AD"/>
    <w:rsid w:val="001C4D3B"/>
    <w:rsid w:val="001D436D"/>
    <w:rsid w:val="001E6579"/>
    <w:rsid w:val="00210774"/>
    <w:rsid w:val="00227CCE"/>
    <w:rsid w:val="00230521"/>
    <w:rsid w:val="002449FB"/>
    <w:rsid w:val="0025105B"/>
    <w:rsid w:val="002532AC"/>
    <w:rsid w:val="0026162D"/>
    <w:rsid w:val="00280B6D"/>
    <w:rsid w:val="00286B9F"/>
    <w:rsid w:val="00294C93"/>
    <w:rsid w:val="00295762"/>
    <w:rsid w:val="002B0641"/>
    <w:rsid w:val="002B25B2"/>
    <w:rsid w:val="002B4B2F"/>
    <w:rsid w:val="002C38F0"/>
    <w:rsid w:val="002C40C0"/>
    <w:rsid w:val="002D3DBE"/>
    <w:rsid w:val="002F1524"/>
    <w:rsid w:val="002F411D"/>
    <w:rsid w:val="002F547B"/>
    <w:rsid w:val="00303557"/>
    <w:rsid w:val="00303B00"/>
    <w:rsid w:val="00306E7D"/>
    <w:rsid w:val="00314490"/>
    <w:rsid w:val="00317D68"/>
    <w:rsid w:val="003232D6"/>
    <w:rsid w:val="003446D7"/>
    <w:rsid w:val="00356CB6"/>
    <w:rsid w:val="00357919"/>
    <w:rsid w:val="003713FC"/>
    <w:rsid w:val="00392CCE"/>
    <w:rsid w:val="003A0CA4"/>
    <w:rsid w:val="003A4667"/>
    <w:rsid w:val="003A5208"/>
    <w:rsid w:val="003D4B7E"/>
    <w:rsid w:val="00405D7B"/>
    <w:rsid w:val="00416001"/>
    <w:rsid w:val="00420832"/>
    <w:rsid w:val="00445200"/>
    <w:rsid w:val="004478E5"/>
    <w:rsid w:val="00461425"/>
    <w:rsid w:val="004914DD"/>
    <w:rsid w:val="004B771A"/>
    <w:rsid w:val="004C0A6C"/>
    <w:rsid w:val="004C11D4"/>
    <w:rsid w:val="004C4BED"/>
    <w:rsid w:val="004E3D8E"/>
    <w:rsid w:val="00501DF0"/>
    <w:rsid w:val="0051036F"/>
    <w:rsid w:val="00512E2E"/>
    <w:rsid w:val="00554086"/>
    <w:rsid w:val="005638A4"/>
    <w:rsid w:val="005739D7"/>
    <w:rsid w:val="005B5E28"/>
    <w:rsid w:val="005C5FEC"/>
    <w:rsid w:val="005C629C"/>
    <w:rsid w:val="005E14A2"/>
    <w:rsid w:val="005E20E4"/>
    <w:rsid w:val="005F454F"/>
    <w:rsid w:val="005F5974"/>
    <w:rsid w:val="00601977"/>
    <w:rsid w:val="006125E6"/>
    <w:rsid w:val="00627937"/>
    <w:rsid w:val="0063260D"/>
    <w:rsid w:val="006462F1"/>
    <w:rsid w:val="0064774F"/>
    <w:rsid w:val="006546FD"/>
    <w:rsid w:val="0069300B"/>
    <w:rsid w:val="006A0BD6"/>
    <w:rsid w:val="006B51A6"/>
    <w:rsid w:val="006E4173"/>
    <w:rsid w:val="006E774F"/>
    <w:rsid w:val="006F32F7"/>
    <w:rsid w:val="006F6405"/>
    <w:rsid w:val="006F69BC"/>
    <w:rsid w:val="007060BC"/>
    <w:rsid w:val="007448A7"/>
    <w:rsid w:val="00751618"/>
    <w:rsid w:val="00757A2F"/>
    <w:rsid w:val="00760E44"/>
    <w:rsid w:val="00767C17"/>
    <w:rsid w:val="0077320D"/>
    <w:rsid w:val="00780298"/>
    <w:rsid w:val="007C7AF9"/>
    <w:rsid w:val="007D0CD6"/>
    <w:rsid w:val="007D1C9F"/>
    <w:rsid w:val="007D2488"/>
    <w:rsid w:val="007D5F83"/>
    <w:rsid w:val="007F0D5F"/>
    <w:rsid w:val="007F1F4C"/>
    <w:rsid w:val="007F3428"/>
    <w:rsid w:val="0081303C"/>
    <w:rsid w:val="008369D4"/>
    <w:rsid w:val="00837DA5"/>
    <w:rsid w:val="00856CC9"/>
    <w:rsid w:val="0086168A"/>
    <w:rsid w:val="00863BED"/>
    <w:rsid w:val="008656D1"/>
    <w:rsid w:val="00883C36"/>
    <w:rsid w:val="00891099"/>
    <w:rsid w:val="008976DF"/>
    <w:rsid w:val="008A069B"/>
    <w:rsid w:val="008B2904"/>
    <w:rsid w:val="008C2331"/>
    <w:rsid w:val="008C4FE7"/>
    <w:rsid w:val="00911385"/>
    <w:rsid w:val="00913F4F"/>
    <w:rsid w:val="00915A54"/>
    <w:rsid w:val="00935966"/>
    <w:rsid w:val="009362D6"/>
    <w:rsid w:val="00937B3A"/>
    <w:rsid w:val="00952947"/>
    <w:rsid w:val="00960A65"/>
    <w:rsid w:val="00963834"/>
    <w:rsid w:val="0096475E"/>
    <w:rsid w:val="00965F10"/>
    <w:rsid w:val="00982521"/>
    <w:rsid w:val="00986ADD"/>
    <w:rsid w:val="00987F5D"/>
    <w:rsid w:val="0099131B"/>
    <w:rsid w:val="009D62B5"/>
    <w:rsid w:val="009D6922"/>
    <w:rsid w:val="00A02679"/>
    <w:rsid w:val="00A042AD"/>
    <w:rsid w:val="00A04F79"/>
    <w:rsid w:val="00A1049A"/>
    <w:rsid w:val="00A120AB"/>
    <w:rsid w:val="00A16048"/>
    <w:rsid w:val="00A16B75"/>
    <w:rsid w:val="00A204DA"/>
    <w:rsid w:val="00A55DAF"/>
    <w:rsid w:val="00A72DC5"/>
    <w:rsid w:val="00AB4148"/>
    <w:rsid w:val="00AC0DD2"/>
    <w:rsid w:val="00AC2450"/>
    <w:rsid w:val="00AF1FAF"/>
    <w:rsid w:val="00B04944"/>
    <w:rsid w:val="00B22691"/>
    <w:rsid w:val="00B27503"/>
    <w:rsid w:val="00B33419"/>
    <w:rsid w:val="00B34E9E"/>
    <w:rsid w:val="00B40A4F"/>
    <w:rsid w:val="00B40FE6"/>
    <w:rsid w:val="00B42075"/>
    <w:rsid w:val="00B51179"/>
    <w:rsid w:val="00B5499A"/>
    <w:rsid w:val="00B63302"/>
    <w:rsid w:val="00B651AB"/>
    <w:rsid w:val="00B66A01"/>
    <w:rsid w:val="00B672D5"/>
    <w:rsid w:val="00B876C7"/>
    <w:rsid w:val="00B9440E"/>
    <w:rsid w:val="00BA4382"/>
    <w:rsid w:val="00BA72EA"/>
    <w:rsid w:val="00BB72F3"/>
    <w:rsid w:val="00BB7847"/>
    <w:rsid w:val="00BC12B3"/>
    <w:rsid w:val="00BC306F"/>
    <w:rsid w:val="00BD25B2"/>
    <w:rsid w:val="00BD3213"/>
    <w:rsid w:val="00BD695F"/>
    <w:rsid w:val="00BE3B2B"/>
    <w:rsid w:val="00BE792A"/>
    <w:rsid w:val="00BF616B"/>
    <w:rsid w:val="00C075BE"/>
    <w:rsid w:val="00C110BA"/>
    <w:rsid w:val="00C12272"/>
    <w:rsid w:val="00C57E9E"/>
    <w:rsid w:val="00C64994"/>
    <w:rsid w:val="00C70B16"/>
    <w:rsid w:val="00C819A7"/>
    <w:rsid w:val="00C87D51"/>
    <w:rsid w:val="00C906D3"/>
    <w:rsid w:val="00C90D4F"/>
    <w:rsid w:val="00CA59A4"/>
    <w:rsid w:val="00CA6662"/>
    <w:rsid w:val="00CA702D"/>
    <w:rsid w:val="00CB16C7"/>
    <w:rsid w:val="00CB1F4C"/>
    <w:rsid w:val="00CB300E"/>
    <w:rsid w:val="00CB5CF2"/>
    <w:rsid w:val="00D1025F"/>
    <w:rsid w:val="00D11F03"/>
    <w:rsid w:val="00D15CB0"/>
    <w:rsid w:val="00D20769"/>
    <w:rsid w:val="00D323A3"/>
    <w:rsid w:val="00D33D7C"/>
    <w:rsid w:val="00D35130"/>
    <w:rsid w:val="00D45DCE"/>
    <w:rsid w:val="00D524DA"/>
    <w:rsid w:val="00D52F65"/>
    <w:rsid w:val="00D552C8"/>
    <w:rsid w:val="00D5690A"/>
    <w:rsid w:val="00D90454"/>
    <w:rsid w:val="00DB68F3"/>
    <w:rsid w:val="00DD6C6E"/>
    <w:rsid w:val="00DE2C8D"/>
    <w:rsid w:val="00DE5531"/>
    <w:rsid w:val="00E32141"/>
    <w:rsid w:val="00E63AE0"/>
    <w:rsid w:val="00E7177E"/>
    <w:rsid w:val="00E81DAB"/>
    <w:rsid w:val="00E87C5F"/>
    <w:rsid w:val="00EB2D33"/>
    <w:rsid w:val="00EC16B0"/>
    <w:rsid w:val="00EC1FC3"/>
    <w:rsid w:val="00ED47E0"/>
    <w:rsid w:val="00EF2700"/>
    <w:rsid w:val="00F010BB"/>
    <w:rsid w:val="00F06052"/>
    <w:rsid w:val="00F10E97"/>
    <w:rsid w:val="00F2107C"/>
    <w:rsid w:val="00F302F9"/>
    <w:rsid w:val="00F341BA"/>
    <w:rsid w:val="00F34951"/>
    <w:rsid w:val="00F37781"/>
    <w:rsid w:val="00F40C70"/>
    <w:rsid w:val="00F42AEB"/>
    <w:rsid w:val="00F72FF9"/>
    <w:rsid w:val="00F74A70"/>
    <w:rsid w:val="00F93BA9"/>
    <w:rsid w:val="00FA1F21"/>
    <w:rsid w:val="00FA53D6"/>
    <w:rsid w:val="00FC09B8"/>
    <w:rsid w:val="00FC37AC"/>
    <w:rsid w:val="00FE12F0"/>
    <w:rsid w:val="011470A9"/>
    <w:rsid w:val="012E394A"/>
    <w:rsid w:val="016829D9"/>
    <w:rsid w:val="01E73F11"/>
    <w:rsid w:val="02104759"/>
    <w:rsid w:val="024603D4"/>
    <w:rsid w:val="029307AF"/>
    <w:rsid w:val="02CB2C7C"/>
    <w:rsid w:val="03174F3D"/>
    <w:rsid w:val="042A2529"/>
    <w:rsid w:val="04381F29"/>
    <w:rsid w:val="04806B11"/>
    <w:rsid w:val="04AB1DE0"/>
    <w:rsid w:val="052F0CA7"/>
    <w:rsid w:val="059C6DA9"/>
    <w:rsid w:val="05CC64B2"/>
    <w:rsid w:val="06822F73"/>
    <w:rsid w:val="06C74ECC"/>
    <w:rsid w:val="06F01116"/>
    <w:rsid w:val="07085581"/>
    <w:rsid w:val="07361FA3"/>
    <w:rsid w:val="07391925"/>
    <w:rsid w:val="07832195"/>
    <w:rsid w:val="078F7797"/>
    <w:rsid w:val="07A01450"/>
    <w:rsid w:val="07B40FAC"/>
    <w:rsid w:val="07D54551"/>
    <w:rsid w:val="08197B51"/>
    <w:rsid w:val="08964D1A"/>
    <w:rsid w:val="08CF5295"/>
    <w:rsid w:val="08D12032"/>
    <w:rsid w:val="08E37540"/>
    <w:rsid w:val="090166E9"/>
    <w:rsid w:val="091343F8"/>
    <w:rsid w:val="091E7544"/>
    <w:rsid w:val="09287706"/>
    <w:rsid w:val="09424428"/>
    <w:rsid w:val="0973128D"/>
    <w:rsid w:val="09BA04B6"/>
    <w:rsid w:val="09CA2D09"/>
    <w:rsid w:val="0A0E6368"/>
    <w:rsid w:val="0A2A37A7"/>
    <w:rsid w:val="0A51451F"/>
    <w:rsid w:val="0A540824"/>
    <w:rsid w:val="0A71727E"/>
    <w:rsid w:val="0AC45638"/>
    <w:rsid w:val="0AD100C7"/>
    <w:rsid w:val="0ADF4592"/>
    <w:rsid w:val="0AF31BD9"/>
    <w:rsid w:val="0B551EED"/>
    <w:rsid w:val="0B7C44D7"/>
    <w:rsid w:val="0B841293"/>
    <w:rsid w:val="0B9C2483"/>
    <w:rsid w:val="0BCD132A"/>
    <w:rsid w:val="0BD93533"/>
    <w:rsid w:val="0BEA12C7"/>
    <w:rsid w:val="0C4548C9"/>
    <w:rsid w:val="0C533AA7"/>
    <w:rsid w:val="0CC0773F"/>
    <w:rsid w:val="0CD96D3B"/>
    <w:rsid w:val="0CE71E24"/>
    <w:rsid w:val="0D226076"/>
    <w:rsid w:val="0E3A41D5"/>
    <w:rsid w:val="0E4B3089"/>
    <w:rsid w:val="0E8D3A78"/>
    <w:rsid w:val="0F0046B1"/>
    <w:rsid w:val="0F026AA1"/>
    <w:rsid w:val="0F3D3F7D"/>
    <w:rsid w:val="0F952B1A"/>
    <w:rsid w:val="0FD44F98"/>
    <w:rsid w:val="0FF705D0"/>
    <w:rsid w:val="1023273D"/>
    <w:rsid w:val="102762BC"/>
    <w:rsid w:val="10657B02"/>
    <w:rsid w:val="106B43F9"/>
    <w:rsid w:val="10B83DA6"/>
    <w:rsid w:val="10F44E08"/>
    <w:rsid w:val="11B5604C"/>
    <w:rsid w:val="11C6049E"/>
    <w:rsid w:val="11EE77B0"/>
    <w:rsid w:val="11FA43A7"/>
    <w:rsid w:val="11FF482D"/>
    <w:rsid w:val="12DB327B"/>
    <w:rsid w:val="12FF7F59"/>
    <w:rsid w:val="133F60F0"/>
    <w:rsid w:val="13845E60"/>
    <w:rsid w:val="13A24CF6"/>
    <w:rsid w:val="13D03E81"/>
    <w:rsid w:val="140908D1"/>
    <w:rsid w:val="141334FE"/>
    <w:rsid w:val="144731A8"/>
    <w:rsid w:val="145C4EA5"/>
    <w:rsid w:val="149F2FE4"/>
    <w:rsid w:val="14C67801"/>
    <w:rsid w:val="152A72D2"/>
    <w:rsid w:val="1537321C"/>
    <w:rsid w:val="154D2A40"/>
    <w:rsid w:val="159239EF"/>
    <w:rsid w:val="15E44239"/>
    <w:rsid w:val="160A3EC1"/>
    <w:rsid w:val="167D5CC4"/>
    <w:rsid w:val="16842491"/>
    <w:rsid w:val="168B2136"/>
    <w:rsid w:val="16AE5760"/>
    <w:rsid w:val="16C44A3E"/>
    <w:rsid w:val="16DF3B6C"/>
    <w:rsid w:val="1749041A"/>
    <w:rsid w:val="17563E2E"/>
    <w:rsid w:val="17A0154D"/>
    <w:rsid w:val="17CB5391"/>
    <w:rsid w:val="17D66D1D"/>
    <w:rsid w:val="17E555AE"/>
    <w:rsid w:val="17F83137"/>
    <w:rsid w:val="17FB2A36"/>
    <w:rsid w:val="18154B97"/>
    <w:rsid w:val="18444926"/>
    <w:rsid w:val="187F3BEC"/>
    <w:rsid w:val="18975ECA"/>
    <w:rsid w:val="189D1CAF"/>
    <w:rsid w:val="18A706B9"/>
    <w:rsid w:val="18BD7EDC"/>
    <w:rsid w:val="18F739C0"/>
    <w:rsid w:val="18FA2E36"/>
    <w:rsid w:val="19393E92"/>
    <w:rsid w:val="19575C3B"/>
    <w:rsid w:val="19FE07AD"/>
    <w:rsid w:val="1A425215"/>
    <w:rsid w:val="1A624B29"/>
    <w:rsid w:val="1B4645E9"/>
    <w:rsid w:val="1B491B9D"/>
    <w:rsid w:val="1BE0016A"/>
    <w:rsid w:val="1C252021"/>
    <w:rsid w:val="1C485D0F"/>
    <w:rsid w:val="1C4C5A0A"/>
    <w:rsid w:val="1C605DC5"/>
    <w:rsid w:val="1C72289F"/>
    <w:rsid w:val="1C804068"/>
    <w:rsid w:val="1C962F1E"/>
    <w:rsid w:val="1CB37495"/>
    <w:rsid w:val="1CB533A4"/>
    <w:rsid w:val="1DBB0E8E"/>
    <w:rsid w:val="1DE668E6"/>
    <w:rsid w:val="1DF61EC7"/>
    <w:rsid w:val="1E006A19"/>
    <w:rsid w:val="1EA96F39"/>
    <w:rsid w:val="1ED8781E"/>
    <w:rsid w:val="1EE461C3"/>
    <w:rsid w:val="1F2537CE"/>
    <w:rsid w:val="1F2629A0"/>
    <w:rsid w:val="1F3802BD"/>
    <w:rsid w:val="1F524E53"/>
    <w:rsid w:val="1F771964"/>
    <w:rsid w:val="1F882FF2"/>
    <w:rsid w:val="1FF02946"/>
    <w:rsid w:val="20041CE1"/>
    <w:rsid w:val="202A7C74"/>
    <w:rsid w:val="206F41B2"/>
    <w:rsid w:val="20DE6C42"/>
    <w:rsid w:val="210D1BB1"/>
    <w:rsid w:val="212D6F19"/>
    <w:rsid w:val="21854F01"/>
    <w:rsid w:val="22B70CAA"/>
    <w:rsid w:val="22B868C0"/>
    <w:rsid w:val="23261E04"/>
    <w:rsid w:val="23291BC2"/>
    <w:rsid w:val="23931F66"/>
    <w:rsid w:val="23963804"/>
    <w:rsid w:val="24A61480"/>
    <w:rsid w:val="25116235"/>
    <w:rsid w:val="25994854"/>
    <w:rsid w:val="25E232AB"/>
    <w:rsid w:val="262A6A76"/>
    <w:rsid w:val="262B2929"/>
    <w:rsid w:val="26964247"/>
    <w:rsid w:val="26BB74EA"/>
    <w:rsid w:val="270C51F7"/>
    <w:rsid w:val="270C573F"/>
    <w:rsid w:val="27550041"/>
    <w:rsid w:val="277A07CC"/>
    <w:rsid w:val="27F155F4"/>
    <w:rsid w:val="283830DC"/>
    <w:rsid w:val="28A27322"/>
    <w:rsid w:val="28B906C0"/>
    <w:rsid w:val="28DB3838"/>
    <w:rsid w:val="29356C39"/>
    <w:rsid w:val="296C74E1"/>
    <w:rsid w:val="299802D6"/>
    <w:rsid w:val="29D8356C"/>
    <w:rsid w:val="2A457316"/>
    <w:rsid w:val="2A7E3970"/>
    <w:rsid w:val="2A812B1C"/>
    <w:rsid w:val="2A9E345B"/>
    <w:rsid w:val="2AB7478C"/>
    <w:rsid w:val="2ABB1383"/>
    <w:rsid w:val="2AC80808"/>
    <w:rsid w:val="2B353C6D"/>
    <w:rsid w:val="2B44107D"/>
    <w:rsid w:val="2B51588D"/>
    <w:rsid w:val="2B6F5262"/>
    <w:rsid w:val="2B936963"/>
    <w:rsid w:val="2BC5156D"/>
    <w:rsid w:val="2BF37C6D"/>
    <w:rsid w:val="2C2B5500"/>
    <w:rsid w:val="2C347E24"/>
    <w:rsid w:val="2C6E17C2"/>
    <w:rsid w:val="2CA2492E"/>
    <w:rsid w:val="2CEF7E34"/>
    <w:rsid w:val="2D2B320F"/>
    <w:rsid w:val="2E444BF0"/>
    <w:rsid w:val="2EB15996"/>
    <w:rsid w:val="2EB169D4"/>
    <w:rsid w:val="2EB26DD6"/>
    <w:rsid w:val="2EE07734"/>
    <w:rsid w:val="2F1F6DA3"/>
    <w:rsid w:val="2F26335B"/>
    <w:rsid w:val="2F383F07"/>
    <w:rsid w:val="2F57653D"/>
    <w:rsid w:val="30BF439A"/>
    <w:rsid w:val="315478B1"/>
    <w:rsid w:val="31B20F74"/>
    <w:rsid w:val="31B732C3"/>
    <w:rsid w:val="32244E8F"/>
    <w:rsid w:val="32292279"/>
    <w:rsid w:val="32582CF8"/>
    <w:rsid w:val="326D52FE"/>
    <w:rsid w:val="32D72BC8"/>
    <w:rsid w:val="331B6ED3"/>
    <w:rsid w:val="332B7CC0"/>
    <w:rsid w:val="334C3306"/>
    <w:rsid w:val="33A85B0D"/>
    <w:rsid w:val="33B30A63"/>
    <w:rsid w:val="33D702C5"/>
    <w:rsid w:val="345968B4"/>
    <w:rsid w:val="348C6C89"/>
    <w:rsid w:val="34AD36B7"/>
    <w:rsid w:val="351C000D"/>
    <w:rsid w:val="354E2190"/>
    <w:rsid w:val="35592A9A"/>
    <w:rsid w:val="360A4309"/>
    <w:rsid w:val="365B4B65"/>
    <w:rsid w:val="36883480"/>
    <w:rsid w:val="36A50364"/>
    <w:rsid w:val="36A6735E"/>
    <w:rsid w:val="36ED1009"/>
    <w:rsid w:val="37160A8C"/>
    <w:rsid w:val="37712166"/>
    <w:rsid w:val="378B1A81"/>
    <w:rsid w:val="37A713FE"/>
    <w:rsid w:val="37E745B5"/>
    <w:rsid w:val="381D0959"/>
    <w:rsid w:val="381F3619"/>
    <w:rsid w:val="38305063"/>
    <w:rsid w:val="38AF42EA"/>
    <w:rsid w:val="38FE5C7B"/>
    <w:rsid w:val="397E6D52"/>
    <w:rsid w:val="39B707F1"/>
    <w:rsid w:val="3A4678DA"/>
    <w:rsid w:val="3A4B6097"/>
    <w:rsid w:val="3AAF547F"/>
    <w:rsid w:val="3B554B45"/>
    <w:rsid w:val="3B800BCA"/>
    <w:rsid w:val="3B876175"/>
    <w:rsid w:val="3BB01BDB"/>
    <w:rsid w:val="3BC57D96"/>
    <w:rsid w:val="3BF55114"/>
    <w:rsid w:val="3C291261"/>
    <w:rsid w:val="3C575DCE"/>
    <w:rsid w:val="3CA52FDE"/>
    <w:rsid w:val="3CA63702"/>
    <w:rsid w:val="3CC50F8A"/>
    <w:rsid w:val="3D17782D"/>
    <w:rsid w:val="3D4A5933"/>
    <w:rsid w:val="3D6C0AF7"/>
    <w:rsid w:val="3D8E3A72"/>
    <w:rsid w:val="3D9E7259"/>
    <w:rsid w:val="3DD519E7"/>
    <w:rsid w:val="3E120F7E"/>
    <w:rsid w:val="3E1C61D5"/>
    <w:rsid w:val="3E950E9F"/>
    <w:rsid w:val="3EB5502E"/>
    <w:rsid w:val="3F0E0464"/>
    <w:rsid w:val="3F1B1335"/>
    <w:rsid w:val="3F672E55"/>
    <w:rsid w:val="3F8F762D"/>
    <w:rsid w:val="3FC92B3F"/>
    <w:rsid w:val="3FEF0815"/>
    <w:rsid w:val="404C551E"/>
    <w:rsid w:val="40FF138B"/>
    <w:rsid w:val="410302D3"/>
    <w:rsid w:val="410512FB"/>
    <w:rsid w:val="41233609"/>
    <w:rsid w:val="41474664"/>
    <w:rsid w:val="4189613A"/>
    <w:rsid w:val="41A3571C"/>
    <w:rsid w:val="42024A2E"/>
    <w:rsid w:val="42376048"/>
    <w:rsid w:val="42424E2B"/>
    <w:rsid w:val="425232A4"/>
    <w:rsid w:val="42E94A2B"/>
    <w:rsid w:val="443171FE"/>
    <w:rsid w:val="448259B3"/>
    <w:rsid w:val="44AB7F70"/>
    <w:rsid w:val="44B5750A"/>
    <w:rsid w:val="44F33222"/>
    <w:rsid w:val="453942C3"/>
    <w:rsid w:val="456D3206"/>
    <w:rsid w:val="46A6752A"/>
    <w:rsid w:val="474451A1"/>
    <w:rsid w:val="477535AD"/>
    <w:rsid w:val="47AE2786"/>
    <w:rsid w:val="47D143D6"/>
    <w:rsid w:val="47E9411D"/>
    <w:rsid w:val="47F84024"/>
    <w:rsid w:val="481B79F2"/>
    <w:rsid w:val="48425B85"/>
    <w:rsid w:val="486305F2"/>
    <w:rsid w:val="49107D72"/>
    <w:rsid w:val="49380D36"/>
    <w:rsid w:val="49722DCA"/>
    <w:rsid w:val="4A442138"/>
    <w:rsid w:val="4A4C3E0B"/>
    <w:rsid w:val="4A89203E"/>
    <w:rsid w:val="4A9A270E"/>
    <w:rsid w:val="4A9D52F4"/>
    <w:rsid w:val="4ADD3943"/>
    <w:rsid w:val="4AE55254"/>
    <w:rsid w:val="4BE25684"/>
    <w:rsid w:val="4BEC2864"/>
    <w:rsid w:val="4C095996"/>
    <w:rsid w:val="4C416153"/>
    <w:rsid w:val="4C995F8F"/>
    <w:rsid w:val="4D357A66"/>
    <w:rsid w:val="4D4B5072"/>
    <w:rsid w:val="4D5B4FF3"/>
    <w:rsid w:val="4D5C3245"/>
    <w:rsid w:val="4DD52D84"/>
    <w:rsid w:val="4E21448E"/>
    <w:rsid w:val="4E3F32A1"/>
    <w:rsid w:val="4E4670BB"/>
    <w:rsid w:val="4E7D5779"/>
    <w:rsid w:val="4EAC6F05"/>
    <w:rsid w:val="4F11713C"/>
    <w:rsid w:val="4F145F58"/>
    <w:rsid w:val="4F204746"/>
    <w:rsid w:val="4F905428"/>
    <w:rsid w:val="4F9B3CA4"/>
    <w:rsid w:val="4FAF1AF1"/>
    <w:rsid w:val="4FD323C3"/>
    <w:rsid w:val="4FEE5E33"/>
    <w:rsid w:val="500039FE"/>
    <w:rsid w:val="500B548B"/>
    <w:rsid w:val="50167946"/>
    <w:rsid w:val="50BB6E9C"/>
    <w:rsid w:val="50C41690"/>
    <w:rsid w:val="50D24EAC"/>
    <w:rsid w:val="51024103"/>
    <w:rsid w:val="510F05CE"/>
    <w:rsid w:val="51346287"/>
    <w:rsid w:val="51594223"/>
    <w:rsid w:val="516745C0"/>
    <w:rsid w:val="516E1798"/>
    <w:rsid w:val="523D7938"/>
    <w:rsid w:val="527779F2"/>
    <w:rsid w:val="529214B7"/>
    <w:rsid w:val="52D90E94"/>
    <w:rsid w:val="52E31D12"/>
    <w:rsid w:val="530E0612"/>
    <w:rsid w:val="536746F1"/>
    <w:rsid w:val="53861A32"/>
    <w:rsid w:val="53E50AFD"/>
    <w:rsid w:val="54015745"/>
    <w:rsid w:val="54024DED"/>
    <w:rsid w:val="550575D9"/>
    <w:rsid w:val="550D766C"/>
    <w:rsid w:val="551663CF"/>
    <w:rsid w:val="5521466C"/>
    <w:rsid w:val="556C5FEF"/>
    <w:rsid w:val="55A20D0A"/>
    <w:rsid w:val="56091A90"/>
    <w:rsid w:val="561E715E"/>
    <w:rsid w:val="562D16F3"/>
    <w:rsid w:val="5636524F"/>
    <w:rsid w:val="565A10CF"/>
    <w:rsid w:val="56E120A3"/>
    <w:rsid w:val="5754038D"/>
    <w:rsid w:val="57831D16"/>
    <w:rsid w:val="57D305A7"/>
    <w:rsid w:val="57E06CDB"/>
    <w:rsid w:val="57F97573"/>
    <w:rsid w:val="583628E4"/>
    <w:rsid w:val="58405511"/>
    <w:rsid w:val="58586C3A"/>
    <w:rsid w:val="58DD6A1B"/>
    <w:rsid w:val="593E70FA"/>
    <w:rsid w:val="59661146"/>
    <w:rsid w:val="597727BB"/>
    <w:rsid w:val="597D36C9"/>
    <w:rsid w:val="59BC3AF1"/>
    <w:rsid w:val="59FD5DAF"/>
    <w:rsid w:val="5A035A14"/>
    <w:rsid w:val="5A7823E0"/>
    <w:rsid w:val="5A9468B2"/>
    <w:rsid w:val="5A996935"/>
    <w:rsid w:val="5AC05CB2"/>
    <w:rsid w:val="5B0C4542"/>
    <w:rsid w:val="5B341C3B"/>
    <w:rsid w:val="5B3605CC"/>
    <w:rsid w:val="5B497074"/>
    <w:rsid w:val="5B726329"/>
    <w:rsid w:val="5B8147BE"/>
    <w:rsid w:val="5BB26726"/>
    <w:rsid w:val="5BDE751B"/>
    <w:rsid w:val="5C022745"/>
    <w:rsid w:val="5C647704"/>
    <w:rsid w:val="5CFB1BC6"/>
    <w:rsid w:val="5D192AB0"/>
    <w:rsid w:val="5D2E44D2"/>
    <w:rsid w:val="5D3F223B"/>
    <w:rsid w:val="5DAD3649"/>
    <w:rsid w:val="5DC22821"/>
    <w:rsid w:val="5DC63E38"/>
    <w:rsid w:val="5DE700F4"/>
    <w:rsid w:val="5E6339E8"/>
    <w:rsid w:val="5E7626FD"/>
    <w:rsid w:val="5ECC7AFE"/>
    <w:rsid w:val="5F261904"/>
    <w:rsid w:val="5F5359F7"/>
    <w:rsid w:val="5FDE11EF"/>
    <w:rsid w:val="5FFA3939"/>
    <w:rsid w:val="604A33D1"/>
    <w:rsid w:val="60846B59"/>
    <w:rsid w:val="60911000"/>
    <w:rsid w:val="60A850D6"/>
    <w:rsid w:val="60CF4F43"/>
    <w:rsid w:val="60D9078D"/>
    <w:rsid w:val="60E34079"/>
    <w:rsid w:val="611A7247"/>
    <w:rsid w:val="614F73D5"/>
    <w:rsid w:val="615A7643"/>
    <w:rsid w:val="61E97B0D"/>
    <w:rsid w:val="61FE4473"/>
    <w:rsid w:val="62902E24"/>
    <w:rsid w:val="629B72D4"/>
    <w:rsid w:val="62C82CE6"/>
    <w:rsid w:val="62F52B48"/>
    <w:rsid w:val="63644F39"/>
    <w:rsid w:val="638A7E7B"/>
    <w:rsid w:val="63A3148E"/>
    <w:rsid w:val="63B0383F"/>
    <w:rsid w:val="63E83565"/>
    <w:rsid w:val="64280ACF"/>
    <w:rsid w:val="645E602B"/>
    <w:rsid w:val="647C5B23"/>
    <w:rsid w:val="64812AE8"/>
    <w:rsid w:val="64D17F10"/>
    <w:rsid w:val="652C4C1C"/>
    <w:rsid w:val="654B3E73"/>
    <w:rsid w:val="65542934"/>
    <w:rsid w:val="656B0071"/>
    <w:rsid w:val="65DC1A96"/>
    <w:rsid w:val="65DC2D1D"/>
    <w:rsid w:val="666325C6"/>
    <w:rsid w:val="67345389"/>
    <w:rsid w:val="67BD26DA"/>
    <w:rsid w:val="67EC345A"/>
    <w:rsid w:val="68576118"/>
    <w:rsid w:val="6887582A"/>
    <w:rsid w:val="69C22CAA"/>
    <w:rsid w:val="69D34437"/>
    <w:rsid w:val="6A34518B"/>
    <w:rsid w:val="6A3D7B02"/>
    <w:rsid w:val="6A6B0B90"/>
    <w:rsid w:val="6A6E34F1"/>
    <w:rsid w:val="6A6F7A13"/>
    <w:rsid w:val="6AA22EFC"/>
    <w:rsid w:val="6AD47E51"/>
    <w:rsid w:val="6B1E7934"/>
    <w:rsid w:val="6CC91B21"/>
    <w:rsid w:val="6CCB3AEB"/>
    <w:rsid w:val="6CDA3D2E"/>
    <w:rsid w:val="6D2D3E5E"/>
    <w:rsid w:val="6D3B19D7"/>
    <w:rsid w:val="6D79285A"/>
    <w:rsid w:val="6D8607CC"/>
    <w:rsid w:val="6D8F76A5"/>
    <w:rsid w:val="6DA71E62"/>
    <w:rsid w:val="6DAC7479"/>
    <w:rsid w:val="6E1E6D77"/>
    <w:rsid w:val="6E642EFA"/>
    <w:rsid w:val="6E896E7D"/>
    <w:rsid w:val="6ED36C87"/>
    <w:rsid w:val="6F3A55D2"/>
    <w:rsid w:val="6F9373CA"/>
    <w:rsid w:val="6FA128E1"/>
    <w:rsid w:val="708D0499"/>
    <w:rsid w:val="70A33B2C"/>
    <w:rsid w:val="70B663A6"/>
    <w:rsid w:val="71246B99"/>
    <w:rsid w:val="714755EC"/>
    <w:rsid w:val="71647376"/>
    <w:rsid w:val="717B7C74"/>
    <w:rsid w:val="72715BC9"/>
    <w:rsid w:val="72872262"/>
    <w:rsid w:val="72962796"/>
    <w:rsid w:val="72B40868"/>
    <w:rsid w:val="72BA587C"/>
    <w:rsid w:val="72CD3374"/>
    <w:rsid w:val="72F07E08"/>
    <w:rsid w:val="730C1DE4"/>
    <w:rsid w:val="737E5350"/>
    <w:rsid w:val="73A67529"/>
    <w:rsid w:val="73C903A3"/>
    <w:rsid w:val="73FC27DC"/>
    <w:rsid w:val="74084AB2"/>
    <w:rsid w:val="741808EC"/>
    <w:rsid w:val="74982505"/>
    <w:rsid w:val="74AC4962"/>
    <w:rsid w:val="753E168F"/>
    <w:rsid w:val="759C2FA0"/>
    <w:rsid w:val="759E6573"/>
    <w:rsid w:val="75EA434B"/>
    <w:rsid w:val="75EB2B08"/>
    <w:rsid w:val="766C59F7"/>
    <w:rsid w:val="7681652C"/>
    <w:rsid w:val="773036F3"/>
    <w:rsid w:val="77626927"/>
    <w:rsid w:val="77A52B94"/>
    <w:rsid w:val="77A839FF"/>
    <w:rsid w:val="77E048C1"/>
    <w:rsid w:val="78231F1C"/>
    <w:rsid w:val="7833580C"/>
    <w:rsid w:val="78436C2C"/>
    <w:rsid w:val="78462278"/>
    <w:rsid w:val="785A3050"/>
    <w:rsid w:val="7899389D"/>
    <w:rsid w:val="789C6E38"/>
    <w:rsid w:val="78B2790D"/>
    <w:rsid w:val="79584959"/>
    <w:rsid w:val="79D264B9"/>
    <w:rsid w:val="79F226B7"/>
    <w:rsid w:val="7A1C14E2"/>
    <w:rsid w:val="7A260D5B"/>
    <w:rsid w:val="7AB07096"/>
    <w:rsid w:val="7AB725F0"/>
    <w:rsid w:val="7AFF095F"/>
    <w:rsid w:val="7B473E6B"/>
    <w:rsid w:val="7B5B0730"/>
    <w:rsid w:val="7BA6736E"/>
    <w:rsid w:val="7BCE2CB0"/>
    <w:rsid w:val="7C6F4FE2"/>
    <w:rsid w:val="7C783CAF"/>
    <w:rsid w:val="7C977968"/>
    <w:rsid w:val="7CF229CE"/>
    <w:rsid w:val="7DD10836"/>
    <w:rsid w:val="7DDC76D9"/>
    <w:rsid w:val="7DFB412A"/>
    <w:rsid w:val="7E225E62"/>
    <w:rsid w:val="7E4D4002"/>
    <w:rsid w:val="7E95262E"/>
    <w:rsid w:val="7F8A37CA"/>
    <w:rsid w:val="7F9B10FB"/>
    <w:rsid w:val="7FD6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iPriority="0" w:name="annotation text" w:locked="1"/>
    <w:lsdException w:qFormat="1" w:unhideWhenUsed="0" w:uiPriority="0" w:semiHidden="0" w:name="header" w:locked="1"/>
    <w:lsdException w:qFormat="1" w:unhideWhenUsed="0" w:uiPriority="99" w:semiHidden="0" w:name="footer" w:locked="1"/>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iPriority="0" w:name="annotation reference" w:locked="1"/>
    <w:lsdException w:uiPriority="0" w:name="line number" w:locked="1"/>
    <w:lsdException w:qFormat="1" w:unhideWhenUsed="0" w:uiPriority="0" w:semiHidden="0" w:name="page number" w:locked="1"/>
    <w:lsdException w:uiPriority="0" w:name="endnote reference" w:locked="1"/>
    <w:lsdException w:qFormat="1" w:unhideWhenUsed="0" w:uiPriority="0" w:semiHidden="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iPriority="0" w:semiHidden="0" w:name="Plain Text" w:locked="1"/>
    <w:lsdException w:uiPriority="0" w:name="E-mail Signature" w:locked="1"/>
    <w:lsdException w:qFormat="1" w:unhideWhenUsed="0"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iPriority="99" w:semiHidden="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ocked="1"/>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en-US" w:bidi="ar-SA"/>
    </w:rPr>
  </w:style>
  <w:style w:type="paragraph" w:styleId="3">
    <w:name w:val="heading 1"/>
    <w:basedOn w:val="1"/>
    <w:next w:val="1"/>
    <w:autoRedefine/>
    <w:qFormat/>
    <w:locked/>
    <w:uiPriority w:val="0"/>
    <w:pPr>
      <w:keepNext/>
      <w:keepLines/>
      <w:spacing w:before="340" w:after="330" w:line="576" w:lineRule="auto"/>
      <w:outlineLvl w:val="0"/>
    </w:pPr>
    <w:rPr>
      <w:b/>
      <w:kern w:val="44"/>
      <w:sz w:val="44"/>
    </w:rPr>
  </w:style>
  <w:style w:type="paragraph" w:styleId="2">
    <w:name w:val="heading 2"/>
    <w:basedOn w:val="1"/>
    <w:next w:val="1"/>
    <w:autoRedefine/>
    <w:qFormat/>
    <w:locked/>
    <w:uiPriority w:val="0"/>
    <w:pPr>
      <w:keepNext/>
      <w:keepLines/>
      <w:adjustRightInd w:val="0"/>
      <w:spacing w:before="260" w:after="260" w:line="360" w:lineRule="auto"/>
      <w:ind w:firstLine="200" w:firstLineChars="200"/>
      <w:jc w:val="left"/>
      <w:textAlignment w:val="baseline"/>
      <w:outlineLvl w:val="1"/>
    </w:pPr>
    <w:rPr>
      <w:rFonts w:ascii="Arial" w:hAnsi="Arial" w:eastAsia="黑体"/>
      <w:kern w:val="0"/>
      <w:sz w:val="32"/>
      <w:szCs w:val="24"/>
    </w:rPr>
  </w:style>
  <w:style w:type="paragraph" w:styleId="4">
    <w:name w:val="heading 3"/>
    <w:basedOn w:val="1"/>
    <w:next w:val="1"/>
    <w:semiHidden/>
    <w:unhideWhenUsed/>
    <w:qFormat/>
    <w:locked/>
    <w:uiPriority w:val="0"/>
    <w:pPr>
      <w:keepNext/>
      <w:keepLines/>
      <w:spacing w:before="260" w:after="260" w:line="413" w:lineRule="auto"/>
      <w:outlineLvl w:val="2"/>
    </w:pPr>
    <w:rPr>
      <w:b/>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locked/>
    <w:uiPriority w:val="0"/>
    <w:pPr>
      <w:ind w:firstLine="420" w:firstLineChars="200"/>
    </w:pPr>
  </w:style>
  <w:style w:type="paragraph" w:styleId="6">
    <w:name w:val="annotation text"/>
    <w:basedOn w:val="1"/>
    <w:link w:val="46"/>
    <w:autoRedefine/>
    <w:semiHidden/>
    <w:unhideWhenUsed/>
    <w:qFormat/>
    <w:locked/>
    <w:uiPriority w:val="0"/>
    <w:pPr>
      <w:jc w:val="left"/>
    </w:pPr>
  </w:style>
  <w:style w:type="paragraph" w:styleId="7">
    <w:name w:val="toc 3"/>
    <w:basedOn w:val="1"/>
    <w:next w:val="1"/>
    <w:autoRedefine/>
    <w:unhideWhenUsed/>
    <w:qFormat/>
    <w:locked/>
    <w:uiPriority w:val="39"/>
    <w:pPr>
      <w:ind w:left="840" w:leftChars="400"/>
    </w:pPr>
  </w:style>
  <w:style w:type="paragraph" w:styleId="8">
    <w:name w:val="Plain Text"/>
    <w:next w:val="9"/>
    <w:link w:val="45"/>
    <w:autoRedefine/>
    <w:unhideWhenUsed/>
    <w:qFormat/>
    <w:locked/>
    <w:uiPriority w:val="0"/>
    <w:rPr>
      <w:rFonts w:ascii="宋体" w:hAnsi="Courier New" w:cs="Courier New" w:eastAsiaTheme="minorEastAsia"/>
      <w:kern w:val="2"/>
      <w:sz w:val="21"/>
      <w:szCs w:val="21"/>
      <w:lang w:val="en-US" w:eastAsia="zh-CN" w:bidi="ar-SA"/>
    </w:rPr>
  </w:style>
  <w:style w:type="paragraph" w:customStyle="1" w:styleId="9">
    <w:name w:val="样式 表内文字 + 段前: 1.2 磅 段后: 0.1 磅"/>
    <w:basedOn w:val="1"/>
    <w:autoRedefine/>
    <w:qFormat/>
    <w:uiPriority w:val="0"/>
    <w:pPr>
      <w:widowControl/>
      <w:spacing w:line="0" w:lineRule="atLeast"/>
      <w:ind w:firstLine="200"/>
      <w:jc w:val="center"/>
    </w:pPr>
    <w:rPr>
      <w:rFonts w:ascii="宋体" w:hAnsi="宋体" w:cs="宋体"/>
      <w:kern w:val="0"/>
      <w:szCs w:val="20"/>
    </w:rPr>
  </w:style>
  <w:style w:type="paragraph" w:styleId="10">
    <w:name w:val="endnote text"/>
    <w:basedOn w:val="1"/>
    <w:autoRedefine/>
    <w:qFormat/>
    <w:locked/>
    <w:uiPriority w:val="0"/>
    <w:pPr>
      <w:spacing w:after="120"/>
      <w:ind w:firstLine="720"/>
    </w:pPr>
    <w:rPr>
      <w:sz w:val="20"/>
    </w:rPr>
  </w:style>
  <w:style w:type="paragraph" w:styleId="11">
    <w:name w:val="Balloon Text"/>
    <w:basedOn w:val="1"/>
    <w:link w:val="42"/>
    <w:autoRedefine/>
    <w:qFormat/>
    <w:locked/>
    <w:uiPriority w:val="0"/>
    <w:rPr>
      <w:sz w:val="18"/>
      <w:szCs w:val="18"/>
    </w:rPr>
  </w:style>
  <w:style w:type="paragraph" w:styleId="12">
    <w:name w:val="footer"/>
    <w:basedOn w:val="1"/>
    <w:link w:val="34"/>
    <w:autoRedefine/>
    <w:qFormat/>
    <w:locked/>
    <w:uiPriority w:val="99"/>
    <w:pPr>
      <w:tabs>
        <w:tab w:val="center" w:pos="4153"/>
        <w:tab w:val="right" w:pos="8306"/>
      </w:tabs>
      <w:snapToGrid w:val="0"/>
      <w:jc w:val="left"/>
    </w:pPr>
    <w:rPr>
      <w:sz w:val="18"/>
      <w:szCs w:val="18"/>
    </w:rPr>
  </w:style>
  <w:style w:type="paragraph" w:styleId="13">
    <w:name w:val="header"/>
    <w:basedOn w:val="1"/>
    <w:link w:val="33"/>
    <w:autoRedefine/>
    <w:qFormat/>
    <w:locked/>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locked/>
    <w:uiPriority w:val="39"/>
    <w:rPr>
      <w:szCs w:val="24"/>
    </w:rPr>
  </w:style>
  <w:style w:type="paragraph" w:styleId="15">
    <w:name w:val="toc 2"/>
    <w:basedOn w:val="1"/>
    <w:next w:val="1"/>
    <w:autoRedefine/>
    <w:qFormat/>
    <w:locked/>
    <w:uiPriority w:val="39"/>
    <w:pPr>
      <w:ind w:left="420" w:leftChars="200"/>
    </w:pPr>
  </w:style>
  <w:style w:type="paragraph" w:styleId="16">
    <w:name w:val="HTML Preformatted"/>
    <w:basedOn w:val="1"/>
    <w:link w:val="43"/>
    <w:autoRedefine/>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lang w:eastAsia="zh-CN"/>
    </w:rPr>
  </w:style>
  <w:style w:type="paragraph" w:styleId="17">
    <w:name w:val="Normal (Web)"/>
    <w:basedOn w:val="1"/>
    <w:autoRedefine/>
    <w:qFormat/>
    <w:locked/>
    <w:uiPriority w:val="0"/>
    <w:pPr>
      <w:widowControl/>
      <w:spacing w:before="100" w:beforeAutospacing="1" w:after="119"/>
      <w:jc w:val="left"/>
    </w:pPr>
    <w:rPr>
      <w:rFonts w:ascii="宋体" w:hAnsi="宋体" w:eastAsia="宋体" w:cs="宋体"/>
      <w:color w:val="auto"/>
      <w:kern w:val="0"/>
      <w:sz w:val="24"/>
      <w:szCs w:val="24"/>
      <w:lang w:eastAsia="zh-CN"/>
    </w:rPr>
  </w:style>
  <w:style w:type="paragraph" w:styleId="18">
    <w:name w:val="Title"/>
    <w:basedOn w:val="1"/>
    <w:next w:val="1"/>
    <w:autoRedefine/>
    <w:qFormat/>
    <w:locked/>
    <w:uiPriority w:val="0"/>
    <w:pPr>
      <w:spacing w:before="240" w:after="60"/>
      <w:jc w:val="center"/>
      <w:outlineLvl w:val="0"/>
    </w:pPr>
    <w:rPr>
      <w:rFonts w:ascii="Cambria" w:hAnsi="Cambria" w:eastAsiaTheme="minorEastAsia"/>
      <w:b/>
      <w:bCs/>
      <w:sz w:val="32"/>
      <w:szCs w:val="32"/>
    </w:rPr>
  </w:style>
  <w:style w:type="paragraph" w:styleId="19">
    <w:name w:val="annotation subject"/>
    <w:basedOn w:val="6"/>
    <w:next w:val="6"/>
    <w:link w:val="47"/>
    <w:autoRedefine/>
    <w:semiHidden/>
    <w:unhideWhenUsed/>
    <w:qFormat/>
    <w:locked/>
    <w:uiPriority w:val="0"/>
    <w:rPr>
      <w:b/>
      <w:bCs/>
    </w:rPr>
  </w:style>
  <w:style w:type="table" w:styleId="21">
    <w:name w:val="Table Grid"/>
    <w:basedOn w:val="20"/>
    <w:autoRedefine/>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basedOn w:val="22"/>
    <w:autoRedefine/>
    <w:qFormat/>
    <w:locked/>
    <w:uiPriority w:val="0"/>
  </w:style>
  <w:style w:type="character" w:styleId="24">
    <w:name w:val="Hyperlink"/>
    <w:autoRedefine/>
    <w:qFormat/>
    <w:uiPriority w:val="99"/>
    <w:rPr>
      <w:u w:val="single"/>
    </w:rPr>
  </w:style>
  <w:style w:type="character" w:styleId="25">
    <w:name w:val="annotation reference"/>
    <w:basedOn w:val="22"/>
    <w:autoRedefine/>
    <w:semiHidden/>
    <w:unhideWhenUsed/>
    <w:qFormat/>
    <w:locked/>
    <w:uiPriority w:val="0"/>
    <w:rPr>
      <w:sz w:val="21"/>
      <w:szCs w:val="21"/>
    </w:rPr>
  </w:style>
  <w:style w:type="paragraph" w:customStyle="1" w:styleId="26">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7">
    <w:name w:val="标题 11"/>
    <w:next w:val="1"/>
    <w:autoRedefine/>
    <w:qFormat/>
    <w:uiPriority w:val="0"/>
    <w:pPr>
      <w:keepNext/>
      <w:keepLines/>
      <w:widowControl w:val="0"/>
      <w:spacing w:line="360" w:lineRule="auto"/>
      <w:outlineLvl w:val="0"/>
    </w:pPr>
    <w:rPr>
      <w:rFonts w:ascii="Times New Roman" w:hAnsi="Times New Roman" w:eastAsia="Arial Unicode MS" w:cs="Arial Unicode MS"/>
      <w:b/>
      <w:bCs/>
      <w:color w:val="000000"/>
      <w:kern w:val="44"/>
      <w:sz w:val="32"/>
      <w:szCs w:val="32"/>
      <w:u w:color="000000"/>
      <w:lang w:val="en-US" w:eastAsia="zh-CN" w:bidi="ar-SA"/>
    </w:rPr>
  </w:style>
  <w:style w:type="paragraph" w:customStyle="1" w:styleId="28">
    <w:name w:val="标题 21"/>
    <w:next w:val="29"/>
    <w:autoRedefine/>
    <w:qFormat/>
    <w:uiPriority w:val="0"/>
    <w:pPr>
      <w:keepNext/>
      <w:keepLines/>
      <w:widowControl w:val="0"/>
      <w:spacing w:before="260" w:after="260" w:line="360" w:lineRule="auto"/>
      <w:ind w:firstLine="200"/>
      <w:outlineLvl w:val="1"/>
    </w:pPr>
    <w:rPr>
      <w:rFonts w:ascii="Arial" w:hAnsi="Arial" w:eastAsia="Arial Unicode MS" w:cs="Arial Unicode MS"/>
      <w:color w:val="000000"/>
      <w:sz w:val="32"/>
      <w:szCs w:val="32"/>
      <w:u w:color="000000"/>
      <w:lang w:val="en-US" w:eastAsia="zh-CN" w:bidi="ar-SA"/>
    </w:rPr>
  </w:style>
  <w:style w:type="paragraph" w:customStyle="1" w:styleId="29">
    <w:name w:val="正文缩进1"/>
    <w:autoRedefine/>
    <w:qFormat/>
    <w:uiPriority w:val="0"/>
    <w:pPr>
      <w:widowControl w:val="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0">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31">
    <w:name w:val="标题 31"/>
    <w:next w:val="1"/>
    <w:autoRedefine/>
    <w:qFormat/>
    <w:uiPriority w:val="0"/>
    <w:pPr>
      <w:keepNext/>
      <w:keepLines/>
      <w:widowControl w:val="0"/>
      <w:spacing w:before="260" w:after="260" w:line="360" w:lineRule="auto"/>
      <w:jc w:val="center"/>
      <w:outlineLvl w:val="2"/>
    </w:pPr>
    <w:rPr>
      <w:rFonts w:ascii="Arial Unicode MS" w:hAnsi="Arial Unicode MS" w:eastAsia="Times New Roman" w:cs="Arial Unicode MS"/>
      <w:b/>
      <w:bCs/>
      <w:color w:val="000000"/>
      <w:kern w:val="2"/>
      <w:sz w:val="32"/>
      <w:szCs w:val="32"/>
      <w:u w:color="000000"/>
      <w:lang w:val="en-US" w:eastAsia="zh-CN" w:bidi="ar-SA"/>
    </w:rPr>
  </w:style>
  <w:style w:type="paragraph" w:customStyle="1" w:styleId="32">
    <w:name w:val="_Style 4"/>
    <w:autoRedefine/>
    <w:qFormat/>
    <w:uiPriority w:val="0"/>
    <w:pPr>
      <w:ind w:firstLine="420"/>
    </w:pPr>
    <w:rPr>
      <w:rFonts w:ascii="Calibri" w:hAnsi="Calibri" w:eastAsia="Calibri" w:cs="Calibri"/>
      <w:color w:val="000000"/>
      <w:sz w:val="24"/>
      <w:szCs w:val="24"/>
      <w:u w:color="000000"/>
      <w:lang w:val="en-US" w:eastAsia="zh-CN" w:bidi="ar-SA"/>
    </w:rPr>
  </w:style>
  <w:style w:type="character" w:customStyle="1" w:styleId="33">
    <w:name w:val="页眉 字符"/>
    <w:basedOn w:val="22"/>
    <w:link w:val="13"/>
    <w:autoRedefine/>
    <w:qFormat/>
    <w:uiPriority w:val="0"/>
    <w:rPr>
      <w:rFonts w:eastAsia="Arial Unicode MS" w:cs="Arial Unicode MS"/>
      <w:color w:val="000000"/>
      <w:kern w:val="2"/>
      <w:sz w:val="18"/>
      <w:szCs w:val="18"/>
      <w:u w:color="000000"/>
      <w:lang w:eastAsia="en-US"/>
    </w:rPr>
  </w:style>
  <w:style w:type="character" w:customStyle="1" w:styleId="34">
    <w:name w:val="页脚 字符"/>
    <w:basedOn w:val="22"/>
    <w:link w:val="12"/>
    <w:autoRedefine/>
    <w:qFormat/>
    <w:uiPriority w:val="99"/>
    <w:rPr>
      <w:rFonts w:eastAsia="Arial Unicode MS" w:cs="Arial Unicode MS"/>
      <w:color w:val="000000"/>
      <w:kern w:val="2"/>
      <w:sz w:val="18"/>
      <w:szCs w:val="18"/>
      <w:u w:color="000000"/>
      <w:lang w:eastAsia="en-US"/>
    </w:rPr>
  </w:style>
  <w:style w:type="paragraph" w:customStyle="1" w:styleId="35">
    <w:name w:val="正文1"/>
    <w:basedOn w:val="1"/>
    <w:link w:val="36"/>
    <w:autoRedefine/>
    <w:qFormat/>
    <w:uiPriority w:val="0"/>
    <w:pPr>
      <w:ind w:firstLine="200" w:firstLineChars="200"/>
    </w:pPr>
    <w:rPr>
      <w:rFonts w:ascii="Calibri" w:hAnsi="Calibri" w:eastAsia="宋体" w:cs="Times New Roman"/>
      <w:color w:val="auto"/>
      <w:kern w:val="0"/>
      <w:sz w:val="24"/>
      <w:szCs w:val="20"/>
      <w:lang w:eastAsia="zh-CN"/>
    </w:rPr>
  </w:style>
  <w:style w:type="character" w:customStyle="1" w:styleId="36">
    <w:name w:val="正文1 Char Char"/>
    <w:link w:val="35"/>
    <w:autoRedefine/>
    <w:qFormat/>
    <w:locked/>
    <w:uiPriority w:val="0"/>
    <w:rPr>
      <w:rFonts w:ascii="Calibri" w:hAnsi="Calibri"/>
      <w:sz w:val="24"/>
    </w:rPr>
  </w:style>
  <w:style w:type="paragraph" w:customStyle="1" w:styleId="37">
    <w:name w:val="WPSOffice手动目录 1"/>
    <w:autoRedefine/>
    <w:qFormat/>
    <w:uiPriority w:val="0"/>
    <w:rPr>
      <w:rFonts w:asciiTheme="minorHAnsi" w:hAnsiTheme="minorHAnsi" w:eastAsiaTheme="minorEastAsia" w:cstheme="minorBidi"/>
      <w:lang w:val="en-US" w:eastAsia="zh-CN" w:bidi="ar-SA"/>
    </w:rPr>
  </w:style>
  <w:style w:type="paragraph" w:customStyle="1" w:styleId="38">
    <w:name w:val="表格"/>
    <w:basedOn w:val="1"/>
    <w:autoRedefine/>
    <w:qFormat/>
    <w:uiPriority w:val="0"/>
    <w:pPr>
      <w:tabs>
        <w:tab w:val="left" w:pos="1200"/>
      </w:tabs>
      <w:spacing w:line="500" w:lineRule="exact"/>
      <w:jc w:val="center"/>
    </w:pPr>
    <w:rPr>
      <w:rFonts w:ascii="宋体"/>
      <w:sz w:val="24"/>
      <w:szCs w:val="18"/>
    </w:rPr>
  </w:style>
  <w:style w:type="paragraph" w:styleId="39">
    <w:name w:val="List Paragraph"/>
    <w:basedOn w:val="1"/>
    <w:autoRedefine/>
    <w:qFormat/>
    <w:uiPriority w:val="34"/>
    <w:pPr>
      <w:ind w:firstLine="420" w:firstLineChars="200"/>
    </w:pPr>
  </w:style>
  <w:style w:type="paragraph" w:styleId="40">
    <w:name w:val="No Spacing"/>
    <w:autoRedefine/>
    <w:qFormat/>
    <w:uiPriority w:val="1"/>
    <w:rPr>
      <w:rFonts w:ascii="Calibri" w:hAnsi="Calibri" w:eastAsia="宋体" w:cs="Times New Roman"/>
      <w:sz w:val="22"/>
      <w:szCs w:val="22"/>
      <w:lang w:val="en-US" w:eastAsia="zh-CN" w:bidi="ar-SA"/>
    </w:rPr>
  </w:style>
  <w:style w:type="paragraph" w:customStyle="1" w:styleId="41">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42">
    <w:name w:val="批注框文本 字符"/>
    <w:basedOn w:val="22"/>
    <w:link w:val="11"/>
    <w:autoRedefine/>
    <w:qFormat/>
    <w:uiPriority w:val="0"/>
    <w:rPr>
      <w:rFonts w:ascii="Times New Roman" w:hAnsi="Times New Roman" w:eastAsia="Arial Unicode MS" w:cs="Arial Unicode MS"/>
      <w:color w:val="000000"/>
      <w:kern w:val="2"/>
      <w:sz w:val="18"/>
      <w:szCs w:val="18"/>
      <w:u w:color="000000"/>
      <w:lang w:eastAsia="en-US"/>
    </w:rPr>
  </w:style>
  <w:style w:type="character" w:customStyle="1" w:styleId="43">
    <w:name w:val="HTML 预设格式 字符"/>
    <w:basedOn w:val="22"/>
    <w:link w:val="16"/>
    <w:autoRedefine/>
    <w:qFormat/>
    <w:uiPriority w:val="99"/>
    <w:rPr>
      <w:rFonts w:ascii="宋体" w:hAnsi="宋体" w:eastAsia="宋体" w:cs="宋体"/>
      <w:sz w:val="24"/>
      <w:szCs w:val="24"/>
    </w:rPr>
  </w:style>
  <w:style w:type="paragraph" w:customStyle="1" w:styleId="4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lang w:eastAsia="zh-CN"/>
    </w:rPr>
  </w:style>
  <w:style w:type="character" w:customStyle="1" w:styleId="45">
    <w:name w:val="纯文本 字符"/>
    <w:link w:val="8"/>
    <w:autoRedefine/>
    <w:qFormat/>
    <w:uiPriority w:val="0"/>
    <w:rPr>
      <w:rFonts w:ascii="宋体" w:hAnsi="Courier New" w:cs="Courier New"/>
      <w:kern w:val="2"/>
      <w:sz w:val="21"/>
      <w:szCs w:val="21"/>
    </w:rPr>
  </w:style>
  <w:style w:type="character" w:customStyle="1" w:styleId="46">
    <w:name w:val="批注文字 字符"/>
    <w:basedOn w:val="22"/>
    <w:link w:val="6"/>
    <w:autoRedefine/>
    <w:semiHidden/>
    <w:qFormat/>
    <w:uiPriority w:val="0"/>
    <w:rPr>
      <w:rFonts w:ascii="Times New Roman" w:hAnsi="Times New Roman" w:eastAsia="Arial Unicode MS" w:cs="Arial Unicode MS"/>
      <w:color w:val="000000"/>
      <w:kern w:val="2"/>
      <w:sz w:val="21"/>
      <w:szCs w:val="21"/>
      <w:u w:color="000000"/>
      <w:lang w:eastAsia="en-US"/>
    </w:rPr>
  </w:style>
  <w:style w:type="character" w:customStyle="1" w:styleId="47">
    <w:name w:val="批注主题 字符"/>
    <w:basedOn w:val="46"/>
    <w:link w:val="19"/>
    <w:autoRedefine/>
    <w:semiHidden/>
    <w:qFormat/>
    <w:uiPriority w:val="0"/>
    <w:rPr>
      <w:rFonts w:ascii="Times New Roman" w:hAnsi="Times New Roman" w:eastAsia="Arial Unicode MS" w:cs="Arial Unicode MS"/>
      <w:b/>
      <w:bCs/>
      <w:color w:val="000000"/>
      <w:kern w:val="2"/>
      <w:sz w:val="21"/>
      <w:szCs w:val="21"/>
      <w:u w:color="00000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545DD-CAF0-6F4C-AFC3-09E4570E35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1570</Words>
  <Characters>8949</Characters>
  <Lines>74</Lines>
  <Paragraphs>20</Paragraphs>
  <TotalTime>5</TotalTime>
  <ScaleCrop>false</ScaleCrop>
  <LinksUpToDate>false</LinksUpToDate>
  <CharactersWithSpaces>10499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2018-10-29T02:22:00Z</dcterms:created>
  <dc:creator>蔡涛</dc:creator>
  <cp:lastModifiedBy>云能河北-经营管理部</cp:lastModifiedBy>
  <cp:lastPrinted>2022-03-16T06:40:00Z</cp:lastPrinted>
  <dcterms:modified xsi:type="dcterms:W3CDTF">2024-03-28T06:25:37Z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2C828546CC9C43ABB1755360D5F2D604</vt:lpwstr>
  </property>
</Properties>
</file>