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2" w:firstLineChars="200"/>
        <w:rPr>
          <w:rFonts w:ascii="Times New Roman" w:hAnsi="Times New Roman" w:eastAsia="楷体" w:cs="Times New Roman"/>
          <w:b/>
          <w:color w:val="auto"/>
          <w:szCs w:val="21"/>
        </w:rPr>
      </w:pPr>
      <w:bookmarkStart w:id="0" w:name="_Toc224122153"/>
    </w:p>
    <w:p>
      <w:pPr>
        <w:spacing w:line="400" w:lineRule="exact"/>
        <w:ind w:firstLine="422" w:firstLineChars="200"/>
        <w:rPr>
          <w:rFonts w:ascii="Times New Roman" w:hAnsi="Times New Roman" w:eastAsia="楷体" w:cs="Times New Roman"/>
          <w:b/>
          <w:color w:val="auto"/>
          <w:szCs w:val="21"/>
        </w:rPr>
      </w:pPr>
    </w:p>
    <w:bookmarkEnd w:id="0"/>
    <w:p>
      <w:pPr>
        <w:tabs>
          <w:tab w:val="center" w:pos="4394"/>
          <w:tab w:val="right" w:pos="8788"/>
        </w:tabs>
        <w:spacing w:line="400" w:lineRule="exact"/>
        <w:ind w:firstLine="723" w:firstLineChars="200"/>
        <w:jc w:val="left"/>
        <w:rPr>
          <w:rFonts w:ascii="Times New Roman" w:hAnsi="Times New Roman" w:eastAsia="楷体" w:cs="Times New Roman"/>
          <w:b/>
          <w:color w:val="auto"/>
          <w:sz w:val="36"/>
          <w:szCs w:val="36"/>
        </w:rPr>
      </w:pPr>
      <w:r>
        <w:rPr>
          <w:rFonts w:ascii="Times New Roman" w:hAnsi="Times New Roman" w:eastAsia="楷体" w:cs="Times New Roman"/>
          <w:b/>
          <w:color w:val="auto"/>
          <w:sz w:val="36"/>
          <w:szCs w:val="36"/>
        </w:rPr>
        <w:tab/>
      </w:r>
    </w:p>
    <w:p>
      <w:pPr>
        <w:adjustRightInd w:val="0"/>
        <w:snapToGrid w:val="0"/>
        <w:spacing w:line="900" w:lineRule="exact"/>
        <w:jc w:val="center"/>
        <w:rPr>
          <w:rFonts w:hint="eastAsia" w:ascii="方正小标宋简体" w:hAnsi="楷体" w:eastAsia="方正小标宋简体" w:cs="Times New Roman"/>
          <w:color w:val="auto"/>
          <w:sz w:val="48"/>
          <w:szCs w:val="48"/>
          <w:lang w:eastAsia="zh-CN"/>
        </w:rPr>
      </w:pPr>
      <w:r>
        <w:rPr>
          <w:rFonts w:hint="eastAsia" w:ascii="Times New Roman" w:hAnsi="Times New Roman" w:eastAsia="楷体" w:cs="Times New Roman"/>
          <w:b/>
          <w:color w:val="auto"/>
          <w:sz w:val="56"/>
          <w:szCs w:val="56"/>
          <w:lang w:eastAsia="zh-CN"/>
        </w:rPr>
        <w:t>尚义元辰新能源开发有限公司</w:t>
      </w:r>
    </w:p>
    <w:p>
      <w:pPr>
        <w:adjustRightInd w:val="0"/>
        <w:snapToGrid w:val="0"/>
        <w:spacing w:line="900" w:lineRule="exact"/>
        <w:jc w:val="center"/>
        <w:rPr>
          <w:rFonts w:ascii="Times New Roman" w:hAnsi="Times New Roman" w:eastAsia="楷体" w:cs="Times New Roman"/>
          <w:b/>
          <w:color w:val="auto"/>
          <w:spacing w:val="20"/>
          <w:sz w:val="84"/>
          <w:szCs w:val="84"/>
        </w:rPr>
      </w:pPr>
      <w:r>
        <w:rPr>
          <w:rFonts w:hint="eastAsia" w:ascii="方正小标宋简体" w:hAnsi="楷体" w:eastAsia="方正小标宋简体" w:cs="Times New Roman"/>
          <w:color w:val="auto"/>
          <w:sz w:val="48"/>
          <w:szCs w:val="48"/>
          <w:lang w:eastAsia="zh-CN"/>
        </w:rPr>
        <w:t>试验仪器采购</w:t>
      </w:r>
    </w:p>
    <w:p>
      <w:pPr>
        <w:adjustRightInd w:val="0"/>
        <w:snapToGrid w:val="0"/>
        <w:spacing w:line="900" w:lineRule="exact"/>
        <w:jc w:val="center"/>
        <w:rPr>
          <w:rFonts w:ascii="Times New Roman" w:hAnsi="Times New Roman" w:eastAsia="楷体" w:cs="Times New Roman"/>
          <w:b/>
          <w:color w:val="0000FF"/>
          <w:spacing w:val="20"/>
          <w:sz w:val="84"/>
          <w:szCs w:val="84"/>
        </w:rPr>
      </w:pPr>
    </w:p>
    <w:p>
      <w:pPr>
        <w:adjustRightInd w:val="0"/>
        <w:snapToGrid w:val="0"/>
        <w:spacing w:line="900" w:lineRule="exact"/>
        <w:jc w:val="center"/>
        <w:rPr>
          <w:rFonts w:ascii="Times New Roman" w:hAnsi="Times New Roman" w:eastAsia="楷体" w:cs="Times New Roman"/>
          <w:b/>
          <w:color w:val="auto"/>
          <w:spacing w:val="20"/>
          <w:sz w:val="84"/>
          <w:szCs w:val="84"/>
        </w:rPr>
      </w:pPr>
      <w:r>
        <w:rPr>
          <w:rFonts w:ascii="Times New Roman" w:hAnsi="Times New Roman" w:eastAsia="楷体" w:cs="Times New Roman"/>
          <w:b/>
          <w:color w:val="auto"/>
          <w:spacing w:val="20"/>
          <w:sz w:val="84"/>
          <w:szCs w:val="84"/>
        </w:rPr>
        <w:t>竞争性谈判文件</w:t>
      </w:r>
    </w:p>
    <w:p>
      <w:pPr>
        <w:adjustRightInd w:val="0"/>
        <w:snapToGrid w:val="0"/>
        <w:spacing w:line="800" w:lineRule="exact"/>
        <w:jc w:val="center"/>
        <w:rPr>
          <w:rFonts w:ascii="Times New Roman" w:hAnsi="Times New Roman" w:eastAsia="楷体" w:cs="Times New Roman"/>
          <w:color w:val="0000FF"/>
          <w:sz w:val="32"/>
          <w:szCs w:val="32"/>
        </w:rPr>
      </w:pPr>
      <w:r>
        <w:rPr>
          <w:rFonts w:ascii="Times New Roman" w:hAnsi="Times New Roman" w:eastAsia="楷体" w:cs="Times New Roman"/>
          <w:b/>
          <w:color w:val="auto"/>
          <w:sz w:val="32"/>
          <w:szCs w:val="32"/>
        </w:rPr>
        <w:t xml:space="preserve">项目编号： </w:t>
      </w:r>
      <w:r>
        <w:rPr>
          <w:rFonts w:ascii="Times New Roman" w:hAnsi="Times New Roman" w:eastAsia="楷体" w:cs="Times New Roman"/>
          <w:b/>
          <w:color w:val="0000FF"/>
          <w:sz w:val="32"/>
          <w:szCs w:val="32"/>
        </w:rPr>
        <w:t xml:space="preserve"> </w:t>
      </w:r>
    </w:p>
    <w:p>
      <w:pPr>
        <w:adjustRightInd w:val="0"/>
        <w:snapToGrid w:val="0"/>
        <w:spacing w:line="400" w:lineRule="exact"/>
        <w:jc w:val="center"/>
        <w:rPr>
          <w:rFonts w:ascii="Times New Roman" w:hAnsi="Times New Roman" w:eastAsia="楷体" w:cs="Times New Roman"/>
          <w:color w:val="0000FF"/>
          <w:szCs w:val="21"/>
        </w:rPr>
      </w:pPr>
    </w:p>
    <w:p>
      <w:pPr>
        <w:adjustRightInd w:val="0"/>
        <w:snapToGrid w:val="0"/>
        <w:spacing w:line="400" w:lineRule="exact"/>
        <w:jc w:val="center"/>
        <w:rPr>
          <w:rFonts w:ascii="Times New Roman" w:hAnsi="Times New Roman" w:eastAsia="楷体" w:cs="Times New Roman"/>
          <w:color w:val="0000FF"/>
          <w:szCs w:val="21"/>
        </w:rPr>
      </w:pPr>
    </w:p>
    <w:p>
      <w:pPr>
        <w:adjustRightInd w:val="0"/>
        <w:snapToGrid w:val="0"/>
        <w:spacing w:line="400" w:lineRule="exact"/>
        <w:jc w:val="center"/>
        <w:rPr>
          <w:rFonts w:ascii="Times New Roman" w:hAnsi="Times New Roman" w:eastAsia="楷体" w:cs="Times New Roman"/>
          <w:color w:val="0000FF"/>
          <w:szCs w:val="21"/>
        </w:rPr>
      </w:pPr>
    </w:p>
    <w:p>
      <w:pPr>
        <w:adjustRightInd w:val="0"/>
        <w:snapToGrid w:val="0"/>
        <w:spacing w:line="400" w:lineRule="exact"/>
        <w:jc w:val="center"/>
        <w:rPr>
          <w:rFonts w:ascii="Times New Roman" w:hAnsi="Times New Roman" w:eastAsia="楷体" w:cs="Times New Roman"/>
          <w:color w:val="0000FF"/>
          <w:szCs w:val="21"/>
        </w:rPr>
      </w:pPr>
    </w:p>
    <w:p>
      <w:pPr>
        <w:adjustRightInd w:val="0"/>
        <w:snapToGrid w:val="0"/>
        <w:spacing w:line="400" w:lineRule="exact"/>
        <w:jc w:val="center"/>
        <w:rPr>
          <w:rFonts w:ascii="Times New Roman" w:hAnsi="Times New Roman" w:eastAsia="楷体" w:cs="Times New Roman"/>
          <w:color w:val="0000FF"/>
          <w:szCs w:val="21"/>
        </w:rPr>
      </w:pPr>
    </w:p>
    <w:p>
      <w:pPr>
        <w:adjustRightInd w:val="0"/>
        <w:snapToGrid w:val="0"/>
        <w:spacing w:line="400" w:lineRule="exact"/>
        <w:jc w:val="center"/>
        <w:rPr>
          <w:rFonts w:ascii="Times New Roman" w:hAnsi="Times New Roman" w:eastAsia="楷体" w:cs="Times New Roman"/>
          <w:color w:val="0000FF"/>
          <w:szCs w:val="21"/>
        </w:rPr>
      </w:pPr>
    </w:p>
    <w:p>
      <w:pPr>
        <w:adjustRightInd w:val="0"/>
        <w:snapToGrid w:val="0"/>
        <w:spacing w:line="400" w:lineRule="exact"/>
        <w:jc w:val="center"/>
        <w:rPr>
          <w:rFonts w:ascii="Times New Roman" w:hAnsi="Times New Roman" w:eastAsia="楷体" w:cs="Times New Roman"/>
          <w:color w:val="0000FF"/>
          <w:szCs w:val="21"/>
        </w:rPr>
      </w:pPr>
    </w:p>
    <w:p>
      <w:pPr>
        <w:adjustRightInd w:val="0"/>
        <w:snapToGrid w:val="0"/>
        <w:spacing w:line="400" w:lineRule="exact"/>
        <w:jc w:val="center"/>
        <w:rPr>
          <w:rFonts w:ascii="Times New Roman" w:hAnsi="Times New Roman" w:eastAsia="楷体" w:cs="Times New Roman"/>
          <w:color w:val="0000FF"/>
          <w:szCs w:val="21"/>
        </w:rPr>
      </w:pPr>
    </w:p>
    <w:p>
      <w:pPr>
        <w:adjustRightInd w:val="0"/>
        <w:snapToGrid w:val="0"/>
        <w:spacing w:line="400" w:lineRule="exact"/>
        <w:jc w:val="center"/>
        <w:rPr>
          <w:rFonts w:ascii="Times New Roman" w:hAnsi="Times New Roman" w:eastAsia="楷体" w:cs="Times New Roman"/>
          <w:color w:val="auto"/>
          <w:szCs w:val="21"/>
        </w:rPr>
      </w:pPr>
    </w:p>
    <w:p>
      <w:pPr>
        <w:adjustRightInd w:val="0"/>
        <w:snapToGrid w:val="0"/>
        <w:spacing w:line="360" w:lineRule="auto"/>
        <w:jc w:val="center"/>
        <w:rPr>
          <w:rFonts w:hint="eastAsia" w:ascii="Times New Roman" w:hAnsi="Times New Roman" w:eastAsia="楷体" w:cs="Times New Roman"/>
          <w:b/>
          <w:color w:val="auto"/>
          <w:sz w:val="32"/>
          <w:szCs w:val="32"/>
          <w:lang w:eastAsia="zh-CN"/>
        </w:rPr>
      </w:pPr>
      <w:r>
        <w:rPr>
          <w:rFonts w:ascii="Times New Roman" w:hAnsi="Times New Roman" w:eastAsia="楷体" w:cs="Times New Roman"/>
          <w:b/>
          <w:color w:val="auto"/>
          <w:sz w:val="32"/>
          <w:szCs w:val="32"/>
        </w:rPr>
        <w:t>采购人：</w:t>
      </w:r>
      <w:r>
        <w:rPr>
          <w:rFonts w:hint="eastAsia" w:ascii="Times New Roman" w:hAnsi="Times New Roman" w:eastAsia="楷体" w:cs="Times New Roman"/>
          <w:b/>
          <w:color w:val="auto"/>
          <w:sz w:val="32"/>
          <w:szCs w:val="32"/>
          <w:lang w:eastAsia="zh-CN"/>
        </w:rPr>
        <w:t>尚义元辰新能源开发有限公司</w:t>
      </w:r>
    </w:p>
    <w:p>
      <w:pPr>
        <w:adjustRightInd w:val="0"/>
        <w:snapToGrid w:val="0"/>
        <w:spacing w:line="360" w:lineRule="auto"/>
        <w:jc w:val="center"/>
        <w:rPr>
          <w:rFonts w:ascii="Times New Roman" w:hAnsi="Times New Roman" w:eastAsia="楷体" w:cs="Times New Roman"/>
          <w:b/>
          <w:color w:val="0000FF"/>
          <w:sz w:val="32"/>
          <w:szCs w:val="32"/>
        </w:rPr>
      </w:pPr>
      <w:r>
        <w:rPr>
          <w:rFonts w:ascii="Times New Roman" w:hAnsi="Times New Roman" w:eastAsia="楷体" w:cs="Times New Roman"/>
          <w:b/>
          <w:color w:val="auto"/>
          <w:sz w:val="32"/>
          <w:szCs w:val="32"/>
        </w:rPr>
        <w:t>二〇二</w:t>
      </w:r>
      <w:r>
        <w:rPr>
          <w:rFonts w:hint="eastAsia" w:ascii="Times New Roman" w:hAnsi="Times New Roman" w:eastAsia="楷体" w:cs="Times New Roman"/>
          <w:b/>
          <w:color w:val="auto"/>
          <w:sz w:val="32"/>
          <w:szCs w:val="32"/>
          <w:lang w:val="en-US" w:eastAsia="zh-CN"/>
        </w:rPr>
        <w:t>四</w:t>
      </w:r>
      <w:r>
        <w:rPr>
          <w:rFonts w:ascii="Times New Roman" w:hAnsi="Times New Roman" w:eastAsia="楷体" w:cs="Times New Roman"/>
          <w:b/>
          <w:color w:val="auto"/>
          <w:sz w:val="32"/>
          <w:szCs w:val="32"/>
        </w:rPr>
        <w:t>年</w:t>
      </w:r>
      <w:r>
        <w:rPr>
          <w:rFonts w:hint="eastAsia" w:ascii="Times New Roman" w:hAnsi="Times New Roman" w:eastAsia="楷体" w:cs="Times New Roman"/>
          <w:b/>
          <w:color w:val="auto"/>
          <w:sz w:val="32"/>
          <w:szCs w:val="32"/>
          <w:lang w:val="en-US" w:eastAsia="zh-CN"/>
        </w:rPr>
        <w:t>七</w:t>
      </w:r>
      <w:r>
        <w:rPr>
          <w:rFonts w:ascii="Times New Roman" w:hAnsi="Times New Roman" w:eastAsia="楷体" w:cs="Times New Roman"/>
          <w:b/>
          <w:color w:val="auto"/>
          <w:sz w:val="32"/>
          <w:szCs w:val="32"/>
        </w:rPr>
        <w:t>月</w:t>
      </w:r>
    </w:p>
    <w:p>
      <w:pPr>
        <w:adjustRightInd w:val="0"/>
        <w:snapToGrid w:val="0"/>
        <w:spacing w:line="360" w:lineRule="auto"/>
        <w:ind w:firstLine="643" w:firstLineChars="200"/>
        <w:jc w:val="center"/>
        <w:rPr>
          <w:rFonts w:ascii="Times New Roman" w:hAnsi="Times New Roman" w:eastAsia="楷体" w:cs="Times New Roman"/>
          <w:b/>
          <w:color w:val="0000FF"/>
          <w:kern w:val="0"/>
          <w:sz w:val="32"/>
          <w:szCs w:val="32"/>
        </w:rPr>
      </w:pPr>
      <w:r>
        <w:rPr>
          <w:rFonts w:ascii="Times New Roman" w:hAnsi="Times New Roman" w:eastAsia="楷体" w:cs="Times New Roman"/>
          <w:b/>
          <w:color w:val="0000FF"/>
          <w:sz w:val="32"/>
          <w:szCs w:val="32"/>
        </w:rPr>
        <w:br w:type="page"/>
      </w:r>
      <w:bookmarkStart w:id="1" w:name="_Toc11641050"/>
      <w:bookmarkStart w:id="2" w:name="_Toc12789052"/>
      <w:bookmarkStart w:id="3" w:name="_Toc7667"/>
    </w:p>
    <w:sdt>
      <w:sdtPr>
        <w:rPr>
          <w:rFonts w:asciiTheme="minorHAnsi" w:hAnsiTheme="minorHAnsi" w:eastAsiaTheme="minorEastAsia" w:cstheme="minorBidi"/>
          <w:color w:val="auto"/>
          <w:kern w:val="2"/>
          <w:sz w:val="21"/>
          <w:szCs w:val="22"/>
          <w:lang w:val="zh-CN"/>
        </w:rPr>
        <w:id w:val="-349951641"/>
        <w:docPartObj>
          <w:docPartGallery w:val="Table of Contents"/>
          <w:docPartUnique/>
        </w:docPartObj>
      </w:sdtPr>
      <w:sdtEndPr>
        <w:rPr>
          <w:rFonts w:ascii="Times New Roman" w:hAnsi="Times New Roman" w:eastAsia="楷体" w:cs="Times New Roman"/>
          <w:color w:val="0000FF"/>
          <w:kern w:val="0"/>
          <w:sz w:val="30"/>
          <w:szCs w:val="24"/>
          <w:lang w:val="zh-CN"/>
        </w:rPr>
      </w:sdtEndPr>
      <w:sdtContent>
        <w:p>
          <w:pPr>
            <w:pStyle w:val="329"/>
            <w:jc w:val="center"/>
            <w:rPr>
              <w:color w:val="auto"/>
            </w:rPr>
          </w:pPr>
          <w:r>
            <w:rPr>
              <w:color w:val="auto"/>
              <w:lang w:val="zh-CN"/>
            </w:rPr>
            <w:t>目录</w:t>
          </w:r>
        </w:p>
        <w:p>
          <w:pPr>
            <w:pStyle w:val="56"/>
            <w:tabs>
              <w:tab w:val="right" w:leader="dot" w:pos="8788"/>
            </w:tabs>
            <w:rPr>
              <w:color w:val="0000FF"/>
            </w:rPr>
          </w:pPr>
          <w:r>
            <w:rPr>
              <w:color w:val="0000FF"/>
            </w:rPr>
            <w:fldChar w:fldCharType="begin"/>
          </w:r>
          <w:r>
            <w:rPr>
              <w:color w:val="0000FF"/>
            </w:rPr>
            <w:instrText xml:space="preserve"> TOC \o "1-3" \h \z \u </w:instrText>
          </w:r>
          <w:r>
            <w:rPr>
              <w:color w:val="0000FF"/>
            </w:rPr>
            <w:fldChar w:fldCharType="separate"/>
          </w:r>
          <w:r>
            <w:rPr>
              <w:color w:val="0000FF"/>
            </w:rPr>
            <w:fldChar w:fldCharType="begin"/>
          </w:r>
          <w:r>
            <w:rPr>
              <w:color w:val="0000FF"/>
            </w:rPr>
            <w:instrText xml:space="preserve"> HYPERLINK \l "_Toc26083" </w:instrText>
          </w:r>
          <w:r>
            <w:rPr>
              <w:color w:val="0000FF"/>
            </w:rPr>
            <w:fldChar w:fldCharType="separate"/>
          </w:r>
          <w:r>
            <w:rPr>
              <w:rFonts w:eastAsia="楷体"/>
              <w:color w:val="0000FF"/>
              <w:kern w:val="0"/>
              <w:szCs w:val="32"/>
            </w:rPr>
            <w:t>第一章  竞争性谈判</w:t>
          </w:r>
          <w:r>
            <w:rPr>
              <w:rFonts w:hint="eastAsia" w:eastAsia="楷体"/>
              <w:color w:val="0000FF"/>
              <w:kern w:val="0"/>
              <w:szCs w:val="32"/>
              <w:lang w:val="en-US" w:eastAsia="zh-CN"/>
            </w:rPr>
            <w:t>公告</w:t>
          </w:r>
          <w:r>
            <w:rPr>
              <w:color w:val="0000FF"/>
            </w:rPr>
            <w:tab/>
          </w:r>
          <w:r>
            <w:rPr>
              <w:color w:val="0000FF"/>
            </w:rPr>
            <w:fldChar w:fldCharType="begin"/>
          </w:r>
          <w:r>
            <w:rPr>
              <w:color w:val="0000FF"/>
            </w:rPr>
            <w:instrText xml:space="preserve"> PAGEREF _Toc26083 \h </w:instrText>
          </w:r>
          <w:r>
            <w:rPr>
              <w:color w:val="0000FF"/>
            </w:rPr>
            <w:fldChar w:fldCharType="separate"/>
          </w:r>
          <w:r>
            <w:rPr>
              <w:color w:val="0000FF"/>
            </w:rPr>
            <w:t>4</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"_Toc31729" </w:instrText>
          </w:r>
          <w:r>
            <w:rPr>
              <w:color w:val="0000FF"/>
            </w:rPr>
            <w:fldChar w:fldCharType="separate"/>
          </w:r>
          <w:r>
            <w:rPr>
              <w:rFonts w:eastAsia="楷体"/>
              <w:bCs/>
              <w:color w:val="0000FF"/>
              <w:szCs w:val="24"/>
            </w:rPr>
            <w:t>一、项目概况</w:t>
          </w:r>
          <w:r>
            <w:rPr>
              <w:color w:val="0000FF"/>
            </w:rPr>
            <w:tab/>
          </w:r>
          <w:r>
            <w:rPr>
              <w:color w:val="0000FF"/>
            </w:rPr>
            <w:fldChar w:fldCharType="begin"/>
          </w:r>
          <w:r>
            <w:rPr>
              <w:color w:val="0000FF"/>
            </w:rPr>
            <w:instrText xml:space="preserve"> PAGEREF _Toc31729 \h </w:instrText>
          </w:r>
          <w:r>
            <w:rPr>
              <w:color w:val="0000FF"/>
            </w:rPr>
            <w:fldChar w:fldCharType="separate"/>
          </w:r>
          <w:r>
            <w:rPr>
              <w:color w:val="0000FF"/>
            </w:rPr>
            <w:t>4</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"_Toc13942" </w:instrText>
          </w:r>
          <w:r>
            <w:rPr>
              <w:color w:val="0000FF"/>
            </w:rPr>
            <w:fldChar w:fldCharType="separate"/>
          </w:r>
          <w:r>
            <w:rPr>
              <w:rFonts w:hint="eastAsia" w:eastAsia="楷体"/>
              <w:bCs/>
              <w:color w:val="0000FF"/>
              <w:szCs w:val="24"/>
            </w:rPr>
            <w:t>二、</w:t>
          </w:r>
          <w:r>
            <w:rPr>
              <w:rFonts w:hint="eastAsia" w:eastAsia="楷体"/>
              <w:bCs/>
              <w:color w:val="0000FF"/>
              <w:szCs w:val="24"/>
              <w:lang w:val="en-US" w:eastAsia="zh-CN"/>
            </w:rPr>
            <w:t>选聘资质及服务要求</w:t>
          </w:r>
          <w:r>
            <w:rPr>
              <w:color w:val="0000FF"/>
            </w:rPr>
            <w:tab/>
          </w:r>
          <w:r>
            <w:rPr>
              <w:rFonts w:hint="eastAsia"/>
              <w:color w:val="0000FF"/>
              <w:lang w:val="en-US" w:eastAsia="zh-CN"/>
            </w:rPr>
            <w:t>4</w:t>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"_Toc27341" </w:instrText>
          </w:r>
          <w:r>
            <w:rPr>
              <w:color w:val="0000FF"/>
            </w:rPr>
            <w:fldChar w:fldCharType="separate"/>
          </w:r>
          <w:r>
            <w:rPr>
              <w:rFonts w:hint="eastAsia" w:eastAsia="楷体"/>
              <w:bCs/>
              <w:color w:val="0000FF"/>
              <w:szCs w:val="24"/>
            </w:rPr>
            <w:t>三、竞争性谈判文件的获取</w:t>
          </w:r>
          <w:r>
            <w:rPr>
              <w:color w:val="0000FF"/>
            </w:rPr>
            <w:tab/>
          </w:r>
          <w:r>
            <w:rPr>
              <w:rFonts w:hint="eastAsia"/>
              <w:color w:val="0000FF"/>
              <w:lang w:val="en-US" w:eastAsia="zh-CN"/>
            </w:rPr>
            <w:t>5</w:t>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"_Toc21572" </w:instrText>
          </w:r>
          <w:r>
            <w:rPr>
              <w:color w:val="0000FF"/>
            </w:rPr>
            <w:fldChar w:fldCharType="separate"/>
          </w:r>
          <w:r>
            <w:rPr>
              <w:rFonts w:hint="eastAsia" w:eastAsia="楷体"/>
              <w:bCs/>
              <w:color w:val="0000FF"/>
              <w:szCs w:val="24"/>
            </w:rPr>
            <w:t>四、竞争性谈判响应文件的递交及谈判</w:t>
          </w:r>
          <w:r>
            <w:rPr>
              <w:color w:val="0000FF"/>
            </w:rPr>
            <w:tab/>
          </w:r>
          <w:r>
            <w:rPr>
              <w:rFonts w:hint="eastAsia"/>
              <w:color w:val="0000FF"/>
              <w:lang w:val="en-US" w:eastAsia="zh-CN"/>
            </w:rPr>
            <w:t>5</w:t>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"_Toc11740" </w:instrText>
          </w:r>
          <w:r>
            <w:rPr>
              <w:color w:val="0000FF"/>
            </w:rPr>
            <w:fldChar w:fldCharType="separate"/>
          </w:r>
          <w:r>
            <w:rPr>
              <w:rFonts w:eastAsia="楷体"/>
              <w:bCs/>
              <w:color w:val="0000FF"/>
              <w:szCs w:val="24"/>
            </w:rPr>
            <w:t>五、</w:t>
          </w:r>
          <w:r>
            <w:rPr>
              <w:rFonts w:hint="eastAsia" w:eastAsia="楷体"/>
              <w:bCs/>
              <w:color w:val="0000FF"/>
              <w:szCs w:val="24"/>
              <w:lang w:val="en-US" w:eastAsia="zh-CN"/>
            </w:rPr>
            <w:t>其它相关事宜</w:t>
          </w:r>
          <w:r>
            <w:rPr>
              <w:color w:val="0000FF"/>
            </w:rPr>
            <w:tab/>
          </w:r>
          <w:r>
            <w:rPr>
              <w:rFonts w:hint="eastAsia"/>
              <w:color w:val="0000FF"/>
              <w:lang w:val="en-US" w:eastAsia="zh-CN"/>
            </w:rPr>
            <w:t>6</w:t>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"_Toc8909" </w:instrText>
          </w:r>
          <w:r>
            <w:rPr>
              <w:color w:val="0000FF"/>
            </w:rPr>
            <w:fldChar w:fldCharType="separate"/>
          </w:r>
          <w:r>
            <w:rPr>
              <w:rFonts w:eastAsia="楷体"/>
              <w:bCs/>
              <w:color w:val="0000FF"/>
              <w:szCs w:val="24"/>
            </w:rPr>
            <w:t>六、</w:t>
          </w:r>
          <w:r>
            <w:rPr>
              <w:rFonts w:hint="eastAsia" w:eastAsia="楷体"/>
              <w:bCs/>
              <w:color w:val="0000FF"/>
              <w:szCs w:val="24"/>
              <w:lang w:val="en-US" w:eastAsia="zh-CN"/>
            </w:rPr>
            <w:t>联系方式</w:t>
          </w:r>
          <w:r>
            <w:rPr>
              <w:color w:val="0000FF"/>
            </w:rPr>
            <w:tab/>
          </w:r>
          <w:r>
            <w:rPr>
              <w:rFonts w:hint="eastAsia"/>
              <w:color w:val="0000FF"/>
              <w:lang w:val="en-US" w:eastAsia="zh-CN"/>
            </w:rPr>
            <w:t>6</w:t>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"_Toc13248" </w:instrText>
          </w:r>
          <w:r>
            <w:rPr>
              <w:color w:val="0000FF"/>
            </w:rPr>
            <w:fldChar w:fldCharType="separate"/>
          </w:r>
          <w:r>
            <w:rPr>
              <w:rFonts w:eastAsia="楷体"/>
              <w:bCs/>
              <w:color w:val="0000FF"/>
              <w:szCs w:val="24"/>
            </w:rPr>
            <w:t>七、</w:t>
          </w:r>
          <w:r>
            <w:rPr>
              <w:rFonts w:hint="eastAsia" w:eastAsia="楷体"/>
              <w:bCs/>
              <w:color w:val="0000FF"/>
              <w:szCs w:val="24"/>
              <w:lang w:val="en-US" w:eastAsia="zh-CN"/>
            </w:rPr>
            <w:t>附件：竞争性谈判参与确认函</w:t>
          </w:r>
          <w:r>
            <w:rPr>
              <w:color w:val="0000FF"/>
            </w:rPr>
            <w:tab/>
          </w:r>
          <w:r>
            <w:rPr>
              <w:rFonts w:hint="eastAsia"/>
              <w:color w:val="0000FF"/>
              <w:lang w:val="en-US" w:eastAsia="zh-CN"/>
            </w:rPr>
            <w:t>6</w:t>
          </w:r>
          <w:r>
            <w:rPr>
              <w:color w:val="0000FF"/>
            </w:rPr>
            <w:fldChar w:fldCharType="end"/>
          </w:r>
        </w:p>
        <w:p>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"_Toc23698" </w:instrText>
          </w:r>
          <w:r>
            <w:rPr>
              <w:color w:val="0000FF"/>
            </w:rPr>
            <w:fldChar w:fldCharType="separate"/>
          </w:r>
          <w:r>
            <w:rPr>
              <w:rFonts w:eastAsia="楷体"/>
              <w:color w:val="0000FF"/>
              <w:kern w:val="0"/>
              <w:szCs w:val="32"/>
            </w:rPr>
            <w:t>第二章  谈判须知</w:t>
          </w:r>
          <w:r>
            <w:rPr>
              <w:color w:val="0000FF"/>
            </w:rPr>
            <w:tab/>
          </w:r>
          <w:r>
            <w:rPr>
              <w:rFonts w:hint="eastAsia"/>
              <w:color w:val="0000FF"/>
              <w:lang w:val="en-US" w:eastAsia="zh-CN"/>
            </w:rPr>
            <w:t>8</w:t>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"_Toc13639" </w:instrText>
          </w:r>
          <w:r>
            <w:rPr>
              <w:color w:val="0000FF"/>
            </w:rPr>
            <w:fldChar w:fldCharType="separate"/>
          </w:r>
          <w:r>
            <w:rPr>
              <w:rFonts w:eastAsia="楷体"/>
              <w:bCs/>
              <w:color w:val="0000FF"/>
              <w:szCs w:val="24"/>
            </w:rPr>
            <w:t>一、项目概况</w:t>
          </w:r>
          <w:r>
            <w:rPr>
              <w:color w:val="0000FF"/>
            </w:rPr>
            <w:tab/>
          </w:r>
          <w:r>
            <w:rPr>
              <w:color w:val="0000FF"/>
            </w:rPr>
            <w:fldChar w:fldCharType="begin"/>
          </w:r>
          <w:r>
            <w:rPr>
              <w:color w:val="0000FF"/>
            </w:rPr>
            <w:instrText xml:space="preserve"> PAGEREF _Toc13639 \h </w:instrText>
          </w:r>
          <w:r>
            <w:rPr>
              <w:color w:val="0000FF"/>
            </w:rPr>
            <w:fldChar w:fldCharType="separate"/>
          </w:r>
          <w:r>
            <w:rPr>
              <w:color w:val="0000FF"/>
            </w:rPr>
            <w:t>12</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"_Toc2235" </w:instrText>
          </w:r>
          <w:r>
            <w:rPr>
              <w:color w:val="0000FF"/>
            </w:rPr>
            <w:fldChar w:fldCharType="separate"/>
          </w:r>
          <w:r>
            <w:rPr>
              <w:rFonts w:eastAsia="楷体"/>
              <w:bCs/>
              <w:color w:val="0000FF"/>
              <w:szCs w:val="24"/>
            </w:rPr>
            <w:t>二、投标费用</w:t>
          </w:r>
          <w:r>
            <w:rPr>
              <w:color w:val="0000FF"/>
            </w:rPr>
            <w:tab/>
          </w:r>
          <w:r>
            <w:rPr>
              <w:color w:val="0000FF"/>
            </w:rPr>
            <w:fldChar w:fldCharType="begin"/>
          </w:r>
          <w:r>
            <w:rPr>
              <w:color w:val="0000FF"/>
            </w:rPr>
            <w:instrText xml:space="preserve"> PAGEREF _Toc2235 \h </w:instrText>
          </w:r>
          <w:r>
            <w:rPr>
              <w:color w:val="0000FF"/>
            </w:rPr>
            <w:fldChar w:fldCharType="separate"/>
          </w:r>
          <w:r>
            <w:rPr>
              <w:color w:val="0000FF"/>
            </w:rPr>
            <w:t>12</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"_Toc13784" </w:instrText>
          </w:r>
          <w:r>
            <w:rPr>
              <w:color w:val="0000FF"/>
            </w:rPr>
            <w:fldChar w:fldCharType="separate"/>
          </w:r>
          <w:r>
            <w:rPr>
              <w:rFonts w:eastAsia="楷体"/>
              <w:bCs/>
              <w:color w:val="0000FF"/>
              <w:szCs w:val="24"/>
            </w:rPr>
            <w:t>三、资格要求</w:t>
          </w:r>
          <w:r>
            <w:rPr>
              <w:color w:val="0000FF"/>
            </w:rPr>
            <w:tab/>
          </w:r>
          <w:r>
            <w:rPr>
              <w:color w:val="0000FF"/>
            </w:rPr>
            <w:fldChar w:fldCharType="begin"/>
          </w:r>
          <w:r>
            <w:rPr>
              <w:color w:val="0000FF"/>
            </w:rPr>
            <w:instrText xml:space="preserve"> PAGEREF _Toc13784 \h </w:instrText>
          </w:r>
          <w:r>
            <w:rPr>
              <w:color w:val="0000FF"/>
            </w:rPr>
            <w:fldChar w:fldCharType="separate"/>
          </w:r>
          <w:r>
            <w:rPr>
              <w:color w:val="0000FF"/>
            </w:rPr>
            <w:t>12</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"_Toc14213" </w:instrText>
          </w:r>
          <w:r>
            <w:rPr>
              <w:color w:val="0000FF"/>
            </w:rPr>
            <w:fldChar w:fldCharType="separate"/>
          </w:r>
          <w:r>
            <w:rPr>
              <w:rFonts w:eastAsia="楷体"/>
              <w:bCs/>
              <w:color w:val="0000FF"/>
              <w:szCs w:val="24"/>
            </w:rPr>
            <w:t>四、竞争性谈判文件</w:t>
          </w:r>
          <w:r>
            <w:rPr>
              <w:color w:val="0000FF"/>
            </w:rPr>
            <w:tab/>
          </w:r>
          <w:r>
            <w:rPr>
              <w:color w:val="0000FF"/>
            </w:rPr>
            <w:fldChar w:fldCharType="begin"/>
          </w:r>
          <w:r>
            <w:rPr>
              <w:color w:val="0000FF"/>
            </w:rPr>
            <w:instrText xml:space="preserve"> PAGEREF _Toc14213 \h </w:instrText>
          </w:r>
          <w:r>
            <w:rPr>
              <w:color w:val="0000FF"/>
            </w:rPr>
            <w:fldChar w:fldCharType="separate"/>
          </w:r>
          <w:r>
            <w:rPr>
              <w:color w:val="0000FF"/>
            </w:rPr>
            <w:t>12</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"_Toc22816" </w:instrText>
          </w:r>
          <w:r>
            <w:rPr>
              <w:color w:val="0000FF"/>
            </w:rPr>
            <w:fldChar w:fldCharType="separate"/>
          </w:r>
          <w:r>
            <w:rPr>
              <w:rFonts w:eastAsia="楷体"/>
              <w:bCs/>
              <w:color w:val="0000FF"/>
              <w:szCs w:val="24"/>
            </w:rPr>
            <w:t>五、谈判申请文件</w:t>
          </w:r>
          <w:r>
            <w:rPr>
              <w:color w:val="0000FF"/>
            </w:rPr>
            <w:tab/>
          </w:r>
          <w:r>
            <w:rPr>
              <w:color w:val="0000FF"/>
            </w:rPr>
            <w:fldChar w:fldCharType="begin"/>
          </w:r>
          <w:r>
            <w:rPr>
              <w:color w:val="0000FF"/>
            </w:rPr>
            <w:instrText xml:space="preserve"> PAGEREF _Toc22816 \h </w:instrText>
          </w:r>
          <w:r>
            <w:rPr>
              <w:color w:val="0000FF"/>
            </w:rPr>
            <w:fldChar w:fldCharType="separate"/>
          </w:r>
          <w:r>
            <w:rPr>
              <w:color w:val="0000FF"/>
            </w:rPr>
            <w:t>12</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"_Toc31577" </w:instrText>
          </w:r>
          <w:r>
            <w:rPr>
              <w:color w:val="0000FF"/>
            </w:rPr>
            <w:fldChar w:fldCharType="separate"/>
          </w:r>
          <w:r>
            <w:rPr>
              <w:rFonts w:eastAsia="楷体"/>
              <w:bCs/>
              <w:color w:val="0000FF"/>
              <w:szCs w:val="24"/>
            </w:rPr>
            <w:t>六、谈判要求</w:t>
          </w:r>
          <w:r>
            <w:rPr>
              <w:color w:val="0000FF"/>
            </w:rPr>
            <w:tab/>
          </w:r>
          <w:r>
            <w:rPr>
              <w:color w:val="0000FF"/>
            </w:rPr>
            <w:fldChar w:fldCharType="begin"/>
          </w:r>
          <w:r>
            <w:rPr>
              <w:color w:val="0000FF"/>
            </w:rPr>
            <w:instrText xml:space="preserve"> PAGEREF _Toc31577 \h </w:instrText>
          </w:r>
          <w:r>
            <w:rPr>
              <w:color w:val="0000FF"/>
            </w:rPr>
            <w:fldChar w:fldCharType="separate"/>
          </w:r>
          <w:r>
            <w:rPr>
              <w:color w:val="0000FF"/>
            </w:rPr>
            <w:t>13</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"_Toc20162" </w:instrText>
          </w:r>
          <w:r>
            <w:rPr>
              <w:color w:val="0000FF"/>
            </w:rPr>
            <w:fldChar w:fldCharType="separate"/>
          </w:r>
          <w:r>
            <w:rPr>
              <w:rFonts w:eastAsia="楷体"/>
              <w:bCs/>
              <w:color w:val="0000FF"/>
              <w:szCs w:val="24"/>
            </w:rPr>
            <w:t>七、谈判报价要求</w:t>
          </w:r>
          <w:r>
            <w:rPr>
              <w:color w:val="0000FF"/>
            </w:rPr>
            <w:tab/>
          </w:r>
          <w:r>
            <w:rPr>
              <w:color w:val="0000FF"/>
            </w:rPr>
            <w:fldChar w:fldCharType="begin"/>
          </w:r>
          <w:r>
            <w:rPr>
              <w:color w:val="0000FF"/>
            </w:rPr>
            <w:instrText xml:space="preserve"> PAGEREF _Toc20162 \h </w:instrText>
          </w:r>
          <w:r>
            <w:rPr>
              <w:color w:val="0000FF"/>
            </w:rPr>
            <w:fldChar w:fldCharType="separate"/>
          </w:r>
          <w:r>
            <w:rPr>
              <w:color w:val="0000FF"/>
            </w:rPr>
            <w:t>13</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"_Toc30913" </w:instrText>
          </w:r>
          <w:r>
            <w:rPr>
              <w:color w:val="0000FF"/>
            </w:rPr>
            <w:fldChar w:fldCharType="separate"/>
          </w:r>
          <w:r>
            <w:rPr>
              <w:rFonts w:eastAsia="楷体"/>
              <w:bCs/>
              <w:color w:val="0000FF"/>
              <w:szCs w:val="24"/>
            </w:rPr>
            <w:t>八、谈判评审办法</w:t>
          </w:r>
          <w:r>
            <w:rPr>
              <w:color w:val="0000FF"/>
            </w:rPr>
            <w:tab/>
          </w:r>
          <w:r>
            <w:rPr>
              <w:color w:val="0000FF"/>
            </w:rPr>
            <w:fldChar w:fldCharType="begin"/>
          </w:r>
          <w:r>
            <w:rPr>
              <w:color w:val="0000FF"/>
            </w:rPr>
            <w:instrText xml:space="preserve"> PAGEREF _Toc30913 \h </w:instrText>
          </w:r>
          <w:r>
            <w:rPr>
              <w:color w:val="0000FF"/>
            </w:rPr>
            <w:fldChar w:fldCharType="separate"/>
          </w:r>
          <w:r>
            <w:rPr>
              <w:color w:val="0000FF"/>
            </w:rPr>
            <w:t>14</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"_Toc22212" </w:instrText>
          </w:r>
          <w:r>
            <w:rPr>
              <w:color w:val="0000FF"/>
            </w:rPr>
            <w:fldChar w:fldCharType="separate"/>
          </w:r>
          <w:r>
            <w:rPr>
              <w:rFonts w:eastAsia="楷体"/>
              <w:bCs/>
              <w:color w:val="0000FF"/>
              <w:szCs w:val="24"/>
            </w:rPr>
            <w:t>九、定标方式</w:t>
          </w:r>
          <w:r>
            <w:rPr>
              <w:color w:val="0000FF"/>
            </w:rPr>
            <w:tab/>
          </w:r>
          <w:r>
            <w:rPr>
              <w:color w:val="0000FF"/>
            </w:rPr>
            <w:fldChar w:fldCharType="begin"/>
          </w:r>
          <w:r>
            <w:rPr>
              <w:color w:val="0000FF"/>
            </w:rPr>
            <w:instrText xml:space="preserve"> PAGEREF _Toc22212 \h </w:instrText>
          </w:r>
          <w:r>
            <w:rPr>
              <w:color w:val="0000FF"/>
            </w:rPr>
            <w:fldChar w:fldCharType="separate"/>
          </w:r>
          <w:r>
            <w:rPr>
              <w:color w:val="0000FF"/>
            </w:rPr>
            <w:t>17</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"_Toc3752" </w:instrText>
          </w:r>
          <w:r>
            <w:rPr>
              <w:color w:val="0000FF"/>
            </w:rPr>
            <w:fldChar w:fldCharType="separate"/>
          </w:r>
          <w:r>
            <w:rPr>
              <w:rFonts w:eastAsia="楷体"/>
              <w:bCs/>
              <w:color w:val="0000FF"/>
              <w:szCs w:val="24"/>
            </w:rPr>
            <w:t>十、成交通知</w:t>
          </w:r>
          <w:r>
            <w:rPr>
              <w:color w:val="0000FF"/>
            </w:rPr>
            <w:tab/>
          </w:r>
          <w:r>
            <w:rPr>
              <w:color w:val="0000FF"/>
            </w:rPr>
            <w:fldChar w:fldCharType="begin"/>
          </w:r>
          <w:r>
            <w:rPr>
              <w:color w:val="0000FF"/>
            </w:rPr>
            <w:instrText xml:space="preserve"> PAGEREF _Toc3752 \h </w:instrText>
          </w:r>
          <w:r>
            <w:rPr>
              <w:color w:val="0000FF"/>
            </w:rPr>
            <w:fldChar w:fldCharType="separate"/>
          </w:r>
          <w:r>
            <w:rPr>
              <w:color w:val="0000FF"/>
            </w:rPr>
            <w:t>1</w:t>
          </w:r>
          <w:r>
            <w:rPr>
              <w:rFonts w:hint="eastAsia"/>
              <w:color w:val="0000FF"/>
              <w:lang w:val="en-US" w:eastAsia="zh-CN"/>
            </w:rPr>
            <w:t>8</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"_Toc32610" </w:instrText>
          </w:r>
          <w:r>
            <w:rPr>
              <w:color w:val="0000FF"/>
            </w:rPr>
            <w:fldChar w:fldCharType="separate"/>
          </w:r>
          <w:r>
            <w:rPr>
              <w:rFonts w:eastAsia="楷体"/>
              <w:bCs/>
              <w:color w:val="0000FF"/>
              <w:szCs w:val="24"/>
            </w:rPr>
            <w:t>十一、签订合同</w:t>
          </w:r>
          <w:r>
            <w:rPr>
              <w:color w:val="0000FF"/>
            </w:rPr>
            <w:tab/>
          </w:r>
          <w:r>
            <w:rPr>
              <w:color w:val="0000FF"/>
            </w:rPr>
            <w:fldChar w:fldCharType="begin"/>
          </w:r>
          <w:r>
            <w:rPr>
              <w:color w:val="0000FF"/>
            </w:rPr>
            <w:instrText xml:space="preserve"> PAGEREF _Toc32610 \h </w:instrText>
          </w:r>
          <w:r>
            <w:rPr>
              <w:color w:val="0000FF"/>
            </w:rPr>
            <w:fldChar w:fldCharType="separate"/>
          </w:r>
          <w:r>
            <w:rPr>
              <w:color w:val="0000FF"/>
            </w:rPr>
            <w:t>1</w:t>
          </w:r>
          <w:r>
            <w:rPr>
              <w:rFonts w:hint="eastAsia"/>
              <w:color w:val="0000FF"/>
              <w:lang w:val="en-US" w:eastAsia="zh-CN"/>
            </w:rPr>
            <w:t>8</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"_Toc31089" </w:instrText>
          </w:r>
          <w:r>
            <w:rPr>
              <w:color w:val="0000FF"/>
            </w:rPr>
            <w:fldChar w:fldCharType="separate"/>
          </w:r>
          <w:r>
            <w:rPr>
              <w:rFonts w:eastAsia="楷体"/>
              <w:bCs/>
              <w:color w:val="0000FF"/>
              <w:szCs w:val="24"/>
            </w:rPr>
            <w:t>十二、纪律要求</w:t>
          </w:r>
          <w:r>
            <w:rPr>
              <w:color w:val="0000FF"/>
            </w:rPr>
            <w:tab/>
          </w:r>
          <w:r>
            <w:rPr>
              <w:color w:val="0000FF"/>
            </w:rPr>
            <w:fldChar w:fldCharType="begin"/>
          </w:r>
          <w:r>
            <w:rPr>
              <w:color w:val="0000FF"/>
            </w:rPr>
            <w:instrText xml:space="preserve"> PAGEREF _Toc31089 \h </w:instrText>
          </w:r>
          <w:r>
            <w:rPr>
              <w:color w:val="0000FF"/>
            </w:rPr>
            <w:fldChar w:fldCharType="separate"/>
          </w:r>
          <w:r>
            <w:rPr>
              <w:color w:val="0000FF"/>
            </w:rPr>
            <w:t>1</w:t>
          </w:r>
          <w:r>
            <w:rPr>
              <w:rFonts w:hint="eastAsia"/>
              <w:color w:val="0000FF"/>
              <w:lang w:val="en-US" w:eastAsia="zh-CN"/>
            </w:rPr>
            <w:t>8</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"_Toc9791" </w:instrText>
          </w:r>
          <w:r>
            <w:rPr>
              <w:color w:val="0000FF"/>
            </w:rPr>
            <w:fldChar w:fldCharType="separate"/>
          </w:r>
          <w:r>
            <w:rPr>
              <w:rFonts w:eastAsia="楷体"/>
              <w:bCs/>
              <w:color w:val="0000FF"/>
              <w:szCs w:val="24"/>
            </w:rPr>
            <w:t>十三、竞争性谈判文件解释</w:t>
          </w:r>
          <w:r>
            <w:rPr>
              <w:color w:val="0000FF"/>
            </w:rPr>
            <w:tab/>
          </w:r>
          <w:r>
            <w:rPr>
              <w:color w:val="0000FF"/>
            </w:rPr>
            <w:fldChar w:fldCharType="begin"/>
          </w:r>
          <w:r>
            <w:rPr>
              <w:color w:val="0000FF"/>
            </w:rPr>
            <w:instrText xml:space="preserve"> PAGEREF _Toc9791 \h </w:instrText>
          </w:r>
          <w:r>
            <w:rPr>
              <w:color w:val="0000FF"/>
            </w:rPr>
            <w:fldChar w:fldCharType="separate"/>
          </w:r>
          <w:r>
            <w:rPr>
              <w:color w:val="0000FF"/>
            </w:rPr>
            <w:t>18</w:t>
          </w:r>
          <w:r>
            <w:rPr>
              <w:color w:val="0000FF"/>
            </w:rPr>
            <w:fldChar w:fldCharType="end"/>
          </w:r>
          <w:r>
            <w:rPr>
              <w:color w:val="0000FF"/>
            </w:rPr>
            <w:fldChar w:fldCharType="end"/>
          </w:r>
        </w:p>
        <w:p>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"_Toc4051" </w:instrText>
          </w:r>
          <w:r>
            <w:rPr>
              <w:color w:val="0000FF"/>
            </w:rPr>
            <w:fldChar w:fldCharType="separate"/>
          </w:r>
          <w:r>
            <w:rPr>
              <w:rFonts w:eastAsia="楷体"/>
              <w:color w:val="0000FF"/>
              <w:kern w:val="0"/>
              <w:szCs w:val="24"/>
            </w:rPr>
            <w:t>第三章  合同标准条款和格式</w:t>
          </w:r>
          <w:r>
            <w:rPr>
              <w:color w:val="0000FF"/>
            </w:rPr>
            <w:tab/>
          </w:r>
          <w:r>
            <w:rPr>
              <w:rFonts w:hint="eastAsia"/>
              <w:color w:val="0000FF"/>
              <w:lang w:val="en-US" w:eastAsia="zh-CN"/>
            </w:rPr>
            <w:t>1</w:t>
          </w:r>
          <w:r>
            <w:rPr>
              <w:color w:val="0000FF"/>
            </w:rPr>
            <w:fldChar w:fldCharType="end"/>
          </w:r>
          <w:r>
            <w:rPr>
              <w:rFonts w:hint="eastAsia"/>
              <w:color w:val="0000FF"/>
              <w:lang w:val="en-US" w:eastAsia="zh-CN"/>
            </w:rPr>
            <w:t>9</w:t>
          </w:r>
        </w:p>
        <w:p>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"_Toc79" </w:instrText>
          </w:r>
          <w:r>
            <w:rPr>
              <w:color w:val="0000FF"/>
            </w:rPr>
            <w:fldChar w:fldCharType="separate"/>
          </w:r>
          <w:r>
            <w:rPr>
              <w:rFonts w:eastAsia="楷体"/>
              <w:color w:val="0000FF"/>
              <w:kern w:val="0"/>
              <w:szCs w:val="24"/>
            </w:rPr>
            <w:t>第四章  谈判申请文件格式要求</w:t>
          </w:r>
          <w:r>
            <w:rPr>
              <w:color w:val="0000FF"/>
            </w:rPr>
            <w:tab/>
          </w:r>
          <w:r>
            <w:rPr>
              <w:rFonts w:hint="eastAsia"/>
              <w:color w:val="0000FF"/>
              <w:lang w:val="en-US" w:eastAsia="zh-CN"/>
            </w:rPr>
            <w:t>2</w:t>
          </w:r>
          <w:r>
            <w:rPr>
              <w:color w:val="0000FF"/>
            </w:rPr>
            <w:fldChar w:fldCharType="end"/>
          </w:r>
          <w:r>
            <w:rPr>
              <w:rFonts w:hint="eastAsia"/>
              <w:color w:val="0000FF"/>
              <w:lang w:val="en-US" w:eastAsia="zh-CN"/>
            </w:rPr>
            <w:t>0</w:t>
          </w:r>
        </w:p>
        <w:p>
          <w:pPr>
            <w:pStyle w:val="70"/>
            <w:tabs>
              <w:tab w:val="right" w:leader="dot" w:pos="8788"/>
              <w:tab w:val="clear" w:pos="9061"/>
            </w:tabs>
            <w:rPr>
              <w:color w:val="0000FF"/>
            </w:rPr>
          </w:pPr>
          <w:r>
            <w:rPr>
              <w:color w:val="0000FF"/>
            </w:rPr>
            <w:fldChar w:fldCharType="begin"/>
          </w:r>
          <w:r>
            <w:rPr>
              <w:color w:val="0000FF"/>
            </w:rPr>
            <w:instrText xml:space="preserve"> HYPERLINK \l "_Toc28581" </w:instrText>
          </w:r>
          <w:r>
            <w:rPr>
              <w:color w:val="0000FF"/>
            </w:rPr>
            <w:fldChar w:fldCharType="separate"/>
          </w:r>
          <w:r>
            <w:rPr>
              <w:rFonts w:eastAsia="楷体"/>
              <w:bCs/>
              <w:color w:val="0000FF"/>
              <w:szCs w:val="24"/>
            </w:rPr>
            <w:t>一、谈判申请函（“文件格式”）</w:t>
          </w:r>
          <w:r>
            <w:rPr>
              <w:color w:val="0000FF"/>
            </w:rPr>
            <w:tab/>
          </w:r>
          <w:r>
            <w:rPr>
              <w:color w:val="0000FF"/>
            </w:rPr>
            <w:fldChar w:fldCharType="begin"/>
          </w:r>
          <w:r>
            <w:rPr>
              <w:color w:val="0000FF"/>
            </w:rPr>
            <w:instrText xml:space="preserve"> PAGEREF _Toc28581 \h </w:instrText>
          </w:r>
          <w:r>
            <w:rPr>
              <w:color w:val="0000FF"/>
            </w:rPr>
            <w:fldChar w:fldCharType="separate"/>
          </w:r>
          <w:r>
            <w:rPr>
              <w:color w:val="0000FF"/>
            </w:rPr>
            <w:t>2</w:t>
          </w:r>
          <w:r>
            <w:rPr>
              <w:rFonts w:hint="eastAsia"/>
              <w:color w:val="0000FF"/>
              <w:lang w:val="en-US" w:eastAsia="zh-CN"/>
            </w:rPr>
            <w:t>2</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"_Toc17909" </w:instrText>
          </w:r>
          <w:r>
            <w:rPr>
              <w:color w:val="0000FF"/>
            </w:rPr>
            <w:fldChar w:fldCharType="separate"/>
          </w:r>
          <w:r>
            <w:rPr>
              <w:rFonts w:eastAsia="楷体"/>
              <w:bCs/>
              <w:color w:val="0000FF"/>
              <w:szCs w:val="24"/>
            </w:rPr>
            <w:t>二、廉洁谈判保证书</w:t>
          </w:r>
          <w:r>
            <w:rPr>
              <w:rFonts w:eastAsia="楷体"/>
              <w:bCs/>
              <w:color w:val="0000FF"/>
              <w:szCs w:val="21"/>
            </w:rPr>
            <w:t>（“文件格式”）</w:t>
          </w:r>
          <w:r>
            <w:rPr>
              <w:color w:val="0000FF"/>
            </w:rPr>
            <w:tab/>
          </w:r>
          <w:r>
            <w:rPr>
              <w:color w:val="0000FF"/>
            </w:rPr>
            <w:fldChar w:fldCharType="begin"/>
          </w:r>
          <w:r>
            <w:rPr>
              <w:color w:val="0000FF"/>
            </w:rPr>
            <w:instrText xml:space="preserve"> PAGEREF _Toc17909 \h </w:instrText>
          </w:r>
          <w:r>
            <w:rPr>
              <w:color w:val="0000FF"/>
            </w:rPr>
            <w:fldChar w:fldCharType="separate"/>
          </w:r>
          <w:r>
            <w:rPr>
              <w:color w:val="0000FF"/>
            </w:rPr>
            <w:t>2</w:t>
          </w:r>
          <w:r>
            <w:rPr>
              <w:rFonts w:hint="eastAsia"/>
              <w:color w:val="0000FF"/>
              <w:lang w:val="en-US" w:eastAsia="zh-CN"/>
            </w:rPr>
            <w:t>3</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"_Toc25086" </w:instrText>
          </w:r>
          <w:r>
            <w:rPr>
              <w:color w:val="0000FF"/>
            </w:rPr>
            <w:fldChar w:fldCharType="separate"/>
          </w:r>
          <w:r>
            <w:rPr>
              <w:rFonts w:eastAsia="楷体"/>
              <w:bCs/>
              <w:color w:val="0000FF"/>
              <w:szCs w:val="24"/>
            </w:rPr>
            <w:t>三、谈判报价书</w:t>
          </w:r>
          <w:r>
            <w:rPr>
              <w:rFonts w:eastAsia="楷体"/>
              <w:bCs/>
              <w:color w:val="0000FF"/>
              <w:szCs w:val="21"/>
            </w:rPr>
            <w:t>（“文件格式”）</w:t>
          </w:r>
          <w:r>
            <w:rPr>
              <w:color w:val="0000FF"/>
            </w:rPr>
            <w:tab/>
          </w:r>
          <w:r>
            <w:rPr>
              <w:color w:val="0000FF"/>
            </w:rPr>
            <w:fldChar w:fldCharType="begin"/>
          </w:r>
          <w:r>
            <w:rPr>
              <w:color w:val="0000FF"/>
            </w:rPr>
            <w:instrText xml:space="preserve"> PAGEREF _Toc25086 \h </w:instrText>
          </w:r>
          <w:r>
            <w:rPr>
              <w:color w:val="0000FF"/>
            </w:rPr>
            <w:fldChar w:fldCharType="separate"/>
          </w:r>
          <w:r>
            <w:rPr>
              <w:color w:val="0000FF"/>
            </w:rPr>
            <w:t>2</w:t>
          </w:r>
          <w:r>
            <w:rPr>
              <w:rFonts w:hint="eastAsia"/>
              <w:color w:val="0000FF"/>
              <w:lang w:val="en-US" w:eastAsia="zh-CN"/>
            </w:rPr>
            <w:t>4</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"_Toc19750" </w:instrText>
          </w:r>
          <w:r>
            <w:rPr>
              <w:color w:val="0000FF"/>
            </w:rPr>
            <w:fldChar w:fldCharType="separate"/>
          </w:r>
          <w:r>
            <w:rPr>
              <w:rFonts w:hint="eastAsia" w:ascii="宋体" w:hAnsi="宋体" w:cs="宋体"/>
              <w:color w:val="0000FF"/>
              <w:szCs w:val="24"/>
            </w:rPr>
            <w:t>◆</w:t>
          </w:r>
          <w:r>
            <w:rPr>
              <w:rFonts w:eastAsia="楷体"/>
              <w:color w:val="0000FF"/>
              <w:szCs w:val="24"/>
            </w:rPr>
            <w:t>附件：最终报价确认书</w:t>
          </w:r>
          <w:r>
            <w:rPr>
              <w:rFonts w:eastAsia="楷体"/>
              <w:color w:val="0000FF"/>
              <w:kern w:val="0"/>
              <w:szCs w:val="21"/>
            </w:rPr>
            <w:t>（</w:t>
          </w:r>
          <w:r>
            <w:rPr>
              <w:rFonts w:eastAsia="楷体"/>
              <w:color w:val="0000FF"/>
              <w:szCs w:val="21"/>
            </w:rPr>
            <w:t>“文件格式”</w:t>
          </w:r>
          <w:r>
            <w:rPr>
              <w:rFonts w:eastAsia="楷体"/>
              <w:color w:val="0000FF"/>
              <w:kern w:val="0"/>
              <w:szCs w:val="21"/>
            </w:rPr>
            <w:t>）</w:t>
          </w:r>
          <w:r>
            <w:rPr>
              <w:color w:val="0000FF"/>
            </w:rPr>
            <w:tab/>
          </w:r>
          <w:r>
            <w:rPr>
              <w:color w:val="0000FF"/>
            </w:rPr>
            <w:fldChar w:fldCharType="begin"/>
          </w:r>
          <w:r>
            <w:rPr>
              <w:color w:val="0000FF"/>
            </w:rPr>
            <w:instrText xml:space="preserve"> PAGEREF _Toc19750 \h </w:instrText>
          </w:r>
          <w:r>
            <w:rPr>
              <w:color w:val="0000FF"/>
            </w:rPr>
            <w:fldChar w:fldCharType="separate"/>
          </w:r>
          <w:r>
            <w:rPr>
              <w:rFonts w:hint="eastAsia"/>
              <w:color w:val="0000FF"/>
              <w:lang w:val="en-US" w:eastAsia="zh-CN"/>
            </w:rPr>
            <w:t>25</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"_Toc14674" </w:instrText>
          </w:r>
          <w:r>
            <w:rPr>
              <w:color w:val="0000FF"/>
            </w:rPr>
            <w:fldChar w:fldCharType="separate"/>
          </w:r>
          <w:r>
            <w:rPr>
              <w:rFonts w:eastAsia="楷体"/>
              <w:bCs/>
              <w:color w:val="0000FF"/>
              <w:szCs w:val="24"/>
            </w:rPr>
            <w:t>四、法定代表人身份证明书</w:t>
          </w:r>
          <w:r>
            <w:rPr>
              <w:rFonts w:eastAsia="楷体"/>
              <w:bCs/>
              <w:color w:val="0000FF"/>
              <w:szCs w:val="21"/>
            </w:rPr>
            <w:t>（“文件格式”）</w:t>
          </w:r>
          <w:r>
            <w:rPr>
              <w:color w:val="0000FF"/>
            </w:rPr>
            <w:tab/>
          </w:r>
          <w:r>
            <w:rPr>
              <w:color w:val="0000FF"/>
            </w:rPr>
            <w:fldChar w:fldCharType="begin"/>
          </w:r>
          <w:r>
            <w:rPr>
              <w:color w:val="0000FF"/>
            </w:rPr>
            <w:instrText xml:space="preserve"> PAGEREF _Toc14674 \h </w:instrText>
          </w:r>
          <w:r>
            <w:rPr>
              <w:color w:val="0000FF"/>
            </w:rPr>
            <w:fldChar w:fldCharType="separate"/>
          </w:r>
          <w:r>
            <w:rPr>
              <w:rFonts w:hint="eastAsia"/>
              <w:color w:val="0000FF"/>
              <w:lang w:val="en-US" w:eastAsia="zh-CN"/>
            </w:rPr>
            <w:t>27</w:t>
          </w:r>
          <w:r>
            <w:rPr>
              <w:color w:val="0000FF"/>
            </w:rPr>
            <w:fldChar w:fldCharType="end"/>
          </w:r>
          <w:r>
            <w:rPr>
              <w:color w:val="0000FF"/>
            </w:rPr>
            <w:fldChar w:fldCharType="end"/>
          </w:r>
        </w:p>
        <w:p>
          <w:pPr>
            <w:pStyle w:val="70"/>
            <w:tabs>
              <w:tab w:val="right" w:leader="dot" w:pos="8788"/>
              <w:tab w:val="clear" w:pos="9061"/>
            </w:tabs>
            <w:rPr>
              <w:rFonts w:hint="eastAsia" w:eastAsia="宋体"/>
              <w:color w:val="0000FF"/>
              <w:lang w:val="en-US" w:eastAsia="zh-CN"/>
            </w:rPr>
          </w:pPr>
          <w:r>
            <w:rPr>
              <w:color w:val="0000FF"/>
            </w:rPr>
            <w:fldChar w:fldCharType="begin"/>
          </w:r>
          <w:r>
            <w:rPr>
              <w:color w:val="0000FF"/>
            </w:rPr>
            <w:instrText xml:space="preserve"> HYPERLINK \l "_Toc27027" </w:instrText>
          </w:r>
          <w:r>
            <w:rPr>
              <w:color w:val="0000FF"/>
            </w:rPr>
            <w:fldChar w:fldCharType="separate"/>
          </w:r>
          <w:r>
            <w:rPr>
              <w:rFonts w:eastAsia="楷体"/>
              <w:bCs/>
              <w:color w:val="0000FF"/>
              <w:szCs w:val="24"/>
            </w:rPr>
            <w:t>五、法定代表人授权委托书</w:t>
          </w:r>
          <w:r>
            <w:rPr>
              <w:rFonts w:eastAsia="楷体"/>
              <w:bCs/>
              <w:color w:val="0000FF"/>
              <w:szCs w:val="21"/>
            </w:rPr>
            <w:t>（“文件格式”）</w:t>
          </w:r>
          <w:r>
            <w:rPr>
              <w:color w:val="0000FF"/>
            </w:rPr>
            <w:tab/>
          </w:r>
          <w:r>
            <w:rPr>
              <w:rFonts w:hint="eastAsia"/>
              <w:color w:val="0000FF"/>
              <w:lang w:val="en-US" w:eastAsia="zh-CN"/>
            </w:rPr>
            <w:t>2</w:t>
          </w:r>
          <w:r>
            <w:rPr>
              <w:color w:val="0000FF"/>
            </w:rPr>
            <w:fldChar w:fldCharType="end"/>
          </w:r>
          <w:r>
            <w:rPr>
              <w:rFonts w:hint="eastAsia"/>
              <w:color w:val="0000FF"/>
              <w:lang w:val="en-US" w:eastAsia="zh-CN"/>
            </w:rPr>
            <w:t>8</w:t>
          </w:r>
        </w:p>
        <w:p>
          <w:pPr>
            <w:pStyle w:val="70"/>
            <w:tabs>
              <w:tab w:val="right" w:leader="dot" w:pos="8788"/>
              <w:tab w:val="clear" w:pos="9061"/>
            </w:tabs>
            <w:rPr>
              <w:rFonts w:hint="eastAsia" w:eastAsia="宋体"/>
              <w:color w:val="0000FF"/>
              <w:lang w:val="en-US" w:eastAsia="zh-CN"/>
            </w:rPr>
          </w:pPr>
          <w:r>
            <w:rPr>
              <w:color w:val="0000FF"/>
            </w:rPr>
            <w:fldChar w:fldCharType="begin"/>
          </w:r>
          <w:r>
            <w:rPr>
              <w:color w:val="0000FF"/>
            </w:rPr>
            <w:instrText xml:space="preserve"> HYPERLINK \l "_Toc16754" </w:instrText>
          </w:r>
          <w:r>
            <w:rPr>
              <w:color w:val="0000FF"/>
            </w:rPr>
            <w:fldChar w:fldCharType="separate"/>
          </w:r>
          <w:r>
            <w:rPr>
              <w:rFonts w:eastAsia="楷体"/>
              <w:bCs/>
              <w:color w:val="0000FF"/>
              <w:szCs w:val="24"/>
            </w:rPr>
            <w:t>六、资格申请文件</w:t>
          </w:r>
          <w:r>
            <w:rPr>
              <w:rFonts w:eastAsia="楷体"/>
              <w:bCs/>
              <w:color w:val="0000FF"/>
              <w:szCs w:val="21"/>
            </w:rPr>
            <w:t>（“文件格式”）</w:t>
          </w:r>
          <w:r>
            <w:rPr>
              <w:color w:val="0000FF"/>
            </w:rPr>
            <w:tab/>
          </w:r>
          <w:r>
            <w:rPr>
              <w:rFonts w:hint="eastAsia"/>
              <w:color w:val="0000FF"/>
              <w:lang w:val="en-US" w:eastAsia="zh-CN"/>
            </w:rPr>
            <w:t>2</w:t>
          </w:r>
          <w:r>
            <w:rPr>
              <w:color w:val="0000FF"/>
            </w:rPr>
            <w:fldChar w:fldCharType="end"/>
          </w:r>
          <w:r>
            <w:rPr>
              <w:rFonts w:hint="eastAsia"/>
              <w:color w:val="0000FF"/>
              <w:lang w:val="en-US" w:eastAsia="zh-CN"/>
            </w:rPr>
            <w:t>9</w:t>
          </w:r>
        </w:p>
        <w:p>
          <w:pPr>
            <w:pStyle w:val="70"/>
            <w:tabs>
              <w:tab w:val="right" w:leader="dot" w:pos="8788"/>
              <w:tab w:val="clear" w:pos="9061"/>
            </w:tabs>
            <w:rPr>
              <w:color w:val="0000FF"/>
            </w:rPr>
          </w:pPr>
          <w:r>
            <w:rPr>
              <w:color w:val="0000FF"/>
            </w:rPr>
            <w:fldChar w:fldCharType="begin"/>
          </w:r>
          <w:r>
            <w:rPr>
              <w:color w:val="0000FF"/>
            </w:rPr>
            <w:instrText xml:space="preserve"> HYPERLINK \l "_Toc27426" </w:instrText>
          </w:r>
          <w:r>
            <w:rPr>
              <w:color w:val="0000FF"/>
            </w:rPr>
            <w:fldChar w:fldCharType="separate"/>
          </w:r>
          <w:r>
            <w:rPr>
              <w:rFonts w:eastAsia="楷体"/>
              <w:bCs/>
              <w:color w:val="0000FF"/>
              <w:szCs w:val="24"/>
            </w:rPr>
            <w:t>七、商务谈判申请文件</w:t>
          </w:r>
          <w:r>
            <w:rPr>
              <w:color w:val="0000FF"/>
            </w:rPr>
            <w:tab/>
          </w:r>
          <w:r>
            <w:rPr>
              <w:color w:val="0000FF"/>
            </w:rPr>
            <w:fldChar w:fldCharType="begin"/>
          </w:r>
          <w:r>
            <w:rPr>
              <w:color w:val="0000FF"/>
            </w:rPr>
            <w:instrText xml:space="preserve"> PAGEREF _Toc27426 \h </w:instrText>
          </w:r>
          <w:r>
            <w:rPr>
              <w:color w:val="0000FF"/>
            </w:rPr>
            <w:fldChar w:fldCharType="separate"/>
          </w:r>
          <w:r>
            <w:rPr>
              <w:color w:val="0000FF"/>
            </w:rPr>
            <w:t>3</w:t>
          </w:r>
          <w:r>
            <w:rPr>
              <w:rFonts w:hint="eastAsia"/>
              <w:color w:val="0000FF"/>
              <w:lang w:val="en-US" w:eastAsia="zh-CN"/>
            </w:rPr>
            <w:t>2</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"_Toc22682" </w:instrText>
          </w:r>
          <w:r>
            <w:rPr>
              <w:color w:val="0000FF"/>
            </w:rPr>
            <w:fldChar w:fldCharType="separate"/>
          </w:r>
          <w:r>
            <w:rPr>
              <w:rFonts w:eastAsia="楷体"/>
              <w:bCs/>
              <w:color w:val="0000FF"/>
              <w:szCs w:val="24"/>
            </w:rPr>
            <w:t>八、技术谈判申请文件</w:t>
          </w:r>
          <w:r>
            <w:rPr>
              <w:color w:val="0000FF"/>
            </w:rPr>
            <w:tab/>
          </w:r>
          <w:r>
            <w:rPr>
              <w:color w:val="0000FF"/>
            </w:rPr>
            <w:fldChar w:fldCharType="begin"/>
          </w:r>
          <w:r>
            <w:rPr>
              <w:color w:val="0000FF"/>
            </w:rPr>
            <w:instrText xml:space="preserve"> PAGEREF _Toc22682 \h </w:instrText>
          </w:r>
          <w:r>
            <w:rPr>
              <w:color w:val="0000FF"/>
            </w:rPr>
            <w:fldChar w:fldCharType="separate"/>
          </w:r>
          <w:r>
            <w:rPr>
              <w:color w:val="0000FF"/>
            </w:rPr>
            <w:t>3</w:t>
          </w:r>
          <w:r>
            <w:rPr>
              <w:rFonts w:hint="eastAsia"/>
              <w:color w:val="0000FF"/>
              <w:lang w:val="en-US" w:eastAsia="zh-CN"/>
            </w:rPr>
            <w:t>3</w:t>
          </w:r>
          <w:r>
            <w:rPr>
              <w:color w:val="0000FF"/>
            </w:rPr>
            <w:fldChar w:fldCharType="end"/>
          </w:r>
          <w:r>
            <w:rPr>
              <w:color w:val="0000FF"/>
            </w:rPr>
            <w:fldChar w:fldCharType="end"/>
          </w:r>
        </w:p>
        <w:p>
          <w:pPr>
            <w:pStyle w:val="70"/>
            <w:tabs>
              <w:tab w:val="right" w:leader="dot" w:pos="8788"/>
              <w:tab w:val="clear" w:pos="9061"/>
            </w:tabs>
            <w:rPr>
              <w:color w:val="0000FF"/>
            </w:rPr>
          </w:pPr>
          <w:r>
            <w:rPr>
              <w:color w:val="0000FF"/>
            </w:rPr>
            <w:fldChar w:fldCharType="begin"/>
          </w:r>
          <w:r>
            <w:rPr>
              <w:color w:val="0000FF"/>
            </w:rPr>
            <w:instrText xml:space="preserve"> HYPERLINK \l "_Toc22682" </w:instrText>
          </w:r>
          <w:r>
            <w:rPr>
              <w:color w:val="0000FF"/>
            </w:rPr>
            <w:fldChar w:fldCharType="separate"/>
          </w:r>
          <w:r>
            <w:rPr>
              <w:rFonts w:hint="eastAsia" w:eastAsia="楷体"/>
              <w:bCs/>
              <w:color w:val="0000FF"/>
              <w:szCs w:val="24"/>
              <w:lang w:val="en-US" w:eastAsia="zh-CN"/>
            </w:rPr>
            <w:t>九</w:t>
          </w:r>
          <w:r>
            <w:rPr>
              <w:rFonts w:eastAsia="楷体"/>
              <w:bCs/>
              <w:color w:val="0000FF"/>
              <w:szCs w:val="24"/>
            </w:rPr>
            <w:t>、</w:t>
          </w:r>
          <w:r>
            <w:rPr>
              <w:rFonts w:hint="eastAsia" w:eastAsia="楷体"/>
              <w:bCs/>
              <w:color w:val="0000FF"/>
              <w:szCs w:val="24"/>
            </w:rPr>
            <w:t>谈判申请单位认为有必要提供的其他资料</w:t>
          </w:r>
          <w:r>
            <w:rPr>
              <w:color w:val="0000FF"/>
            </w:rPr>
            <w:tab/>
          </w:r>
          <w:r>
            <w:rPr>
              <w:color w:val="0000FF"/>
            </w:rPr>
            <w:fldChar w:fldCharType="begin"/>
          </w:r>
          <w:r>
            <w:rPr>
              <w:color w:val="0000FF"/>
            </w:rPr>
            <w:instrText xml:space="preserve"> PAGEREF _Toc22682 \h </w:instrText>
          </w:r>
          <w:r>
            <w:rPr>
              <w:color w:val="0000FF"/>
            </w:rPr>
            <w:fldChar w:fldCharType="separate"/>
          </w:r>
          <w:r>
            <w:rPr>
              <w:color w:val="0000FF"/>
            </w:rPr>
            <w:t>3</w:t>
          </w:r>
          <w:r>
            <w:rPr>
              <w:rFonts w:hint="eastAsia"/>
              <w:color w:val="0000FF"/>
              <w:lang w:val="en-US" w:eastAsia="zh-CN"/>
            </w:rPr>
            <w:t>4</w:t>
          </w:r>
          <w:r>
            <w:rPr>
              <w:color w:val="0000FF"/>
            </w:rPr>
            <w:fldChar w:fldCharType="end"/>
          </w:r>
          <w:r>
            <w:rPr>
              <w:color w:val="0000FF"/>
            </w:rPr>
            <w:fldChar w:fldCharType="end"/>
          </w:r>
        </w:p>
        <w:p>
          <w:pPr>
            <w:pStyle w:val="56"/>
            <w:tabs>
              <w:tab w:val="right" w:leader="dot" w:pos="8788"/>
            </w:tabs>
            <w:rPr>
              <w:rFonts w:hint="eastAsia" w:eastAsia="楷体"/>
              <w:color w:val="0000FF"/>
              <w:sz w:val="28"/>
              <w:szCs w:val="20"/>
              <w:lang w:val="en-US" w:eastAsia="zh-CN"/>
            </w:rPr>
          </w:pPr>
          <w:r>
            <w:rPr>
              <w:rFonts w:hint="eastAsia" w:ascii="楷体" w:hAnsi="楷体" w:eastAsia="楷体" w:cs="楷体"/>
              <w:b/>
              <w:bCs/>
              <w:color w:val="0000FF"/>
            </w:rPr>
            <w:fldChar w:fldCharType="begin"/>
          </w:r>
          <w:r>
            <w:rPr>
              <w:rFonts w:hint="eastAsia" w:ascii="楷体" w:hAnsi="楷体" w:eastAsia="楷体" w:cs="楷体"/>
              <w:b/>
              <w:bCs/>
              <w:color w:val="0000FF"/>
            </w:rPr>
            <w:instrText xml:space="preserve"> HYPERLINK \l _Toc4203 </w:instrText>
          </w:r>
          <w:r>
            <w:rPr>
              <w:rFonts w:hint="eastAsia" w:ascii="楷体" w:hAnsi="楷体" w:eastAsia="楷体" w:cs="楷体"/>
              <w:b/>
              <w:bCs/>
              <w:color w:val="0000FF"/>
            </w:rPr>
            <w:fldChar w:fldCharType="separate"/>
          </w:r>
          <w:r>
            <w:rPr>
              <w:rFonts w:hint="eastAsia" w:ascii="楷体" w:hAnsi="楷体" w:eastAsia="楷体" w:cs="楷体"/>
              <w:b/>
              <w:bCs/>
              <w:color w:val="0000FF"/>
            </w:rPr>
            <w:t>第五章  项目需求及即技术要求</w:t>
          </w:r>
          <w:r>
            <w:rPr>
              <w:rFonts w:hint="eastAsia" w:ascii="楷体" w:hAnsi="楷体" w:eastAsia="楷体" w:cs="楷体"/>
              <w:b/>
              <w:bCs/>
              <w:color w:val="0000FF"/>
            </w:rPr>
            <w:tab/>
          </w:r>
          <w:r>
            <w:rPr>
              <w:rFonts w:hint="eastAsia" w:ascii="楷体" w:hAnsi="楷体" w:eastAsia="楷体" w:cs="楷体"/>
              <w:b/>
              <w:bCs/>
              <w:color w:val="0000FF"/>
              <w:lang w:val="en-US" w:eastAsia="zh-CN"/>
            </w:rPr>
            <w:t>3</w:t>
          </w:r>
          <w:r>
            <w:rPr>
              <w:rFonts w:hint="eastAsia" w:ascii="楷体" w:hAnsi="楷体" w:eastAsia="楷体" w:cs="楷体"/>
              <w:b/>
              <w:bCs/>
              <w:color w:val="0000FF"/>
            </w:rPr>
            <w:fldChar w:fldCharType="end"/>
          </w:r>
          <w:r>
            <w:rPr>
              <w:rFonts w:hint="eastAsia" w:ascii="楷体" w:hAnsi="楷体" w:eastAsia="楷体" w:cs="楷体"/>
              <w:b/>
              <w:bCs/>
              <w:color w:val="0000FF"/>
              <w:lang w:val="en-US" w:eastAsia="zh-CN"/>
            </w:rPr>
            <w:t>5</w:t>
          </w:r>
        </w:p>
        <w:p>
          <w:pPr>
            <w:rPr>
              <w:rFonts w:ascii="Times New Roman" w:hAnsi="Times New Roman" w:eastAsia="楷体" w:cs="Times New Roman"/>
              <w:color w:val="0000FF"/>
              <w:kern w:val="0"/>
              <w:sz w:val="30"/>
              <w:szCs w:val="24"/>
            </w:rPr>
          </w:pPr>
          <w:r>
            <w:rPr>
              <w:bCs/>
              <w:color w:val="0000FF"/>
              <w:lang w:val="zh-CN"/>
            </w:rPr>
            <w:fldChar w:fldCharType="end"/>
          </w:r>
        </w:p>
      </w:sdtContent>
    </w:sdt>
    <w:p>
      <w:pPr>
        <w:widowControl/>
        <w:jc w:val="left"/>
        <w:rPr>
          <w:rFonts w:ascii="Times New Roman" w:hAnsi="Times New Roman" w:eastAsia="楷体" w:cs="Times New Roman"/>
          <w:b/>
          <w:color w:val="0000FF"/>
          <w:kern w:val="0"/>
          <w:sz w:val="32"/>
          <w:szCs w:val="32"/>
          <w:highlight w:val="none"/>
        </w:rPr>
      </w:pPr>
      <w:r>
        <w:rPr>
          <w:rFonts w:ascii="Times New Roman" w:hAnsi="Times New Roman" w:eastAsia="楷体" w:cs="Times New Roman"/>
          <w:b/>
          <w:color w:val="0000FF"/>
          <w:kern w:val="0"/>
          <w:sz w:val="32"/>
          <w:szCs w:val="32"/>
          <w:highlight w:val="none"/>
        </w:rPr>
        <w:br w:type="page"/>
      </w:r>
    </w:p>
    <w:p>
      <w:pPr>
        <w:keepNext/>
        <w:snapToGrid w:val="0"/>
        <w:spacing w:line="400" w:lineRule="exact"/>
        <w:ind w:firstLine="643" w:firstLineChars="200"/>
        <w:jc w:val="center"/>
        <w:outlineLvl w:val="0"/>
        <w:rPr>
          <w:rFonts w:hint="eastAsia" w:ascii="Times New Roman" w:hAnsi="Times New Roman" w:eastAsia="楷体" w:cs="Times New Roman"/>
          <w:b/>
          <w:color w:val="auto"/>
          <w:kern w:val="0"/>
          <w:sz w:val="32"/>
          <w:szCs w:val="32"/>
          <w:highlight w:val="none"/>
          <w:lang w:val="en-US" w:eastAsia="zh-CN"/>
        </w:rPr>
      </w:pPr>
      <w:bookmarkStart w:id="4" w:name="_Toc26083"/>
      <w:bookmarkStart w:id="5" w:name="_Hlk88823837"/>
      <w:r>
        <w:rPr>
          <w:rFonts w:ascii="Times New Roman" w:hAnsi="Times New Roman" w:eastAsia="楷体" w:cs="Times New Roman"/>
          <w:b/>
          <w:color w:val="auto"/>
          <w:kern w:val="0"/>
          <w:sz w:val="32"/>
          <w:szCs w:val="32"/>
          <w:highlight w:val="none"/>
        </w:rPr>
        <w:t xml:space="preserve">第一章  </w:t>
      </w:r>
      <w:bookmarkEnd w:id="1"/>
      <w:bookmarkEnd w:id="2"/>
      <w:r>
        <w:rPr>
          <w:rFonts w:hint="eastAsia" w:ascii="Times New Roman" w:hAnsi="Times New Roman" w:eastAsia="楷体" w:cs="Times New Roman"/>
          <w:b/>
          <w:color w:val="auto"/>
          <w:kern w:val="0"/>
          <w:sz w:val="32"/>
          <w:szCs w:val="32"/>
          <w:highlight w:val="none"/>
          <w:lang w:val="en-US" w:eastAsia="zh-CN"/>
        </w:rPr>
        <w:t>尚义元辰新能源开发有限公司试验仪器采购项目的</w:t>
      </w:r>
      <w:r>
        <w:rPr>
          <w:rFonts w:ascii="Times New Roman" w:hAnsi="Times New Roman" w:eastAsia="楷体" w:cs="Times New Roman"/>
          <w:b/>
          <w:color w:val="auto"/>
          <w:kern w:val="0"/>
          <w:sz w:val="32"/>
          <w:szCs w:val="32"/>
          <w:highlight w:val="none"/>
        </w:rPr>
        <w:t>竞争性谈判</w:t>
      </w:r>
      <w:bookmarkEnd w:id="3"/>
      <w:bookmarkEnd w:id="4"/>
      <w:r>
        <w:rPr>
          <w:rFonts w:hint="eastAsia" w:ascii="Times New Roman" w:hAnsi="Times New Roman" w:eastAsia="楷体" w:cs="Times New Roman"/>
          <w:b/>
          <w:color w:val="auto"/>
          <w:kern w:val="0"/>
          <w:sz w:val="32"/>
          <w:szCs w:val="32"/>
          <w:highlight w:val="none"/>
          <w:lang w:val="en-US" w:eastAsia="zh-CN"/>
        </w:rPr>
        <w:t>公告</w:t>
      </w:r>
    </w:p>
    <w:p>
      <w:pPr>
        <w:snapToGrid w:val="0"/>
        <w:spacing w:line="300" w:lineRule="auto"/>
        <w:ind w:firstLine="480" w:firstLineChars="200"/>
        <w:rPr>
          <w:rFonts w:ascii="Times New Roman" w:hAnsi="Times New Roman" w:eastAsia="楷体" w:cs="Times New Roman"/>
          <w:color w:val="auto"/>
          <w:sz w:val="24"/>
          <w:szCs w:val="24"/>
          <w:highlight w:val="none"/>
        </w:rPr>
      </w:pPr>
      <w:bookmarkStart w:id="6" w:name="_Toc102227313"/>
      <w:r>
        <w:rPr>
          <w:rFonts w:hint="eastAsia" w:ascii="Times New Roman" w:hAnsi="Times New Roman" w:eastAsia="楷体" w:cs="Times New Roman"/>
          <w:color w:val="auto"/>
          <w:sz w:val="24"/>
          <w:szCs w:val="24"/>
          <w:highlight w:val="none"/>
          <w:lang w:val="en-US" w:eastAsia="zh-CN"/>
        </w:rPr>
        <w:t>根据业务需要，</w:t>
      </w:r>
      <w:r>
        <w:rPr>
          <w:rFonts w:hint="eastAsia" w:ascii="Times New Roman" w:hAnsi="Times New Roman" w:eastAsia="楷体" w:cs="Times New Roman"/>
          <w:color w:val="auto"/>
          <w:sz w:val="24"/>
          <w:szCs w:val="24"/>
          <w:highlight w:val="none"/>
          <w:lang w:eastAsia="zh-CN"/>
        </w:rPr>
        <w:t>尚义元辰新能源开发有限公司</w:t>
      </w:r>
      <w:r>
        <w:rPr>
          <w:rFonts w:ascii="Times New Roman" w:hAnsi="Times New Roman" w:eastAsia="楷体" w:cs="Times New Roman"/>
          <w:color w:val="auto"/>
          <w:sz w:val="24"/>
          <w:szCs w:val="24"/>
          <w:highlight w:val="none"/>
        </w:rPr>
        <w:t>（以下简称“</w:t>
      </w:r>
      <w:r>
        <w:rPr>
          <w:rFonts w:hint="eastAsia" w:ascii="Times New Roman" w:hAnsi="Times New Roman" w:eastAsia="楷体" w:cs="Times New Roman"/>
          <w:color w:val="auto"/>
          <w:sz w:val="24"/>
          <w:szCs w:val="24"/>
          <w:highlight w:val="none"/>
          <w:lang w:eastAsia="zh-CN"/>
        </w:rPr>
        <w:t>尚义元辰电站</w:t>
      </w:r>
      <w:r>
        <w:rPr>
          <w:rFonts w:hint="eastAsia" w:ascii="Times New Roman" w:hAnsi="Times New Roman" w:eastAsia="楷体" w:cs="Times New Roman"/>
          <w:color w:val="auto"/>
          <w:sz w:val="24"/>
          <w:szCs w:val="24"/>
          <w:highlight w:val="none"/>
          <w:u w:val="none"/>
          <w:lang w:eastAsia="zh-CN"/>
        </w:rPr>
        <w:t>”）开展试验仪器采购</w:t>
      </w:r>
      <w:r>
        <w:rPr>
          <w:rFonts w:hint="eastAsia" w:ascii="Times New Roman" w:hAnsi="Times New Roman" w:eastAsia="楷体" w:cs="Times New Roman"/>
          <w:color w:val="auto"/>
          <w:sz w:val="24"/>
          <w:szCs w:val="24"/>
          <w:highlight w:val="none"/>
          <w:u w:val="none"/>
          <w:lang w:val="en-US" w:eastAsia="zh-CN"/>
        </w:rPr>
        <w:t>工作</w:t>
      </w:r>
      <w:r>
        <w:rPr>
          <w:rFonts w:hint="eastAsia" w:ascii="Times New Roman" w:hAnsi="Times New Roman" w:eastAsia="楷体" w:cs="Times New Roman"/>
          <w:color w:val="auto"/>
          <w:sz w:val="24"/>
          <w:szCs w:val="24"/>
          <w:highlight w:val="none"/>
          <w:u w:val="none"/>
          <w:lang w:eastAsia="zh-CN"/>
        </w:rPr>
        <w:t>，</w:t>
      </w:r>
      <w:r>
        <w:rPr>
          <w:rFonts w:hint="eastAsia" w:ascii="Times New Roman" w:hAnsi="Times New Roman" w:eastAsia="楷体" w:cs="Times New Roman"/>
          <w:color w:val="auto"/>
          <w:sz w:val="24"/>
          <w:szCs w:val="24"/>
          <w:highlight w:val="none"/>
          <w:u w:val="none"/>
          <w:lang w:val="en-US" w:eastAsia="zh-CN"/>
        </w:rPr>
        <w:t>本次采购以公开竞争性谈判的方式开展，具体事项如下：</w:t>
      </w:r>
    </w:p>
    <w:p>
      <w:pPr>
        <w:spacing w:line="400" w:lineRule="exact"/>
        <w:ind w:firstLine="482" w:firstLineChars="200"/>
        <w:outlineLvl w:val="1"/>
        <w:rPr>
          <w:rFonts w:hint="eastAsia" w:ascii="Times New Roman" w:hAnsi="Times New Roman" w:eastAsia="楷体" w:cs="Times New Roman"/>
          <w:color w:val="auto"/>
          <w:sz w:val="24"/>
          <w:szCs w:val="24"/>
          <w:highlight w:val="none"/>
          <w:lang w:eastAsia="zh-CN"/>
        </w:rPr>
      </w:pPr>
      <w:bookmarkStart w:id="7" w:name="_Toc2766_WPSOffice_Level2"/>
      <w:bookmarkStart w:id="8" w:name="_Toc31729"/>
      <w:bookmarkStart w:id="9" w:name="_Toc88645050"/>
      <w:r>
        <w:rPr>
          <w:rFonts w:ascii="Times New Roman" w:hAnsi="Times New Roman" w:eastAsia="楷体" w:cs="Times New Roman"/>
          <w:b/>
          <w:bCs/>
          <w:color w:val="auto"/>
          <w:sz w:val="24"/>
          <w:szCs w:val="24"/>
          <w:highlight w:val="none"/>
        </w:rPr>
        <w:t>一、项目</w:t>
      </w:r>
      <w:bookmarkEnd w:id="7"/>
      <w:bookmarkEnd w:id="8"/>
      <w:bookmarkEnd w:id="9"/>
      <w:r>
        <w:rPr>
          <w:rFonts w:hint="eastAsia" w:ascii="Times New Roman" w:hAnsi="Times New Roman" w:eastAsia="楷体" w:cs="Times New Roman"/>
          <w:b/>
          <w:bCs/>
          <w:color w:val="auto"/>
          <w:sz w:val="24"/>
          <w:szCs w:val="24"/>
          <w:highlight w:val="none"/>
          <w:lang w:val="en-US" w:eastAsia="zh-CN"/>
        </w:rPr>
        <w:t>情况</w:t>
      </w:r>
    </w:p>
    <w:p>
      <w:pPr>
        <w:ind w:firstLine="480" w:firstLineChars="200"/>
        <w:jc w:val="left"/>
        <w:rPr>
          <w:rFonts w:hint="eastAsia" w:ascii="Times New Roman" w:hAnsi="Times New Roman" w:eastAsia="楷体" w:cs="Times New Roman"/>
          <w:color w:val="auto"/>
          <w:sz w:val="24"/>
          <w:szCs w:val="24"/>
          <w:highlight w:val="none"/>
          <w:lang w:eastAsia="zh-CN"/>
        </w:rPr>
      </w:pPr>
      <w:r>
        <w:rPr>
          <w:rFonts w:ascii="Times New Roman" w:hAnsi="Times New Roman" w:eastAsia="楷体" w:cs="Times New Roman"/>
          <w:color w:val="auto"/>
          <w:sz w:val="24"/>
          <w:szCs w:val="24"/>
          <w:highlight w:val="none"/>
        </w:rPr>
        <w:t>1.项目名称：</w:t>
      </w:r>
      <w:r>
        <w:rPr>
          <w:rFonts w:hint="eastAsia" w:ascii="Times New Roman" w:hAnsi="Times New Roman" w:eastAsia="楷体" w:cs="Times New Roman"/>
          <w:color w:val="auto"/>
          <w:sz w:val="24"/>
          <w:szCs w:val="24"/>
          <w:highlight w:val="none"/>
          <w:lang w:eastAsia="zh-CN"/>
        </w:rPr>
        <w:t>尚义元辰电站试验仪器采购</w:t>
      </w:r>
    </w:p>
    <w:p>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2.项目概况：</w:t>
      </w:r>
    </w:p>
    <w:p>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尚义元辰电站位于河北省张家口市尚义县大营盘乡二工地村。</w:t>
      </w:r>
    </w:p>
    <w:p>
      <w:pPr>
        <w:numPr>
          <w:ilvl w:val="0"/>
          <w:numId w:val="18"/>
        </w:numPr>
        <w:spacing w:line="520" w:lineRule="exact"/>
        <w:ind w:firstLine="480" w:firstLineChars="200"/>
        <w:rPr>
          <w:rFonts w:hint="eastAsia"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rPr>
        <w:t>采购范围：</w:t>
      </w:r>
    </w:p>
    <w:p>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3.1变频串联谐振试验成套装置1套：规格型号：500kVA/200kV/2.5A，30--300Hz（配置不低于：电缆试验10kV 6km；35kV 3km；110kV 0.6km三级承试资质需求）。</w:t>
      </w:r>
    </w:p>
    <w:p>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3.2有载分接开关测试仪一套：规格型号：I≥IA。</w:t>
      </w:r>
    </w:p>
    <w:p>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3.3变压器绕组变形测试仪1套：规格型号：频响法。</w:t>
      </w:r>
    </w:p>
    <w:p>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3.4数字式六钳六相位伏安表1套：规格型号：测量电流1mA~5A；测量电57.74-120v。</w:t>
      </w:r>
    </w:p>
    <w:p>
      <w:pPr>
        <w:spacing w:line="520" w:lineRule="exact"/>
        <w:ind w:firstLine="480" w:firstLineChars="200"/>
        <w:rPr>
          <w:rFonts w:hint="default" w:ascii="楷体" w:hAnsi="楷体" w:eastAsia="楷体" w:cs="仿宋_GB2312"/>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3.5感应耐压试验装置1套：规格型号：5kVA/360V 150Hz。</w:t>
      </w:r>
    </w:p>
    <w:p>
      <w:pPr>
        <w:spacing w:line="520" w:lineRule="exact"/>
        <w:ind w:firstLine="480" w:firstLineChars="200"/>
        <w:rPr>
          <w:rFonts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rPr>
        <w:t>4.采购控制价：无</w:t>
      </w:r>
    </w:p>
    <w:p>
      <w:pPr>
        <w:spacing w:line="400" w:lineRule="exact"/>
        <w:ind w:firstLine="480" w:firstLineChars="200"/>
        <w:rPr>
          <w:rFonts w:hint="default" w:ascii="Times New Roman" w:hAnsi="Times New Roman" w:eastAsia="楷体" w:cs="Times New Roman"/>
          <w:color w:val="auto"/>
          <w:sz w:val="24"/>
          <w:szCs w:val="24"/>
          <w:highlight w:val="none"/>
          <w:lang w:val="en-US" w:eastAsia="zh-CN"/>
        </w:rPr>
      </w:pPr>
      <w:r>
        <w:rPr>
          <w:rFonts w:ascii="Times New Roman" w:hAnsi="Times New Roman" w:eastAsia="楷体" w:cs="Times New Roman"/>
          <w:color w:val="auto"/>
          <w:sz w:val="24"/>
          <w:szCs w:val="24"/>
          <w:highlight w:val="none"/>
        </w:rPr>
        <w:t>5.</w:t>
      </w:r>
      <w:r>
        <w:rPr>
          <w:rFonts w:hint="eastAsia" w:ascii="Times New Roman" w:hAnsi="Times New Roman" w:eastAsia="楷体" w:cs="Times New Roman"/>
          <w:color w:val="auto"/>
          <w:sz w:val="24"/>
          <w:szCs w:val="24"/>
          <w:highlight w:val="none"/>
          <w:lang w:val="en-US" w:eastAsia="zh-CN"/>
        </w:rPr>
        <w:t>工</w:t>
      </w:r>
      <w:r>
        <w:rPr>
          <w:rFonts w:ascii="Times New Roman" w:hAnsi="Times New Roman" w:eastAsia="楷体" w:cs="Times New Roman"/>
          <w:color w:val="auto"/>
          <w:sz w:val="24"/>
          <w:szCs w:val="24"/>
          <w:highlight w:val="none"/>
        </w:rPr>
        <w:t>期：</w:t>
      </w:r>
      <w:r>
        <w:rPr>
          <w:rFonts w:hint="eastAsia" w:ascii="Times New Roman" w:hAnsi="Times New Roman" w:eastAsia="楷体" w:cs="Times New Roman"/>
          <w:color w:val="auto"/>
          <w:sz w:val="24"/>
          <w:szCs w:val="24"/>
          <w:highlight w:val="none"/>
          <w:lang w:val="en-US" w:eastAsia="zh-CN"/>
        </w:rPr>
        <w:t>30天。</w:t>
      </w:r>
    </w:p>
    <w:p>
      <w:pPr>
        <w:spacing w:line="400" w:lineRule="exact"/>
        <w:ind w:firstLine="480" w:firstLineChars="200"/>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6.质量标准：</w:t>
      </w:r>
    </w:p>
    <w:p>
      <w:pPr>
        <w:spacing w:line="40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6.</w:t>
      </w:r>
      <w:r>
        <w:rPr>
          <w:rFonts w:hint="eastAsia" w:ascii="Times New Roman" w:hAnsi="Times New Roman" w:eastAsia="楷体" w:cs="Times New Roman"/>
          <w:color w:val="auto"/>
          <w:sz w:val="24"/>
          <w:szCs w:val="24"/>
          <w:highlight w:val="none"/>
        </w:rPr>
        <w:t>1</w:t>
      </w:r>
      <w:r>
        <w:rPr>
          <w:rFonts w:hint="eastAsia" w:ascii="Times New Roman" w:hAnsi="Times New Roman" w:eastAsia="楷体" w:cs="Times New Roman"/>
          <w:color w:val="auto"/>
          <w:sz w:val="24"/>
          <w:szCs w:val="24"/>
          <w:highlight w:val="none"/>
          <w:lang w:val="en-US" w:eastAsia="zh-CN"/>
        </w:rPr>
        <w:t>.试验仪器应符合国家有关高压试验（GB50150-2016 电气装置安装工程电气设备交接试验标准和DL∕T596-2021电力设备预防性试验规程）的规程和要求；</w:t>
      </w:r>
    </w:p>
    <w:p>
      <w:pPr>
        <w:spacing w:line="400" w:lineRule="exact"/>
        <w:ind w:firstLine="480" w:firstLineChars="200"/>
        <w:rPr>
          <w:rFonts w:hint="eastAsia" w:ascii="Times New Roman" w:hAnsi="Times New Roman" w:eastAsia="楷体" w:cs="Times New Roman"/>
          <w:color w:val="auto"/>
          <w:sz w:val="24"/>
          <w:szCs w:val="24"/>
          <w:highlight w:val="none"/>
          <w:lang w:eastAsia="zh-CN"/>
        </w:rPr>
      </w:pPr>
      <w:r>
        <w:rPr>
          <w:rFonts w:hint="eastAsia" w:ascii="Times New Roman" w:hAnsi="Times New Roman" w:eastAsia="楷体" w:cs="Times New Roman"/>
          <w:color w:val="auto"/>
          <w:sz w:val="24"/>
          <w:szCs w:val="24"/>
          <w:highlight w:val="none"/>
          <w:lang w:val="en-US" w:eastAsia="zh-CN"/>
        </w:rPr>
        <w:t>6.</w:t>
      </w:r>
      <w:r>
        <w:rPr>
          <w:rFonts w:hint="eastAsia" w:ascii="Times New Roman" w:hAnsi="Times New Roman" w:eastAsia="楷体" w:cs="Times New Roman"/>
          <w:color w:val="auto"/>
          <w:sz w:val="24"/>
          <w:szCs w:val="24"/>
          <w:highlight w:val="none"/>
        </w:rPr>
        <w:t>2.</w:t>
      </w:r>
      <w:r>
        <w:rPr>
          <w:rFonts w:hint="eastAsia" w:ascii="Times New Roman" w:hAnsi="Times New Roman" w:eastAsia="楷体" w:cs="Times New Roman"/>
          <w:color w:val="auto"/>
          <w:sz w:val="24"/>
          <w:szCs w:val="24"/>
          <w:highlight w:val="none"/>
          <w:lang w:val="en-US" w:eastAsia="zh-CN"/>
        </w:rPr>
        <w:t>试验仪器应</w:t>
      </w:r>
      <w:r>
        <w:rPr>
          <w:rFonts w:hint="eastAsia" w:ascii="Times New Roman" w:hAnsi="Times New Roman" w:eastAsia="楷体" w:cs="Times New Roman"/>
          <w:color w:val="auto"/>
          <w:sz w:val="24"/>
          <w:szCs w:val="24"/>
          <w:highlight w:val="none"/>
        </w:rPr>
        <w:t>具有过电压、过电流及放电保护功能，可有效保护人身及设备安全</w:t>
      </w:r>
      <w:r>
        <w:rPr>
          <w:rFonts w:hint="eastAsia" w:ascii="Times New Roman" w:hAnsi="Times New Roman" w:eastAsia="楷体" w:cs="Times New Roman"/>
          <w:color w:val="auto"/>
          <w:sz w:val="24"/>
          <w:szCs w:val="24"/>
          <w:highlight w:val="none"/>
          <w:lang w:eastAsia="zh-CN"/>
        </w:rPr>
        <w:t>；</w:t>
      </w:r>
    </w:p>
    <w:p>
      <w:pPr>
        <w:spacing w:line="400" w:lineRule="exact"/>
        <w:ind w:firstLine="480" w:firstLineChars="200"/>
        <w:rPr>
          <w:rFonts w:hint="eastAsia"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val="en-US" w:eastAsia="zh-CN"/>
        </w:rPr>
        <w:t>6.</w:t>
      </w:r>
      <w:r>
        <w:rPr>
          <w:rFonts w:hint="eastAsia" w:ascii="Times New Roman" w:hAnsi="Times New Roman" w:eastAsia="楷体" w:cs="Times New Roman"/>
          <w:color w:val="auto"/>
          <w:sz w:val="24"/>
          <w:szCs w:val="24"/>
          <w:highlight w:val="none"/>
        </w:rPr>
        <w:t>3</w:t>
      </w:r>
      <w:r>
        <w:rPr>
          <w:rFonts w:hint="eastAsia" w:ascii="Times New Roman" w:hAnsi="Times New Roman" w:eastAsia="楷体" w:cs="Times New Roman"/>
          <w:color w:val="auto"/>
          <w:sz w:val="24"/>
          <w:szCs w:val="24"/>
          <w:highlight w:val="none"/>
          <w:lang w:val="en-US" w:eastAsia="zh-CN"/>
        </w:rPr>
        <w:t>满足</w:t>
      </w:r>
      <w:r>
        <w:rPr>
          <w:rFonts w:hint="eastAsia" w:ascii="Times New Roman" w:hAnsi="Times New Roman" w:eastAsia="楷体" w:cs="Times New Roman"/>
          <w:color w:val="auto"/>
          <w:sz w:val="24"/>
          <w:szCs w:val="24"/>
          <w:highlight w:val="none"/>
        </w:rPr>
        <w:t>IEC 61010-1 电气安全测量、控制和实验室设备的一般要求 该标准适用于测量、控制和实验室设备的设计和制造，包括电气、机械、环境等各方面的要求。</w:t>
      </w:r>
    </w:p>
    <w:p>
      <w:pPr>
        <w:pStyle w:val="2"/>
        <w:ind w:firstLine="480" w:firstLineChars="200"/>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eastAsia="楷体" w:cs="Times New Roman"/>
          <w:color w:val="auto"/>
          <w:kern w:val="2"/>
          <w:sz w:val="24"/>
          <w:szCs w:val="24"/>
          <w:highlight w:val="none"/>
          <w:lang w:val="en-US" w:eastAsia="zh-CN" w:bidi="ar-SA"/>
        </w:rPr>
        <w:t>6.4.满足</w:t>
      </w:r>
      <w:r>
        <w:rPr>
          <w:rFonts w:hint="eastAsia" w:ascii="Times New Roman" w:hAnsi="Times New Roman" w:eastAsia="楷体" w:cs="Times New Roman"/>
          <w:color w:val="auto"/>
          <w:kern w:val="2"/>
          <w:sz w:val="24"/>
          <w:szCs w:val="24"/>
          <w:highlight w:val="none"/>
          <w:lang w:val="en-US" w:eastAsia="zh-CN" w:bidi="ar-SA"/>
        </w:rPr>
        <w:t>DL-T 1694.2-2017高压测试仪器及设备校准规范 第2部分:电力变压器分接开关测试仪</w:t>
      </w:r>
      <w:r>
        <w:rPr>
          <w:rFonts w:hint="eastAsia" w:ascii="Times New Roman" w:eastAsia="楷体" w:cs="Times New Roman"/>
          <w:color w:val="auto"/>
          <w:kern w:val="2"/>
          <w:sz w:val="24"/>
          <w:szCs w:val="24"/>
          <w:highlight w:val="none"/>
          <w:lang w:val="en-US" w:eastAsia="zh-CN" w:bidi="ar-SA"/>
        </w:rPr>
        <w:t>技术要求；</w:t>
      </w:r>
    </w:p>
    <w:p>
      <w:pPr>
        <w:pStyle w:val="2"/>
        <w:ind w:firstLine="480" w:firstLineChars="200"/>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6.</w:t>
      </w:r>
      <w:r>
        <w:rPr>
          <w:rFonts w:hint="eastAsia" w:ascii="Times New Roman" w:eastAsia="楷体" w:cs="Times New Roman"/>
          <w:color w:val="auto"/>
          <w:kern w:val="2"/>
          <w:sz w:val="24"/>
          <w:szCs w:val="24"/>
          <w:highlight w:val="none"/>
          <w:lang w:val="en-US" w:eastAsia="zh-CN" w:bidi="ar-SA"/>
        </w:rPr>
        <w:t>5.</w:t>
      </w:r>
      <w:r>
        <w:rPr>
          <w:rFonts w:hint="eastAsia" w:ascii="Times New Roman" w:hAnsi="Times New Roman" w:eastAsia="楷体" w:cs="Times New Roman"/>
          <w:color w:val="auto"/>
          <w:kern w:val="2"/>
          <w:sz w:val="24"/>
          <w:szCs w:val="24"/>
          <w:highlight w:val="none"/>
          <w:lang w:val="en-US" w:eastAsia="zh-CN" w:bidi="ar-SA"/>
        </w:rPr>
        <w:t>满足DL/T 849.6-2004电力设备专用测试仪器通用技术条件第6部分:高压谐振试验装置技术要求；</w:t>
      </w:r>
    </w:p>
    <w:p>
      <w:pPr>
        <w:pStyle w:val="2"/>
        <w:ind w:firstLine="480" w:firstLineChars="200"/>
        <w:rPr>
          <w:rFonts w:hint="eastAsia" w:ascii="Times New Roman" w:eastAsia="楷体" w:cs="Times New Roman"/>
          <w:color w:val="auto"/>
          <w:kern w:val="2"/>
          <w:sz w:val="24"/>
          <w:szCs w:val="24"/>
          <w:highlight w:val="none"/>
          <w:lang w:val="en-US" w:eastAsia="zh-CN" w:bidi="ar-SA"/>
        </w:rPr>
      </w:pPr>
      <w:r>
        <w:rPr>
          <w:rFonts w:hint="eastAsia" w:ascii="Times New Roman" w:eastAsia="楷体" w:cs="Times New Roman"/>
          <w:color w:val="auto"/>
          <w:kern w:val="2"/>
          <w:sz w:val="24"/>
          <w:szCs w:val="24"/>
          <w:highlight w:val="none"/>
          <w:lang w:val="en-US" w:eastAsia="zh-CN" w:bidi="ar-SA"/>
        </w:rPr>
        <w:t>6.6.满足</w:t>
      </w:r>
      <w:r>
        <w:rPr>
          <w:rFonts w:hint="eastAsia" w:ascii="Times New Roman" w:hAnsi="Times New Roman" w:eastAsia="楷体" w:cs="Times New Roman"/>
          <w:color w:val="auto"/>
          <w:kern w:val="2"/>
          <w:sz w:val="24"/>
          <w:szCs w:val="24"/>
          <w:highlight w:val="none"/>
          <w:lang w:val="en-US" w:eastAsia="zh-CN" w:bidi="ar-SA"/>
        </w:rPr>
        <w:t>DL/T1952-2018变压器绕组变形测试仪校准规范</w:t>
      </w:r>
      <w:r>
        <w:rPr>
          <w:rFonts w:hint="eastAsia" w:ascii="Times New Roman" w:eastAsia="楷体" w:cs="Times New Roman"/>
          <w:color w:val="auto"/>
          <w:kern w:val="2"/>
          <w:sz w:val="24"/>
          <w:szCs w:val="24"/>
          <w:highlight w:val="none"/>
          <w:lang w:val="en-US" w:eastAsia="zh-CN" w:bidi="ar-SA"/>
        </w:rPr>
        <w:t>；</w:t>
      </w:r>
    </w:p>
    <w:p>
      <w:pPr>
        <w:spacing w:line="400" w:lineRule="exact"/>
        <w:ind w:firstLine="480"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6.7.满足</w:t>
      </w:r>
      <w:r>
        <w:rPr>
          <w:rFonts w:hint="default" w:ascii="Times New Roman" w:hAnsi="Times New Roman" w:eastAsia="楷体" w:cs="Times New Roman"/>
          <w:color w:val="auto"/>
          <w:sz w:val="24"/>
          <w:szCs w:val="24"/>
          <w:highlight w:val="none"/>
          <w:lang w:val="en-US" w:eastAsia="zh-CN"/>
        </w:rPr>
        <w:t>DL/T848.4-2004高压试验装置通用技术条件第4部分:三倍频试验变压器装置</w:t>
      </w:r>
      <w:r>
        <w:rPr>
          <w:rFonts w:hint="eastAsia" w:ascii="Times New Roman" w:hAnsi="Times New Roman" w:eastAsia="楷体" w:cs="Times New Roman"/>
          <w:color w:val="auto"/>
          <w:sz w:val="24"/>
          <w:szCs w:val="24"/>
          <w:highlight w:val="none"/>
          <w:lang w:val="en-US" w:eastAsia="zh-CN"/>
        </w:rPr>
        <w:t>技术要求。</w:t>
      </w:r>
    </w:p>
    <w:p>
      <w:pPr>
        <w:numPr>
          <w:ilvl w:val="0"/>
          <w:numId w:val="19"/>
        </w:numPr>
        <w:spacing w:line="400" w:lineRule="exact"/>
        <w:ind w:firstLine="482" w:firstLineChars="200"/>
        <w:outlineLvl w:val="1"/>
        <w:rPr>
          <w:rFonts w:hint="eastAsia" w:ascii="Times New Roman" w:hAnsi="Times New Roman" w:eastAsia="楷体" w:cs="Times New Roman"/>
          <w:b/>
          <w:bCs/>
          <w:color w:val="auto"/>
          <w:sz w:val="24"/>
          <w:szCs w:val="24"/>
          <w:highlight w:val="none"/>
          <w:lang w:val="en-US" w:eastAsia="zh-CN"/>
        </w:rPr>
      </w:pPr>
      <w:r>
        <w:rPr>
          <w:rFonts w:hint="eastAsia" w:ascii="Times New Roman" w:hAnsi="Times New Roman" w:eastAsia="楷体" w:cs="Times New Roman"/>
          <w:b/>
          <w:bCs/>
          <w:color w:val="auto"/>
          <w:sz w:val="24"/>
          <w:szCs w:val="24"/>
          <w:highlight w:val="none"/>
          <w:lang w:val="en-US" w:eastAsia="zh-CN"/>
        </w:rPr>
        <w:t>选聘资质及服务要求</w:t>
      </w:r>
    </w:p>
    <w:p>
      <w:pPr>
        <w:spacing w:line="400" w:lineRule="exact"/>
        <w:ind w:firstLine="480" w:firstLineChars="200"/>
        <w:rPr>
          <w:rFonts w:hint="eastAsia"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eastAsia="zh-CN"/>
        </w:rPr>
        <w:t>（一）资质要求</w:t>
      </w:r>
    </w:p>
    <w:p>
      <w:pPr>
        <w:spacing w:line="400" w:lineRule="exact"/>
        <w:ind w:firstLine="480" w:firstLineChars="200"/>
        <w:rPr>
          <w:rFonts w:ascii="Times New Roman" w:hAnsi="Times New Roman" w:eastAsia="楷体" w:cs="Times New Roman"/>
          <w:color w:val="auto"/>
          <w:sz w:val="24"/>
          <w:szCs w:val="24"/>
          <w:highlight w:val="none"/>
        </w:rPr>
      </w:pPr>
      <w:bookmarkStart w:id="10" w:name="_Toc88645052"/>
      <w:bookmarkStart w:id="11" w:name="_Toc27341"/>
      <w:r>
        <w:rPr>
          <w:rFonts w:hint="eastAsia" w:ascii="Times New Roman" w:hAnsi="Times New Roman" w:eastAsia="楷体" w:cs="Times New Roman"/>
          <w:color w:val="auto"/>
          <w:sz w:val="24"/>
          <w:szCs w:val="24"/>
          <w:highlight w:val="none"/>
        </w:rPr>
        <w:t>1.报价人应具有独立法人资格，具有有效营业执照且年检合格。</w:t>
      </w:r>
    </w:p>
    <w:p>
      <w:pPr>
        <w:spacing w:line="400" w:lineRule="exact"/>
        <w:ind w:firstLine="480" w:firstLineChars="200"/>
        <w:rPr>
          <w:rFonts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rPr>
        <w:t>2.财务要求：</w:t>
      </w:r>
      <w:r>
        <w:rPr>
          <w:rFonts w:hint="eastAsia" w:ascii="Times New Roman" w:hAnsi="Times New Roman" w:eastAsia="楷体" w:cs="Times New Roman"/>
          <w:color w:val="auto"/>
          <w:sz w:val="24"/>
          <w:szCs w:val="24"/>
          <w:highlight w:val="none"/>
          <w:lang w:val="en-US" w:eastAsia="zh-CN"/>
        </w:rPr>
        <w:t>财务状况良好，</w:t>
      </w:r>
      <w:r>
        <w:rPr>
          <w:rFonts w:hint="eastAsia" w:ascii="Times New Roman" w:hAnsi="Times New Roman" w:eastAsia="楷体" w:cs="Times New Roman"/>
          <w:color w:val="auto"/>
          <w:sz w:val="24"/>
          <w:szCs w:val="24"/>
          <w:highlight w:val="none"/>
        </w:rPr>
        <w:t>提供202</w:t>
      </w:r>
      <w:r>
        <w:rPr>
          <w:rFonts w:hint="eastAsia" w:ascii="Times New Roman" w:hAnsi="Times New Roman" w:eastAsia="楷体" w:cs="Times New Roman"/>
          <w:color w:val="auto"/>
          <w:sz w:val="24"/>
          <w:szCs w:val="24"/>
          <w:highlight w:val="none"/>
          <w:lang w:val="en-US" w:eastAsia="zh-CN"/>
        </w:rPr>
        <w:t>2</w:t>
      </w:r>
      <w:r>
        <w:rPr>
          <w:rFonts w:hint="eastAsia" w:ascii="Times New Roman" w:hAnsi="Times New Roman" w:eastAsia="楷体" w:cs="Times New Roman"/>
          <w:color w:val="auto"/>
          <w:sz w:val="24"/>
          <w:szCs w:val="24"/>
          <w:highlight w:val="none"/>
        </w:rPr>
        <w:t>、202</w:t>
      </w:r>
      <w:r>
        <w:rPr>
          <w:rFonts w:hint="eastAsia" w:ascii="Times New Roman" w:hAnsi="Times New Roman" w:eastAsia="楷体" w:cs="Times New Roman"/>
          <w:color w:val="auto"/>
          <w:sz w:val="24"/>
          <w:szCs w:val="24"/>
          <w:highlight w:val="none"/>
          <w:lang w:val="en-US" w:eastAsia="zh-CN"/>
        </w:rPr>
        <w:t>3</w:t>
      </w:r>
      <w:r>
        <w:rPr>
          <w:rFonts w:hint="eastAsia" w:ascii="Times New Roman" w:hAnsi="Times New Roman" w:eastAsia="楷体" w:cs="Times New Roman"/>
          <w:color w:val="auto"/>
          <w:sz w:val="24"/>
          <w:szCs w:val="24"/>
          <w:highlight w:val="none"/>
        </w:rPr>
        <w:t>年两年经审计的财务报告（如未经审计，应说明未审计的原因，并提供202</w:t>
      </w:r>
      <w:r>
        <w:rPr>
          <w:rFonts w:hint="eastAsia" w:ascii="Times New Roman" w:hAnsi="Times New Roman" w:eastAsia="楷体" w:cs="Times New Roman"/>
          <w:color w:val="auto"/>
          <w:sz w:val="24"/>
          <w:szCs w:val="24"/>
          <w:highlight w:val="none"/>
          <w:lang w:val="en-US" w:eastAsia="zh-CN"/>
        </w:rPr>
        <w:t>2</w:t>
      </w:r>
      <w:r>
        <w:rPr>
          <w:rFonts w:hint="eastAsia" w:ascii="Times New Roman" w:hAnsi="Times New Roman" w:eastAsia="楷体" w:cs="Times New Roman"/>
          <w:color w:val="auto"/>
          <w:sz w:val="24"/>
          <w:szCs w:val="24"/>
          <w:highlight w:val="none"/>
        </w:rPr>
        <w:t>、202</w:t>
      </w:r>
      <w:r>
        <w:rPr>
          <w:rFonts w:hint="eastAsia" w:ascii="Times New Roman" w:hAnsi="Times New Roman" w:eastAsia="楷体" w:cs="Times New Roman"/>
          <w:color w:val="auto"/>
          <w:sz w:val="24"/>
          <w:szCs w:val="24"/>
          <w:highlight w:val="none"/>
          <w:lang w:val="en-US" w:eastAsia="zh-CN"/>
        </w:rPr>
        <w:t>3</w:t>
      </w:r>
      <w:r>
        <w:rPr>
          <w:rFonts w:hint="eastAsia" w:ascii="Times New Roman" w:hAnsi="Times New Roman" w:eastAsia="楷体" w:cs="Times New Roman"/>
          <w:color w:val="auto"/>
          <w:sz w:val="24"/>
          <w:szCs w:val="24"/>
          <w:highlight w:val="none"/>
        </w:rPr>
        <w:t>年两年年度财务报表）和最近一期</w:t>
      </w:r>
      <w:r>
        <w:rPr>
          <w:rFonts w:hint="eastAsia" w:ascii="Times New Roman" w:hAnsi="Times New Roman" w:eastAsia="楷体" w:cs="Times New Roman"/>
          <w:color w:val="auto"/>
          <w:sz w:val="24"/>
          <w:szCs w:val="24"/>
          <w:highlight w:val="none"/>
          <w:lang w:val="en-US" w:eastAsia="zh-CN"/>
        </w:rPr>
        <w:t>2024年6</w:t>
      </w:r>
      <w:r>
        <w:rPr>
          <w:rFonts w:hint="eastAsia" w:ascii="Times New Roman" w:hAnsi="Times New Roman" w:eastAsia="楷体" w:cs="Times New Roman"/>
          <w:color w:val="auto"/>
          <w:sz w:val="24"/>
          <w:szCs w:val="24"/>
          <w:highlight w:val="none"/>
        </w:rPr>
        <w:t>月份（或</w:t>
      </w:r>
      <w:r>
        <w:rPr>
          <w:rFonts w:hint="eastAsia" w:ascii="Times New Roman" w:hAnsi="Times New Roman" w:eastAsia="楷体" w:cs="Times New Roman"/>
          <w:color w:val="auto"/>
          <w:sz w:val="24"/>
          <w:szCs w:val="24"/>
          <w:highlight w:val="none"/>
          <w:lang w:val="en-US" w:eastAsia="zh-CN"/>
        </w:rPr>
        <w:t>2024年5</w:t>
      </w:r>
      <w:r>
        <w:rPr>
          <w:rFonts w:hint="eastAsia" w:ascii="Times New Roman" w:hAnsi="Times New Roman" w:eastAsia="楷体" w:cs="Times New Roman"/>
          <w:color w:val="auto"/>
          <w:sz w:val="24"/>
          <w:szCs w:val="24"/>
          <w:highlight w:val="none"/>
        </w:rPr>
        <w:t>月份）的财务报表。</w:t>
      </w:r>
    </w:p>
    <w:p>
      <w:pPr>
        <w:spacing w:line="400" w:lineRule="exact"/>
        <w:ind w:firstLine="480" w:firstLineChars="200"/>
        <w:rPr>
          <w:rFonts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rPr>
        <w:t>3.业绩要求：近三年独立承担过至少</w:t>
      </w:r>
      <w:r>
        <w:rPr>
          <w:rFonts w:hint="eastAsia" w:ascii="Times New Roman" w:hAnsi="Times New Roman" w:eastAsia="楷体" w:cs="Times New Roman"/>
          <w:color w:val="auto"/>
          <w:sz w:val="24"/>
          <w:szCs w:val="24"/>
          <w:highlight w:val="none"/>
          <w:lang w:val="en-US" w:eastAsia="zh-CN"/>
        </w:rPr>
        <w:t>3</w:t>
      </w:r>
      <w:r>
        <w:rPr>
          <w:rFonts w:hint="eastAsia" w:ascii="Times New Roman" w:hAnsi="Times New Roman" w:eastAsia="楷体" w:cs="Times New Roman"/>
          <w:color w:val="auto"/>
          <w:sz w:val="24"/>
          <w:szCs w:val="24"/>
          <w:highlight w:val="none"/>
        </w:rPr>
        <w:t>个与本项目类似的业绩，提供中标通知书或合同或协议书或用户证明等相关证明材料扫描件。</w:t>
      </w:r>
    </w:p>
    <w:p>
      <w:pPr>
        <w:spacing w:line="40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4.不属于失信被执行人、未被列入经营异常名录。</w:t>
      </w:r>
    </w:p>
    <w:p>
      <w:pPr>
        <w:spacing w:line="400" w:lineRule="exact"/>
        <w:ind w:firstLine="480" w:firstLineChars="200"/>
        <w:rPr>
          <w:rFonts w:hint="eastAsia"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val="en-US" w:eastAsia="zh-CN"/>
        </w:rPr>
        <w:t>5</w:t>
      </w:r>
      <w:r>
        <w:rPr>
          <w:rFonts w:hint="eastAsia" w:ascii="Times New Roman" w:hAnsi="Times New Roman" w:eastAsia="楷体" w:cs="Times New Roman"/>
          <w:color w:val="auto"/>
          <w:sz w:val="24"/>
          <w:szCs w:val="24"/>
          <w:highlight w:val="none"/>
        </w:rPr>
        <w:t>.本次报价不接受联合体投标。</w:t>
      </w:r>
    </w:p>
    <w:p>
      <w:pPr>
        <w:spacing w:line="400" w:lineRule="exact"/>
        <w:ind w:firstLine="480" w:firstLineChars="200"/>
        <w:rPr>
          <w:rFonts w:hint="eastAsia" w:ascii="Times New Roman" w:hAnsi="Times New Roman" w:eastAsia="楷体" w:cs="Times New Roman"/>
          <w:color w:val="auto"/>
          <w:sz w:val="24"/>
          <w:szCs w:val="24"/>
          <w:highlight w:val="none"/>
          <w:lang w:eastAsia="zh-CN"/>
        </w:rPr>
      </w:pPr>
      <w:r>
        <w:rPr>
          <w:rFonts w:hint="eastAsia" w:ascii="Times New Roman" w:hAnsi="Times New Roman" w:eastAsia="楷体" w:cs="Times New Roman"/>
          <w:color w:val="auto"/>
          <w:sz w:val="24"/>
          <w:szCs w:val="24"/>
          <w:highlight w:val="none"/>
          <w:lang w:eastAsia="zh-CN"/>
        </w:rPr>
        <w:t>（</w:t>
      </w:r>
      <w:r>
        <w:rPr>
          <w:rFonts w:hint="eastAsia" w:ascii="Times New Roman" w:hAnsi="Times New Roman" w:eastAsia="楷体" w:cs="Times New Roman"/>
          <w:color w:val="auto"/>
          <w:sz w:val="24"/>
          <w:szCs w:val="24"/>
          <w:highlight w:val="none"/>
          <w:lang w:val="en-US" w:eastAsia="zh-CN"/>
        </w:rPr>
        <w:t>二</w:t>
      </w:r>
      <w:r>
        <w:rPr>
          <w:rFonts w:hint="eastAsia" w:ascii="Times New Roman" w:hAnsi="Times New Roman" w:eastAsia="楷体" w:cs="Times New Roman"/>
          <w:color w:val="auto"/>
          <w:sz w:val="24"/>
          <w:szCs w:val="24"/>
          <w:highlight w:val="none"/>
          <w:lang w:eastAsia="zh-CN"/>
        </w:rPr>
        <w:t>）服务和成果要求包括但不限于：</w:t>
      </w:r>
    </w:p>
    <w:p>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1.变频串联谐振试验成套装置1套：规格型号：500kVA/200kV/2.5A，30--300Hz（配置不低于：电缆试验10kV 6km；35kV 3km；110kV 0.6km三级承试资质需求）。</w:t>
      </w:r>
    </w:p>
    <w:p>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2.有载分接开关测试仪一套：规格型号：I≥IA；HZYZ-2008。</w:t>
      </w:r>
    </w:p>
    <w:p>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3.变压器绕组变形测试仪1套：规格型号：频响法 。</w:t>
      </w:r>
    </w:p>
    <w:p>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4.数字式六钳六相位伏安表1套：规格型号：测量电流1mA~5A；测量电57.74-120v。</w:t>
      </w:r>
    </w:p>
    <w:p>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5.感应耐压试验装置1套：规格型号：5kVA/360V 150Hz</w:t>
      </w:r>
      <w:r>
        <w:rPr>
          <w:rFonts w:hint="eastAsia" w:ascii="楷体" w:hAnsi="楷体" w:eastAsia="楷体" w:cs="仿宋_GB2312"/>
          <w:color w:val="auto"/>
          <w:sz w:val="24"/>
          <w:szCs w:val="24"/>
          <w:highlight w:val="none"/>
          <w:lang w:val="en-US" w:eastAsia="zh-CN"/>
        </w:rPr>
        <w:t>。</w:t>
      </w:r>
    </w:p>
    <w:p>
      <w:pPr>
        <w:spacing w:line="400" w:lineRule="exact"/>
        <w:ind w:firstLine="480" w:firstLineChars="200"/>
        <w:rPr>
          <w:rFonts w:hint="eastAsia" w:ascii="Times New Roman" w:hAnsi="Times New Roman" w:eastAsia="楷体" w:cs="Times New Roman"/>
          <w:color w:val="auto"/>
          <w:sz w:val="24"/>
          <w:szCs w:val="24"/>
          <w:highlight w:val="none"/>
          <w:lang w:eastAsia="zh-CN"/>
        </w:rPr>
      </w:pPr>
      <w:r>
        <w:rPr>
          <w:rFonts w:hint="eastAsia" w:ascii="Times New Roman" w:hAnsi="Times New Roman" w:eastAsia="楷体" w:cs="Times New Roman"/>
          <w:color w:val="auto"/>
          <w:sz w:val="24"/>
          <w:szCs w:val="24"/>
          <w:highlight w:val="none"/>
          <w:lang w:eastAsia="zh-CN"/>
        </w:rPr>
        <w:t>（三）其他</w:t>
      </w:r>
    </w:p>
    <w:p>
      <w:pPr>
        <w:spacing w:line="400" w:lineRule="exact"/>
        <w:ind w:firstLine="480" w:firstLineChars="200"/>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本项目采用的资格审查方式为资格后审</w:t>
      </w:r>
      <w:r>
        <w:rPr>
          <w:rFonts w:hint="eastAsia" w:ascii="Times New Roman" w:hAnsi="Times New Roman" w:eastAsia="楷体" w:cs="Times New Roman"/>
          <w:color w:val="auto"/>
          <w:sz w:val="24"/>
          <w:szCs w:val="24"/>
          <w:lang w:val="en-US" w:eastAsia="zh-CN"/>
        </w:rPr>
        <w:t>,</w:t>
      </w:r>
      <w:r>
        <w:rPr>
          <w:rFonts w:ascii="Times New Roman" w:hAnsi="Times New Roman" w:eastAsia="楷体" w:cs="Times New Roman"/>
          <w:color w:val="auto"/>
          <w:sz w:val="24"/>
          <w:szCs w:val="24"/>
        </w:rPr>
        <w:t>我公司将成立</w:t>
      </w:r>
      <w:r>
        <w:rPr>
          <w:rFonts w:hint="eastAsia" w:ascii="Times New Roman" w:hAnsi="Times New Roman" w:eastAsia="楷体" w:cs="Times New Roman"/>
          <w:color w:val="auto"/>
          <w:sz w:val="24"/>
          <w:szCs w:val="24"/>
        </w:rPr>
        <w:t>谈判</w:t>
      </w:r>
      <w:r>
        <w:rPr>
          <w:rFonts w:ascii="Times New Roman" w:hAnsi="Times New Roman" w:eastAsia="楷体" w:cs="Times New Roman"/>
          <w:color w:val="auto"/>
          <w:sz w:val="24"/>
          <w:szCs w:val="24"/>
        </w:rPr>
        <w:t>小组对谈判申请文件进行评审，与满足谈判申请文件相关要求的各个</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分别进行谈判，谈判结束后，各</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在规定时间内进行最后报价，谈判小组根据</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的最终报价和谈判情况，对</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进行评比，推荐中标候选人。</w:t>
      </w:r>
      <w:bookmarkEnd w:id="10"/>
      <w:bookmarkEnd w:id="11"/>
    </w:p>
    <w:p>
      <w:pPr>
        <w:spacing w:line="400" w:lineRule="exact"/>
        <w:ind w:firstLine="482" w:firstLineChars="200"/>
        <w:outlineLvl w:val="1"/>
        <w:rPr>
          <w:rFonts w:ascii="Times New Roman" w:hAnsi="Times New Roman" w:eastAsia="楷体" w:cs="Times New Roman"/>
          <w:b/>
          <w:bCs/>
          <w:color w:val="auto"/>
          <w:sz w:val="24"/>
          <w:szCs w:val="24"/>
        </w:rPr>
      </w:pPr>
      <w:bookmarkStart w:id="12" w:name="_Toc88645053"/>
      <w:bookmarkStart w:id="13" w:name="_Toc21572"/>
      <w:r>
        <w:rPr>
          <w:rFonts w:hint="eastAsia" w:ascii="Times New Roman" w:hAnsi="Times New Roman" w:eastAsia="楷体" w:cs="Times New Roman"/>
          <w:b/>
          <w:bCs/>
          <w:color w:val="auto"/>
          <w:sz w:val="24"/>
          <w:szCs w:val="24"/>
          <w:lang w:val="en-US" w:eastAsia="zh-CN"/>
        </w:rPr>
        <w:t>三</w:t>
      </w:r>
      <w:r>
        <w:rPr>
          <w:rFonts w:hint="eastAsia" w:ascii="Times New Roman" w:hAnsi="Times New Roman" w:eastAsia="楷体" w:cs="Times New Roman"/>
          <w:b/>
          <w:bCs/>
          <w:color w:val="auto"/>
          <w:sz w:val="24"/>
          <w:szCs w:val="24"/>
        </w:rPr>
        <w:t>、竞争性谈判文件的获取</w:t>
      </w:r>
      <w:bookmarkEnd w:id="12"/>
      <w:bookmarkEnd w:id="13"/>
    </w:p>
    <w:p>
      <w:pPr>
        <w:spacing w:line="400" w:lineRule="exact"/>
        <w:ind w:firstLine="480" w:firstLineChars="200"/>
        <w:outlineLvl w:val="1"/>
        <w:rPr>
          <w:rFonts w:hint="eastAsia" w:ascii="Times New Roman" w:hAnsi="Times New Roman" w:eastAsia="楷体" w:cs="Times New Roman"/>
          <w:color w:val="auto"/>
          <w:sz w:val="24"/>
          <w:szCs w:val="24"/>
        </w:rPr>
      </w:pPr>
      <w:bookmarkStart w:id="14" w:name="_Toc88645054"/>
      <w:bookmarkStart w:id="15" w:name="_Toc24738_WPSOffice_Level2"/>
      <w:bookmarkStart w:id="16" w:name="_Toc11740"/>
      <w:r>
        <w:rPr>
          <w:rFonts w:hint="eastAsia" w:ascii="Times New Roman" w:hAnsi="Times New Roman" w:eastAsia="楷体" w:cs="Times New Roman"/>
          <w:color w:val="auto"/>
          <w:sz w:val="24"/>
          <w:szCs w:val="24"/>
        </w:rPr>
        <w:t>采购文件随公告在“云南能投集团招采发布平台”和“云能询价系统”发布，不再另行线下提供纸质采购文件，凡有意参与者可在本公告期内自行查看和下载（http://zcfb.cnyeig.cn/sjhz/；http://www.hbyn.cn）</w:t>
      </w: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并</w:t>
      </w:r>
      <w:r>
        <w:rPr>
          <w:rFonts w:hint="eastAsia" w:ascii="Times New Roman" w:hAnsi="Times New Roman" w:eastAsia="楷体" w:cs="Times New Roman"/>
          <w:color w:val="auto"/>
          <w:sz w:val="24"/>
          <w:szCs w:val="24"/>
        </w:rPr>
        <w:t>于</w:t>
      </w:r>
      <w:r>
        <w:rPr>
          <w:rFonts w:hint="eastAsia" w:ascii="Times New Roman" w:hAnsi="Times New Roman" w:eastAsia="楷体" w:cs="Times New Roman"/>
          <w:color w:val="FF0000"/>
          <w:sz w:val="24"/>
          <w:szCs w:val="24"/>
        </w:rPr>
        <w:t>202</w:t>
      </w:r>
      <w:r>
        <w:rPr>
          <w:rFonts w:hint="eastAsia" w:ascii="Times New Roman" w:hAnsi="Times New Roman" w:eastAsia="楷体" w:cs="Times New Roman"/>
          <w:color w:val="FF0000"/>
          <w:sz w:val="24"/>
          <w:szCs w:val="24"/>
          <w:lang w:val="en-US" w:eastAsia="zh-CN"/>
        </w:rPr>
        <w:t>4</w:t>
      </w:r>
      <w:r>
        <w:rPr>
          <w:rFonts w:hint="eastAsia" w:ascii="Times New Roman" w:hAnsi="Times New Roman" w:eastAsia="楷体" w:cs="Times New Roman"/>
          <w:color w:val="FF0000"/>
          <w:sz w:val="24"/>
          <w:szCs w:val="24"/>
        </w:rPr>
        <w:t>年</w:t>
      </w:r>
      <w:r>
        <w:rPr>
          <w:rFonts w:hint="eastAsia" w:ascii="Times New Roman" w:hAnsi="Times New Roman" w:eastAsia="楷体" w:cs="Times New Roman"/>
          <w:color w:val="FF0000"/>
          <w:sz w:val="24"/>
          <w:szCs w:val="24"/>
          <w:lang w:val="en-US" w:eastAsia="zh-CN"/>
        </w:rPr>
        <w:t>7</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16</w:t>
      </w:r>
      <w:r>
        <w:rPr>
          <w:rFonts w:hint="eastAsia" w:ascii="Times New Roman" w:hAnsi="Times New Roman" w:eastAsia="楷体" w:cs="Times New Roman"/>
          <w:color w:val="FF0000"/>
          <w:sz w:val="24"/>
          <w:szCs w:val="24"/>
        </w:rPr>
        <w:t>日</w:t>
      </w:r>
      <w:r>
        <w:rPr>
          <w:rFonts w:hint="eastAsia" w:ascii="Times New Roman" w:hAnsi="Times New Roman" w:eastAsia="楷体" w:cs="Times New Roman"/>
          <w:color w:val="FF0000"/>
          <w:sz w:val="24"/>
          <w:szCs w:val="24"/>
          <w:lang w:val="en-US" w:eastAsia="zh-CN"/>
        </w:rPr>
        <w:t>18</w:t>
      </w:r>
      <w:r>
        <w:rPr>
          <w:rFonts w:hint="eastAsia" w:ascii="Times New Roman" w:hAnsi="Times New Roman" w:eastAsia="楷体" w:cs="Times New Roman"/>
          <w:color w:val="FF0000"/>
          <w:sz w:val="24"/>
          <w:szCs w:val="24"/>
        </w:rPr>
        <w:t>时</w:t>
      </w:r>
      <w:r>
        <w:rPr>
          <w:rFonts w:hint="eastAsia" w:ascii="Times New Roman" w:hAnsi="Times New Roman" w:eastAsia="楷体" w:cs="Times New Roman"/>
          <w:color w:val="FF0000"/>
          <w:sz w:val="24"/>
          <w:szCs w:val="24"/>
          <w:lang w:val="en-US" w:eastAsia="zh-CN"/>
        </w:rPr>
        <w:t>00</w:t>
      </w:r>
      <w:r>
        <w:rPr>
          <w:rFonts w:hint="eastAsia" w:ascii="Times New Roman" w:hAnsi="Times New Roman" w:eastAsia="楷体" w:cs="Times New Roman"/>
          <w:color w:val="auto"/>
          <w:sz w:val="24"/>
          <w:szCs w:val="24"/>
        </w:rPr>
        <w:t>分前，以书面形式确认是否参加本次采购活动（格式见附件），</w:t>
      </w:r>
      <w:r>
        <w:rPr>
          <w:rFonts w:hint="eastAsia" w:ascii="Times New Roman" w:hAnsi="Times New Roman" w:eastAsia="楷体" w:cs="Times New Roman"/>
          <w:color w:val="auto"/>
          <w:sz w:val="24"/>
          <w:szCs w:val="24"/>
          <w:lang w:val="en-US" w:eastAsia="zh-CN"/>
        </w:rPr>
        <w:t>同时需</w:t>
      </w:r>
      <w:r>
        <w:rPr>
          <w:rFonts w:hint="eastAsia" w:ascii="Times New Roman" w:hAnsi="Times New Roman" w:eastAsia="楷体" w:cs="Times New Roman"/>
          <w:color w:val="auto"/>
          <w:sz w:val="24"/>
          <w:szCs w:val="24"/>
        </w:rPr>
        <w:t>将确认函盖章后的电子版发送至电子邮箱haojf40818@cnyeig.com。在本公告规定的时间内未按上述要求发送电子邮件至指定邮箱者，不得递交响应文件或参加</w:t>
      </w:r>
      <w:r>
        <w:rPr>
          <w:rFonts w:hint="eastAsia" w:ascii="Times New Roman" w:hAnsi="Times New Roman" w:eastAsia="楷体" w:cs="Times New Roman"/>
          <w:color w:val="auto"/>
          <w:sz w:val="24"/>
          <w:szCs w:val="24"/>
          <w:lang w:val="en-US" w:eastAsia="zh-CN"/>
        </w:rPr>
        <w:t>竞谈</w:t>
      </w:r>
      <w:r>
        <w:rPr>
          <w:rFonts w:hint="eastAsia" w:ascii="Times New Roman" w:hAnsi="Times New Roman" w:eastAsia="楷体" w:cs="Times New Roman"/>
          <w:color w:val="auto"/>
          <w:sz w:val="24"/>
          <w:szCs w:val="24"/>
        </w:rPr>
        <w:t>。</w:t>
      </w:r>
    </w:p>
    <w:p>
      <w:pPr>
        <w:spacing w:line="400" w:lineRule="exact"/>
        <w:ind w:firstLine="482" w:firstLineChars="200"/>
        <w:outlineLvl w:val="1"/>
        <w:rPr>
          <w:rFonts w:ascii="Times New Roman" w:hAnsi="Times New Roman" w:eastAsia="楷体" w:cs="Times New Roman"/>
          <w:b/>
          <w:bCs/>
          <w:color w:val="auto"/>
          <w:sz w:val="24"/>
          <w:szCs w:val="24"/>
        </w:rPr>
      </w:pPr>
      <w:r>
        <w:rPr>
          <w:rFonts w:hint="eastAsia" w:ascii="Times New Roman" w:hAnsi="Times New Roman" w:eastAsia="楷体" w:cs="Times New Roman"/>
          <w:b/>
          <w:bCs/>
          <w:color w:val="auto"/>
          <w:sz w:val="24"/>
          <w:szCs w:val="24"/>
          <w:lang w:val="en-US" w:eastAsia="zh-CN"/>
        </w:rPr>
        <w:t>四</w:t>
      </w:r>
      <w:r>
        <w:rPr>
          <w:rFonts w:ascii="Times New Roman" w:hAnsi="Times New Roman" w:eastAsia="楷体" w:cs="Times New Roman"/>
          <w:b/>
          <w:bCs/>
          <w:color w:val="auto"/>
          <w:sz w:val="24"/>
          <w:szCs w:val="24"/>
        </w:rPr>
        <w:t>、</w:t>
      </w:r>
      <w:bookmarkEnd w:id="14"/>
      <w:bookmarkEnd w:id="15"/>
      <w:bookmarkEnd w:id="16"/>
      <w:r>
        <w:rPr>
          <w:rFonts w:hint="eastAsia" w:ascii="Times New Roman" w:hAnsi="Times New Roman" w:eastAsia="楷体" w:cs="Times New Roman"/>
          <w:b/>
          <w:bCs/>
          <w:color w:val="auto"/>
          <w:sz w:val="24"/>
          <w:szCs w:val="24"/>
          <w:lang w:val="en-US" w:eastAsia="zh-CN"/>
        </w:rPr>
        <w:t>竞争性谈判响应文件的递交及谈判</w:t>
      </w:r>
    </w:p>
    <w:p>
      <w:pPr>
        <w:spacing w:line="400" w:lineRule="exact"/>
        <w:ind w:firstLine="480" w:firstLineChars="200"/>
        <w:outlineLvl w:val="1"/>
        <w:rPr>
          <w:rFonts w:hint="eastAsia" w:ascii="Times New Roman" w:hAnsi="Times New Roman" w:eastAsia="楷体" w:cs="Times New Roman"/>
          <w:color w:val="auto"/>
          <w:sz w:val="24"/>
          <w:szCs w:val="24"/>
        </w:rPr>
      </w:pPr>
      <w:bookmarkStart w:id="17" w:name="_Toc8909"/>
      <w:bookmarkStart w:id="18" w:name="_Toc88645055"/>
      <w:r>
        <w:rPr>
          <w:rFonts w:hint="eastAsia" w:ascii="Times New Roman" w:hAnsi="Times New Roman" w:eastAsia="楷体" w:cs="Times New Roman"/>
          <w:color w:val="auto"/>
          <w:sz w:val="24"/>
          <w:szCs w:val="24"/>
        </w:rPr>
        <w:t>1.竞争性谈判响应文件递交的截止时间为：</w:t>
      </w:r>
      <w:r>
        <w:rPr>
          <w:rFonts w:hint="eastAsia" w:ascii="Times New Roman" w:hAnsi="Times New Roman" w:eastAsia="楷体" w:cs="Times New Roman"/>
          <w:color w:val="FF0000"/>
          <w:sz w:val="24"/>
          <w:szCs w:val="24"/>
        </w:rPr>
        <w:t>202</w:t>
      </w:r>
      <w:r>
        <w:rPr>
          <w:rFonts w:hint="eastAsia" w:ascii="Times New Roman" w:hAnsi="Times New Roman" w:eastAsia="楷体" w:cs="Times New Roman"/>
          <w:color w:val="FF0000"/>
          <w:sz w:val="24"/>
          <w:szCs w:val="24"/>
          <w:lang w:val="en-US" w:eastAsia="zh-CN"/>
        </w:rPr>
        <w:t>4</w:t>
      </w:r>
      <w:r>
        <w:rPr>
          <w:rFonts w:hint="eastAsia" w:ascii="Times New Roman" w:hAnsi="Times New Roman" w:eastAsia="楷体" w:cs="Times New Roman"/>
          <w:color w:val="FF0000"/>
          <w:sz w:val="24"/>
          <w:szCs w:val="24"/>
        </w:rPr>
        <w:t>年</w:t>
      </w:r>
      <w:r>
        <w:rPr>
          <w:rFonts w:hint="eastAsia" w:ascii="Times New Roman" w:hAnsi="Times New Roman" w:eastAsia="楷体" w:cs="Times New Roman"/>
          <w:color w:val="FF0000"/>
          <w:sz w:val="24"/>
          <w:szCs w:val="24"/>
          <w:lang w:val="en-US" w:eastAsia="zh-CN"/>
        </w:rPr>
        <w:t>7</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19</w:t>
      </w:r>
      <w:r>
        <w:rPr>
          <w:rFonts w:hint="eastAsia" w:ascii="Times New Roman" w:hAnsi="Times New Roman" w:eastAsia="楷体" w:cs="Times New Roman"/>
          <w:color w:val="FF0000"/>
          <w:sz w:val="24"/>
          <w:szCs w:val="24"/>
        </w:rPr>
        <w:t>日</w:t>
      </w:r>
      <w:r>
        <w:rPr>
          <w:rFonts w:hint="eastAsia" w:ascii="Times New Roman" w:hAnsi="Times New Roman" w:eastAsia="楷体" w:cs="Times New Roman"/>
          <w:color w:val="FF0000"/>
          <w:sz w:val="24"/>
          <w:szCs w:val="24"/>
          <w:lang w:val="en-US" w:eastAsia="zh-CN"/>
        </w:rPr>
        <w:t>09</w:t>
      </w:r>
      <w:r>
        <w:rPr>
          <w:rFonts w:hint="eastAsia" w:ascii="Times New Roman" w:hAnsi="Times New Roman" w:eastAsia="楷体" w:cs="Times New Roman"/>
          <w:color w:val="FF0000"/>
          <w:sz w:val="24"/>
          <w:szCs w:val="24"/>
        </w:rPr>
        <w:t>时</w:t>
      </w:r>
      <w:r>
        <w:rPr>
          <w:rFonts w:hint="eastAsia" w:ascii="Times New Roman" w:hAnsi="Times New Roman" w:eastAsia="楷体" w:cs="Times New Roman"/>
          <w:color w:val="FF0000"/>
          <w:sz w:val="24"/>
          <w:szCs w:val="24"/>
          <w:lang w:val="en-US" w:eastAsia="zh-CN"/>
        </w:rPr>
        <w:t>30</w:t>
      </w:r>
      <w:r>
        <w:rPr>
          <w:rFonts w:hint="eastAsia" w:ascii="Times New Roman" w:hAnsi="Times New Roman" w:eastAsia="楷体" w:cs="Times New Roman"/>
          <w:color w:val="FF0000"/>
          <w:sz w:val="24"/>
          <w:szCs w:val="24"/>
        </w:rPr>
        <w:t>分</w:t>
      </w:r>
      <w:r>
        <w:rPr>
          <w:rFonts w:hint="eastAsia" w:ascii="Times New Roman" w:hAnsi="Times New Roman" w:eastAsia="楷体" w:cs="Times New Roman"/>
          <w:color w:val="auto"/>
          <w:sz w:val="24"/>
          <w:szCs w:val="24"/>
        </w:rPr>
        <w:t>，递交地址： </w:t>
      </w:r>
      <w:r>
        <w:rPr>
          <w:rFonts w:hint="eastAsia" w:ascii="Times New Roman" w:hAnsi="Times New Roman" w:eastAsia="楷体" w:cs="Times New Roman"/>
          <w:color w:val="auto"/>
          <w:sz w:val="24"/>
          <w:szCs w:val="24"/>
          <w:lang w:eastAsia="zh-CN"/>
        </w:rPr>
        <w:t>石家庄市桥西区自强路中交财富中心1号楼701室</w:t>
      </w:r>
      <w:r>
        <w:rPr>
          <w:rFonts w:hint="eastAsia" w:ascii="Times New Roman" w:hAnsi="Times New Roman" w:eastAsia="楷体" w:cs="Times New Roman"/>
          <w:color w:val="auto"/>
          <w:sz w:val="24"/>
          <w:szCs w:val="24"/>
        </w:rPr>
        <w:t>，逾期送达的或者未送达指定地点的竞争性谈判响应文件，采购人不予受理。</w:t>
      </w:r>
    </w:p>
    <w:p>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2.竞争性谈判时间：同谈判响应文件递交截止时间。</w:t>
      </w:r>
    </w:p>
    <w:p>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3.竞争性谈判地点：同谈判响应文件递交地点。</w:t>
      </w:r>
    </w:p>
    <w:p>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4.参与谈判的申请人按照</w:t>
      </w:r>
      <w:r>
        <w:rPr>
          <w:rFonts w:hint="eastAsia" w:ascii="Times New Roman" w:hAnsi="Times New Roman" w:eastAsia="楷体" w:cs="Times New Roman"/>
          <w:color w:val="auto"/>
          <w:sz w:val="24"/>
          <w:szCs w:val="24"/>
          <w:lang w:val="en-US" w:eastAsia="zh-CN"/>
        </w:rPr>
        <w:t>响应文件投递到达</w:t>
      </w:r>
      <w:r>
        <w:rPr>
          <w:rFonts w:hint="eastAsia" w:ascii="Times New Roman" w:hAnsi="Times New Roman" w:eastAsia="楷体" w:cs="Times New Roman"/>
          <w:color w:val="auto"/>
          <w:sz w:val="24"/>
          <w:szCs w:val="24"/>
        </w:rPr>
        <w:t>顺序决定谈判顺序和谈判时间。</w:t>
      </w:r>
    </w:p>
    <w:p>
      <w:pPr>
        <w:spacing w:line="400" w:lineRule="exact"/>
        <w:ind w:firstLine="480" w:firstLineChars="200"/>
        <w:outlineLvl w:val="1"/>
        <w:rPr>
          <w:rFonts w:ascii="Times New Roman" w:hAnsi="Times New Roman" w:eastAsia="楷体" w:cs="Times New Roman"/>
          <w:b/>
          <w:bCs/>
          <w:color w:val="auto"/>
          <w:sz w:val="24"/>
          <w:szCs w:val="24"/>
        </w:rPr>
      </w:pPr>
      <w:r>
        <w:rPr>
          <w:rFonts w:hint="eastAsia" w:ascii="Times New Roman" w:hAnsi="Times New Roman" w:eastAsia="楷体" w:cs="Times New Roman"/>
          <w:color w:val="auto"/>
          <w:sz w:val="24"/>
          <w:szCs w:val="24"/>
        </w:rPr>
        <w:t>5.装订要求：</w:t>
      </w:r>
      <w:r>
        <w:rPr>
          <w:rFonts w:hint="eastAsia" w:ascii="Times New Roman" w:hAnsi="Times New Roman" w:eastAsia="楷体" w:cs="Times New Roman"/>
          <w:color w:val="auto"/>
          <w:sz w:val="24"/>
          <w:szCs w:val="24"/>
          <w:lang w:val="en-US" w:eastAsia="zh-CN"/>
        </w:rPr>
        <w:t>谈判响应</w:t>
      </w:r>
      <w:r>
        <w:rPr>
          <w:rFonts w:hint="eastAsia" w:ascii="Times New Roman" w:hAnsi="Times New Roman" w:eastAsia="楷体" w:cs="Times New Roman"/>
          <w:color w:val="auto"/>
          <w:sz w:val="24"/>
          <w:szCs w:val="24"/>
        </w:rPr>
        <w:t>文件用A4幅面出版，竖向左侧装订</w:t>
      </w:r>
      <w:r>
        <w:rPr>
          <w:rFonts w:hint="eastAsia" w:ascii="楷体" w:hAnsi="楷体" w:eastAsia="楷体" w:cs="Times New Roman"/>
          <w:bCs/>
          <w:color w:val="auto"/>
          <w:sz w:val="24"/>
          <w:szCs w:val="24"/>
          <w:lang w:val="en-US" w:eastAsia="zh-CN"/>
        </w:rPr>
        <w:t>（最终报价确认书无需装订，若必须来现场，则需单独携带至谈判现场填写）</w:t>
      </w:r>
      <w:r>
        <w:rPr>
          <w:rFonts w:hint="eastAsia" w:ascii="Times New Roman" w:hAnsi="Times New Roman" w:eastAsia="楷体" w:cs="Times New Roman"/>
          <w:color w:val="auto"/>
          <w:sz w:val="24"/>
          <w:szCs w:val="24"/>
        </w:rPr>
        <w:t>，</w:t>
      </w:r>
      <w:r>
        <w:rPr>
          <w:rFonts w:hint="eastAsia" w:ascii="楷体" w:hAnsi="楷体" w:eastAsia="楷体" w:cs="Times New Roman"/>
          <w:bCs/>
          <w:color w:val="auto"/>
          <w:sz w:val="24"/>
          <w:szCs w:val="24"/>
          <w:lang w:val="en-US" w:eastAsia="zh-CN"/>
        </w:rPr>
        <w:t>谈判响应文件正本要求逐页加盖公章。谈判响应文件的正本与副本（若需要）应编制目录并分别装订成册，采用热熔胶装方式装订；文件装订应牢固，并逐页标注连续页码，否则，采购人对于谈判响应文件装订松散而造成的丢失或其他后果不承担任何责任。每本谈判响应文件建议采用双面打印。不按要求编制的文件有可能导致其谈判响应文件被拒绝。</w:t>
      </w:r>
      <w:r>
        <w:rPr>
          <w:rFonts w:hint="eastAsia" w:ascii="Times New Roman" w:hAnsi="Times New Roman" w:eastAsia="楷体" w:cs="Times New Roman"/>
          <w:color w:val="auto"/>
          <w:sz w:val="24"/>
          <w:szCs w:val="24"/>
        </w:rPr>
        <w:t>正本1份，电子版1份（电子资格文件和报价文件必须是签字盖章齐全的PDF格式扫描件，</w:t>
      </w:r>
      <w:r>
        <w:rPr>
          <w:rFonts w:hint="eastAsia" w:ascii="楷体" w:hAnsi="楷体" w:eastAsia="楷体" w:cs="Times New Roman"/>
          <w:bCs/>
          <w:color w:val="auto"/>
          <w:sz w:val="24"/>
          <w:szCs w:val="24"/>
          <w:lang w:val="en-US" w:eastAsia="zh-CN"/>
        </w:rPr>
        <w:t>技术文件用word或PPT格式，</w:t>
      </w:r>
      <w:r>
        <w:rPr>
          <w:rFonts w:hint="eastAsia" w:ascii="Times New Roman" w:hAnsi="Times New Roman" w:eastAsia="楷体" w:cs="Times New Roman"/>
          <w:color w:val="auto"/>
          <w:sz w:val="24"/>
          <w:szCs w:val="24"/>
        </w:rPr>
        <w:t>采用U盘存储或登录云能询比价系统http://www.hbyn.cn/上传电子版响应文件并进行报价）</w:t>
      </w:r>
      <w:r>
        <w:rPr>
          <w:rFonts w:hint="eastAsia" w:ascii="Times New Roman" w:hAnsi="Times New Roman" w:eastAsia="楷体" w:cs="Times New Roman"/>
          <w:color w:val="auto"/>
          <w:sz w:val="24"/>
          <w:szCs w:val="24"/>
          <w:lang w:eastAsia="zh-CN"/>
        </w:rPr>
        <w:t>，</w:t>
      </w:r>
      <w:r>
        <w:rPr>
          <w:rFonts w:hint="eastAsia" w:ascii="楷体" w:hAnsi="楷体" w:eastAsia="楷体" w:cs="Times New Roman"/>
          <w:bCs/>
          <w:color w:val="auto"/>
          <w:sz w:val="24"/>
          <w:szCs w:val="24"/>
          <w:lang w:val="en-US" w:eastAsia="zh-CN"/>
        </w:rPr>
        <w:t>以上资料密封包装并盖切缝章。</w:t>
      </w:r>
      <w:r>
        <w:rPr>
          <w:rFonts w:hint="eastAsia" w:ascii="Times New Roman" w:hAnsi="Times New Roman" w:eastAsia="楷体" w:cs="Times New Roman"/>
          <w:color w:val="auto"/>
          <w:sz w:val="24"/>
          <w:szCs w:val="24"/>
        </w:rPr>
        <w:t>电子版响应文件与纸质版响应文件具有相同的法律效力，若电子文档与纸质文件不一致，以纸质文件为准，响应文件因字迹潦草或表达不清所导致的后果由报价单位自行负责。</w:t>
      </w:r>
      <w:bookmarkEnd w:id="17"/>
      <w:bookmarkEnd w:id="18"/>
    </w:p>
    <w:p>
      <w:pPr>
        <w:spacing w:line="400" w:lineRule="exact"/>
        <w:ind w:firstLine="482" w:firstLineChars="200"/>
        <w:outlineLvl w:val="1"/>
        <w:rPr>
          <w:rFonts w:ascii="Times New Roman" w:hAnsi="Times New Roman" w:eastAsia="楷体" w:cs="Times New Roman"/>
          <w:b/>
          <w:bCs/>
          <w:color w:val="auto"/>
          <w:sz w:val="24"/>
          <w:szCs w:val="24"/>
        </w:rPr>
      </w:pPr>
      <w:bookmarkStart w:id="19" w:name="_Toc88645056"/>
      <w:bookmarkStart w:id="20" w:name="_Toc8714_WPSOffice_Level2"/>
      <w:bookmarkStart w:id="21" w:name="_Toc13248"/>
      <w:r>
        <w:rPr>
          <w:rFonts w:hint="eastAsia" w:ascii="Times New Roman" w:hAnsi="Times New Roman" w:eastAsia="楷体" w:cs="Times New Roman"/>
          <w:b/>
          <w:bCs/>
          <w:color w:val="auto"/>
          <w:sz w:val="24"/>
          <w:szCs w:val="24"/>
          <w:lang w:val="en-US" w:eastAsia="zh-CN"/>
        </w:rPr>
        <w:t>五</w:t>
      </w:r>
      <w:r>
        <w:rPr>
          <w:rFonts w:ascii="Times New Roman" w:hAnsi="Times New Roman" w:eastAsia="楷体" w:cs="Times New Roman"/>
          <w:b/>
          <w:bCs/>
          <w:color w:val="auto"/>
          <w:sz w:val="24"/>
          <w:szCs w:val="24"/>
        </w:rPr>
        <w:t>、其他相关事宜</w:t>
      </w:r>
      <w:bookmarkEnd w:id="19"/>
      <w:bookmarkEnd w:id="20"/>
      <w:bookmarkEnd w:id="21"/>
    </w:p>
    <w:p>
      <w:pPr>
        <w:spacing w:line="400" w:lineRule="exact"/>
        <w:ind w:firstLine="240" w:firstLineChars="100"/>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一）</w:t>
      </w:r>
      <w:r>
        <w:rPr>
          <w:rFonts w:ascii="Times New Roman" w:hAnsi="Times New Roman" w:eastAsia="楷体" w:cs="Times New Roman"/>
          <w:color w:val="auto"/>
          <w:sz w:val="24"/>
          <w:szCs w:val="24"/>
        </w:rPr>
        <w:t>本次评审以所报密封资料为依据。</w:t>
      </w:r>
    </w:p>
    <w:p>
      <w:pPr>
        <w:spacing w:line="400" w:lineRule="exact"/>
        <w:ind w:firstLine="240" w:firstLineChars="100"/>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二）如果申请人未能在规定时间提交材料，视为贵公司放弃参与此次竞争性谈判。</w:t>
      </w:r>
    </w:p>
    <w:p>
      <w:pPr>
        <w:spacing w:line="400" w:lineRule="exact"/>
        <w:ind w:firstLine="240" w:firstLineChars="100"/>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三）参与此次竞争性谈判的费用自理。</w:t>
      </w:r>
    </w:p>
    <w:p>
      <w:pPr>
        <w:spacing w:line="400" w:lineRule="exact"/>
        <w:ind w:firstLine="240" w:firstLineChars="100"/>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四)</w:t>
      </w:r>
      <w:r>
        <w:rPr>
          <w:rFonts w:hint="eastAsia" w:ascii="Times New Roman" w:hAnsi="Times New Roman" w:eastAsia="楷体" w:cs="Times New Roman"/>
          <w:color w:val="auto"/>
          <w:sz w:val="24"/>
          <w:szCs w:val="24"/>
          <w:lang w:eastAsia="zh-CN"/>
        </w:rPr>
        <w:t>其他未尽事宜请及时联系。</w:t>
      </w:r>
    </w:p>
    <w:p>
      <w:pPr>
        <w:spacing w:line="400" w:lineRule="exact"/>
        <w:ind w:firstLine="482" w:firstLineChars="200"/>
        <w:outlineLvl w:val="1"/>
        <w:rPr>
          <w:rFonts w:ascii="Times New Roman" w:hAnsi="Times New Roman" w:eastAsia="楷体" w:cs="Times New Roman"/>
          <w:b/>
          <w:bCs/>
          <w:color w:val="auto"/>
          <w:sz w:val="24"/>
          <w:szCs w:val="24"/>
        </w:rPr>
      </w:pPr>
      <w:bookmarkStart w:id="22" w:name="_Toc88645057"/>
      <w:bookmarkStart w:id="23" w:name="_Toc4804"/>
      <w:r>
        <w:rPr>
          <w:rFonts w:hint="eastAsia" w:ascii="Times New Roman" w:hAnsi="Times New Roman" w:eastAsia="楷体" w:cs="Times New Roman"/>
          <w:b/>
          <w:bCs/>
          <w:color w:val="auto"/>
          <w:sz w:val="24"/>
          <w:szCs w:val="24"/>
          <w:lang w:val="en-US" w:eastAsia="zh-CN"/>
        </w:rPr>
        <w:t>六</w:t>
      </w:r>
      <w:r>
        <w:rPr>
          <w:rFonts w:ascii="Times New Roman" w:hAnsi="Times New Roman" w:eastAsia="楷体" w:cs="Times New Roman"/>
          <w:b/>
          <w:bCs/>
          <w:color w:val="auto"/>
          <w:sz w:val="24"/>
          <w:szCs w:val="24"/>
        </w:rPr>
        <w:t>、联系方式</w:t>
      </w:r>
      <w:bookmarkEnd w:id="22"/>
      <w:bookmarkEnd w:id="23"/>
    </w:p>
    <w:p>
      <w:pPr>
        <w:spacing w:line="400" w:lineRule="exact"/>
        <w:ind w:firstLine="480" w:firstLineChars="200"/>
        <w:rPr>
          <w:rFonts w:hint="eastAsia" w:ascii="Times New Roman" w:hAnsi="Times New Roman" w:eastAsia="楷体" w:cs="Times New Roman"/>
          <w:color w:val="auto"/>
          <w:sz w:val="24"/>
          <w:szCs w:val="24"/>
          <w:lang w:eastAsia="zh-CN"/>
        </w:rPr>
      </w:pPr>
      <w:r>
        <w:rPr>
          <w:rFonts w:ascii="Times New Roman" w:hAnsi="Times New Roman" w:eastAsia="楷体" w:cs="Times New Roman"/>
          <w:color w:val="auto"/>
          <w:sz w:val="24"/>
          <w:szCs w:val="24"/>
        </w:rPr>
        <w:t>采购人：</w:t>
      </w:r>
      <w:r>
        <w:rPr>
          <w:rFonts w:hint="eastAsia" w:ascii="Times New Roman" w:hAnsi="Times New Roman" w:eastAsia="楷体" w:cs="Times New Roman"/>
          <w:color w:val="auto"/>
          <w:sz w:val="24"/>
          <w:szCs w:val="24"/>
          <w:lang w:eastAsia="zh-CN"/>
        </w:rPr>
        <w:t>尚义元辰新能源开发有限公司</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采购人地址：</w:t>
      </w:r>
      <w:r>
        <w:rPr>
          <w:rFonts w:hint="eastAsia" w:ascii="Times New Roman" w:hAnsi="Times New Roman" w:eastAsia="楷体" w:cs="Times New Roman"/>
          <w:color w:val="auto"/>
          <w:sz w:val="24"/>
          <w:szCs w:val="24"/>
        </w:rPr>
        <w:t>石家庄市桥西区自强路中交财富中心1号楼701室</w:t>
      </w:r>
    </w:p>
    <w:p>
      <w:pPr>
        <w:spacing w:line="400" w:lineRule="exact"/>
        <w:ind w:firstLine="480" w:firstLineChars="200"/>
        <w:rPr>
          <w:rFonts w:hint="eastAsia" w:ascii="Times New Roman" w:hAnsi="Times New Roman" w:eastAsia="楷体" w:cs="Times New Roman"/>
          <w:color w:val="auto"/>
          <w:sz w:val="24"/>
          <w:szCs w:val="24"/>
          <w:lang w:eastAsia="zh-CN"/>
        </w:rPr>
      </w:pPr>
      <w:r>
        <w:rPr>
          <w:rFonts w:ascii="Times New Roman" w:hAnsi="Times New Roman" w:eastAsia="楷体" w:cs="Times New Roman"/>
          <w:color w:val="auto"/>
          <w:sz w:val="24"/>
          <w:szCs w:val="24"/>
        </w:rPr>
        <w:t>联系人：</w:t>
      </w:r>
      <w:r>
        <w:rPr>
          <w:rFonts w:hint="eastAsia" w:ascii="Times New Roman" w:hAnsi="Times New Roman" w:eastAsia="楷体" w:cs="Times New Roman"/>
          <w:color w:val="auto"/>
          <w:sz w:val="24"/>
          <w:szCs w:val="24"/>
        </w:rPr>
        <w:t>郝</w:t>
      </w:r>
      <w:r>
        <w:rPr>
          <w:rFonts w:hint="eastAsia" w:ascii="Times New Roman" w:hAnsi="Times New Roman" w:eastAsia="楷体" w:cs="Times New Roman"/>
          <w:color w:val="auto"/>
          <w:sz w:val="24"/>
          <w:szCs w:val="24"/>
          <w:lang w:val="en-US" w:eastAsia="zh-CN"/>
        </w:rPr>
        <w:t>老师</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电 话：</w:t>
      </w:r>
      <w:r>
        <w:rPr>
          <w:rFonts w:hint="eastAsia" w:ascii="Times New Roman" w:hAnsi="Times New Roman" w:eastAsia="楷体" w:cs="Times New Roman"/>
          <w:color w:val="auto"/>
          <w:sz w:val="24"/>
          <w:szCs w:val="24"/>
        </w:rPr>
        <w:t>15632131183</w:t>
      </w:r>
    </w:p>
    <w:p>
      <w:pPr>
        <w:spacing w:line="400" w:lineRule="exact"/>
        <w:ind w:firstLine="480" w:firstLineChars="200"/>
        <w:rPr>
          <w:rFonts w:hint="eastAsia" w:ascii="楷体" w:hAnsi="楷体" w:eastAsia="楷体" w:cs="Times New Roman"/>
          <w:b/>
          <w:bCs w:val="0"/>
          <w:color w:val="auto"/>
          <w:sz w:val="24"/>
          <w:szCs w:val="24"/>
          <w:lang w:val="en-US" w:eastAsia="zh-CN"/>
        </w:rPr>
      </w:pPr>
      <w:r>
        <w:rPr>
          <w:rFonts w:hint="eastAsia" w:ascii="Times New Roman" w:hAnsi="Times New Roman" w:eastAsia="楷体" w:cs="Times New Roman"/>
          <w:color w:val="auto"/>
          <w:sz w:val="24"/>
          <w:szCs w:val="24"/>
          <w:lang w:val="en-US" w:eastAsia="zh-CN"/>
        </w:rPr>
        <w:t xml:space="preserve">邮箱： </w:t>
      </w:r>
      <w:r>
        <w:rPr>
          <w:rFonts w:hint="eastAsia" w:ascii="Times New Roman" w:hAnsi="Times New Roman" w:eastAsia="楷体" w:cs="Times New Roman"/>
          <w:color w:val="auto"/>
          <w:sz w:val="24"/>
          <w:szCs w:val="24"/>
          <w:lang w:eastAsia="zh-CN"/>
        </w:rPr>
        <w:t>haojf40818@cnyeig.com</w:t>
      </w:r>
    </w:p>
    <w:p>
      <w:pPr>
        <w:snapToGrid w:val="0"/>
        <w:spacing w:line="300" w:lineRule="auto"/>
        <w:ind w:firstLine="241" w:firstLineChars="100"/>
        <w:rPr>
          <w:rFonts w:hint="eastAsia" w:ascii="Times New Roman" w:hAnsi="Times New Roman" w:eastAsia="楷体" w:cs="Times New Roman"/>
          <w:color w:val="auto"/>
          <w:sz w:val="24"/>
          <w:szCs w:val="24"/>
          <w:lang w:eastAsia="zh-CN"/>
        </w:rPr>
      </w:pPr>
      <w:r>
        <w:rPr>
          <w:rFonts w:hint="eastAsia" w:ascii="楷体" w:hAnsi="楷体" w:eastAsia="楷体" w:cs="Times New Roman"/>
          <w:b/>
          <w:bCs w:val="0"/>
          <w:color w:val="auto"/>
          <w:sz w:val="24"/>
          <w:szCs w:val="24"/>
          <w:lang w:val="en-US" w:eastAsia="zh-CN"/>
        </w:rPr>
        <w:t>七、附件：竞争性谈判参与确函</w:t>
      </w:r>
    </w:p>
    <w:p>
      <w:pPr>
        <w:spacing w:line="240" w:lineRule="auto"/>
        <w:ind w:firstLine="0" w:firstLineChars="0"/>
        <w:jc w:val="center"/>
        <w:rPr>
          <w:rFonts w:hint="eastAsia" w:ascii="Times New Roman" w:hAnsi="Times New Roman" w:eastAsia="楷体" w:cs="Times New Roman"/>
          <w:color w:val="0000FF"/>
          <w:sz w:val="24"/>
          <w:szCs w:val="24"/>
          <w:lang w:val="en-US" w:eastAsia="zh-CN"/>
        </w:rPr>
      </w:pPr>
      <w:r>
        <w:rPr>
          <w:rFonts w:hint="eastAsia" w:ascii="Times New Roman" w:hAnsi="Times New Roman" w:eastAsia="楷体" w:cs="Times New Roman"/>
          <w:color w:val="0000FF"/>
          <w:sz w:val="24"/>
          <w:szCs w:val="24"/>
          <w:lang w:val="en-US" w:eastAsia="zh-CN"/>
        </w:rPr>
        <w:t xml:space="preserve">                            </w:t>
      </w:r>
    </w:p>
    <w:p>
      <w:pPr>
        <w:spacing w:line="240" w:lineRule="auto"/>
        <w:ind w:firstLine="0" w:firstLineChars="0"/>
        <w:jc w:val="center"/>
        <w:rPr>
          <w:rFonts w:hint="eastAsia" w:ascii="Times New Roman" w:hAnsi="Times New Roman" w:eastAsia="楷体" w:cs="Times New Roman"/>
          <w:color w:val="0000FF"/>
          <w:sz w:val="24"/>
          <w:szCs w:val="24"/>
          <w:lang w:val="en-US" w:eastAsia="zh-CN"/>
        </w:rPr>
      </w:pPr>
    </w:p>
    <w:p>
      <w:pPr>
        <w:spacing w:line="240" w:lineRule="auto"/>
        <w:ind w:firstLine="0" w:firstLineChars="0"/>
        <w:jc w:val="center"/>
        <w:rPr>
          <w:rFonts w:ascii="Times New Roman" w:hAnsi="Times New Roman" w:eastAsia="楷体" w:cs="Times New Roman"/>
          <w:color w:val="0000FF"/>
          <w:sz w:val="24"/>
          <w:szCs w:val="24"/>
        </w:rPr>
      </w:pPr>
      <w:r>
        <w:rPr>
          <w:rFonts w:hint="eastAsia" w:ascii="Times New Roman" w:hAnsi="Times New Roman" w:eastAsia="楷体" w:cs="Times New Roman"/>
          <w:color w:val="0000FF"/>
          <w:sz w:val="24"/>
          <w:szCs w:val="24"/>
          <w:lang w:val="en-US" w:eastAsia="zh-CN"/>
        </w:rPr>
        <w:t xml:space="preserve">                                   </w:t>
      </w:r>
      <w:r>
        <w:rPr>
          <w:rFonts w:hint="eastAsia" w:ascii="Times New Roman" w:hAnsi="Times New Roman" w:eastAsia="楷体" w:cs="Times New Roman"/>
          <w:color w:val="auto"/>
          <w:sz w:val="24"/>
          <w:szCs w:val="24"/>
          <w:lang w:val="en-US" w:eastAsia="zh-CN"/>
        </w:rPr>
        <w:t xml:space="preserve">   </w:t>
      </w:r>
      <w:r>
        <w:rPr>
          <w:rFonts w:hint="eastAsia" w:ascii="Times New Roman" w:hAnsi="Times New Roman" w:eastAsia="楷体" w:cs="Times New Roman"/>
          <w:color w:val="auto"/>
          <w:sz w:val="24"/>
          <w:szCs w:val="24"/>
          <w:lang w:eastAsia="zh-CN"/>
        </w:rPr>
        <w:t>尚义元辰新能源开发有限公司</w:t>
      </w:r>
      <w:r>
        <w:rPr>
          <w:rFonts w:ascii="Times New Roman" w:hAnsi="Times New Roman" w:eastAsia="楷体" w:cs="Times New Roman"/>
          <w:color w:val="auto"/>
          <w:sz w:val="24"/>
          <w:szCs w:val="24"/>
        </w:rPr>
        <w:t xml:space="preserve"> </w:t>
      </w:r>
    </w:p>
    <w:p>
      <w:pPr>
        <w:spacing w:line="240" w:lineRule="auto"/>
        <w:ind w:firstLine="0" w:firstLineChars="0"/>
        <w:jc w:val="center"/>
        <w:rPr>
          <w:rFonts w:hint="eastAsia" w:ascii="Times New Roman" w:hAnsi="Times New Roman" w:eastAsia="楷体" w:cs="Times New Roman"/>
          <w:color w:val="0000FF"/>
          <w:sz w:val="24"/>
          <w:szCs w:val="24"/>
          <w:lang w:val="en-US" w:eastAsia="zh-CN"/>
        </w:rPr>
      </w:pPr>
      <w:r>
        <w:rPr>
          <w:rFonts w:ascii="Times New Roman" w:hAnsi="Times New Roman" w:eastAsia="楷体" w:cs="Times New Roman"/>
          <w:color w:val="0000FF"/>
          <w:sz w:val="24"/>
          <w:szCs w:val="24"/>
        </w:rPr>
        <w:t xml:space="preserve">                                       </w:t>
      </w:r>
      <w:r>
        <w:rPr>
          <w:rFonts w:hint="eastAsia" w:ascii="Times New Roman" w:hAnsi="Times New Roman" w:eastAsia="楷体" w:cs="Times New Roman"/>
          <w:color w:val="0000FF"/>
          <w:sz w:val="24"/>
          <w:szCs w:val="24"/>
        </w:rPr>
        <w:t xml:space="preserve">       </w:t>
      </w:r>
      <w:r>
        <w:rPr>
          <w:rFonts w:hint="eastAsia" w:ascii="Times New Roman" w:hAnsi="Times New Roman" w:eastAsia="楷体" w:cs="Times New Roman"/>
          <w:color w:val="0000FF"/>
          <w:sz w:val="24"/>
          <w:szCs w:val="24"/>
          <w:lang w:val="en-US" w:eastAsia="zh-CN"/>
        </w:rPr>
        <w:t xml:space="preserve">                                                            </w:t>
      </w:r>
    </w:p>
    <w:p>
      <w:pPr>
        <w:spacing w:line="240" w:lineRule="auto"/>
        <w:ind w:firstLine="0" w:firstLineChars="0"/>
        <w:jc w:val="center"/>
        <w:rPr>
          <w:rFonts w:ascii="Times New Roman" w:hAnsi="Times New Roman" w:eastAsia="楷体" w:cs="Times New Roman"/>
          <w:color w:val="0000FF"/>
          <w:sz w:val="24"/>
          <w:szCs w:val="24"/>
        </w:rPr>
      </w:pPr>
      <w:r>
        <w:rPr>
          <w:rFonts w:hint="eastAsia" w:ascii="Times New Roman" w:hAnsi="Times New Roman" w:eastAsia="楷体" w:cs="Times New Roman"/>
          <w:color w:val="0000FF"/>
          <w:sz w:val="24"/>
          <w:szCs w:val="24"/>
          <w:lang w:val="en-US" w:eastAsia="zh-CN"/>
        </w:rPr>
        <w:t xml:space="preserve">                                       </w:t>
      </w:r>
      <w:r>
        <w:rPr>
          <w:rFonts w:hint="eastAsia" w:ascii="Times New Roman" w:hAnsi="Times New Roman" w:eastAsia="楷体" w:cs="Times New Roman"/>
          <w:color w:val="FF0000"/>
          <w:sz w:val="24"/>
          <w:szCs w:val="24"/>
          <w:lang w:val="en-US" w:eastAsia="zh-CN"/>
        </w:rPr>
        <w:t xml:space="preserve">  </w:t>
      </w:r>
      <w:r>
        <w:rPr>
          <w:rFonts w:ascii="Times New Roman" w:hAnsi="Times New Roman" w:eastAsia="楷体" w:cs="Times New Roman"/>
          <w:color w:val="FF0000"/>
          <w:sz w:val="24"/>
          <w:szCs w:val="24"/>
        </w:rPr>
        <w:t>202</w:t>
      </w:r>
      <w:r>
        <w:rPr>
          <w:rFonts w:hint="eastAsia" w:ascii="Times New Roman" w:hAnsi="Times New Roman" w:eastAsia="楷体" w:cs="Times New Roman"/>
          <w:color w:val="FF0000"/>
          <w:sz w:val="24"/>
          <w:szCs w:val="24"/>
          <w:lang w:val="en-US" w:eastAsia="zh-CN"/>
        </w:rPr>
        <w:t>4</w:t>
      </w:r>
      <w:r>
        <w:rPr>
          <w:rFonts w:ascii="Times New Roman" w:hAnsi="Times New Roman" w:eastAsia="楷体" w:cs="Times New Roman"/>
          <w:color w:val="FF0000"/>
          <w:sz w:val="24"/>
          <w:szCs w:val="24"/>
        </w:rPr>
        <w:t>年</w:t>
      </w:r>
      <w:r>
        <w:rPr>
          <w:rFonts w:hint="eastAsia" w:ascii="Times New Roman" w:hAnsi="Times New Roman" w:eastAsia="楷体" w:cs="Times New Roman"/>
          <w:color w:val="FF0000"/>
          <w:sz w:val="24"/>
          <w:szCs w:val="24"/>
          <w:lang w:val="en-US" w:eastAsia="zh-CN"/>
        </w:rPr>
        <w:t>7</w:t>
      </w:r>
      <w:r>
        <w:rPr>
          <w:rFonts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10</w:t>
      </w:r>
      <w:r>
        <w:rPr>
          <w:rFonts w:ascii="Times New Roman" w:hAnsi="Times New Roman" w:eastAsia="楷体" w:cs="Times New Roman"/>
          <w:color w:val="FF0000"/>
          <w:sz w:val="24"/>
          <w:szCs w:val="24"/>
        </w:rPr>
        <w:t>日</w:t>
      </w:r>
      <w:bookmarkEnd w:id="5"/>
    </w:p>
    <w:p>
      <w:pPr>
        <w:snapToGrid w:val="0"/>
        <w:spacing w:line="300" w:lineRule="auto"/>
        <w:ind w:firstLine="3132" w:firstLineChars="1300"/>
        <w:rPr>
          <w:rFonts w:hint="eastAsia" w:ascii="楷体" w:hAnsi="楷体" w:eastAsia="楷体" w:cs="Times New Roman"/>
          <w:b/>
          <w:bCs w:val="0"/>
          <w:color w:val="0000FF"/>
          <w:sz w:val="24"/>
          <w:szCs w:val="24"/>
          <w:lang w:val="en-US" w:eastAsia="zh-CN"/>
        </w:rPr>
      </w:pPr>
    </w:p>
    <w:p>
      <w:pPr>
        <w:snapToGrid w:val="0"/>
        <w:spacing w:line="300" w:lineRule="auto"/>
        <w:ind w:firstLine="3132" w:firstLineChars="1300"/>
        <w:rPr>
          <w:rFonts w:hint="eastAsia" w:ascii="楷体" w:hAnsi="楷体" w:eastAsia="楷体" w:cs="Times New Roman"/>
          <w:b/>
          <w:bCs w:val="0"/>
          <w:color w:val="0000FF"/>
          <w:sz w:val="24"/>
          <w:szCs w:val="24"/>
          <w:lang w:val="en-US" w:eastAsia="zh-CN"/>
        </w:rPr>
      </w:pPr>
    </w:p>
    <w:p>
      <w:pPr>
        <w:snapToGrid w:val="0"/>
        <w:spacing w:line="300" w:lineRule="auto"/>
        <w:ind w:firstLine="3132" w:firstLineChars="1300"/>
        <w:rPr>
          <w:rFonts w:hint="eastAsia" w:ascii="楷体" w:hAnsi="楷体" w:eastAsia="楷体" w:cs="Times New Roman"/>
          <w:b/>
          <w:bCs w:val="0"/>
          <w:color w:val="0000FF"/>
          <w:sz w:val="24"/>
          <w:szCs w:val="24"/>
          <w:lang w:val="en-US" w:eastAsia="zh-CN"/>
        </w:rPr>
      </w:pPr>
    </w:p>
    <w:p>
      <w:pPr>
        <w:snapToGrid w:val="0"/>
        <w:spacing w:line="300" w:lineRule="auto"/>
        <w:ind w:firstLine="3132" w:firstLineChars="1300"/>
        <w:rPr>
          <w:rFonts w:hint="eastAsia" w:ascii="楷体" w:hAnsi="楷体" w:eastAsia="楷体" w:cs="Times New Roman"/>
          <w:b/>
          <w:bCs w:val="0"/>
          <w:color w:val="0000FF"/>
          <w:sz w:val="24"/>
          <w:szCs w:val="24"/>
          <w:lang w:val="en-US" w:eastAsia="zh-CN"/>
        </w:rPr>
      </w:pPr>
    </w:p>
    <w:p>
      <w:pPr>
        <w:snapToGrid w:val="0"/>
        <w:spacing w:line="300" w:lineRule="auto"/>
        <w:ind w:firstLine="3132" w:firstLineChars="1300"/>
        <w:rPr>
          <w:rFonts w:hint="eastAsia" w:ascii="楷体" w:hAnsi="楷体" w:eastAsia="楷体" w:cs="Times New Roman"/>
          <w:b/>
          <w:bCs w:val="0"/>
          <w:color w:val="0000FF"/>
          <w:sz w:val="24"/>
          <w:szCs w:val="24"/>
          <w:lang w:val="en-US" w:eastAsia="zh-CN"/>
        </w:rPr>
      </w:pPr>
    </w:p>
    <w:p>
      <w:pPr>
        <w:pStyle w:val="20"/>
        <w:rPr>
          <w:rFonts w:hint="eastAsia" w:ascii="楷体" w:hAnsi="楷体" w:eastAsia="楷体" w:cs="Times New Roman"/>
          <w:b/>
          <w:bCs w:val="0"/>
          <w:color w:val="0000FF"/>
          <w:sz w:val="24"/>
          <w:szCs w:val="24"/>
          <w:lang w:val="en-US" w:eastAsia="zh-CN"/>
        </w:rPr>
      </w:pPr>
    </w:p>
    <w:p>
      <w:pPr>
        <w:pStyle w:val="20"/>
        <w:ind w:left="0" w:leftChars="0" w:firstLine="0" w:firstLineChars="0"/>
        <w:rPr>
          <w:rFonts w:hint="eastAsia" w:ascii="楷体" w:hAnsi="楷体" w:eastAsia="楷体" w:cs="Times New Roman"/>
          <w:b/>
          <w:bCs w:val="0"/>
          <w:color w:val="0000FF"/>
          <w:sz w:val="24"/>
          <w:szCs w:val="24"/>
          <w:lang w:val="en-US" w:eastAsia="zh-CN"/>
        </w:rPr>
      </w:pPr>
    </w:p>
    <w:p>
      <w:pPr>
        <w:pStyle w:val="20"/>
        <w:ind w:left="0" w:leftChars="0" w:firstLine="0" w:firstLineChars="0"/>
        <w:rPr>
          <w:rFonts w:hint="eastAsia" w:ascii="楷体" w:hAnsi="楷体" w:eastAsia="楷体" w:cs="Times New Roman"/>
          <w:b/>
          <w:bCs w:val="0"/>
          <w:color w:val="0000FF"/>
          <w:sz w:val="24"/>
          <w:szCs w:val="24"/>
          <w:lang w:val="en-US" w:eastAsia="zh-CN"/>
        </w:rPr>
      </w:pPr>
    </w:p>
    <w:p>
      <w:pPr>
        <w:pStyle w:val="20"/>
        <w:rPr>
          <w:rFonts w:hint="eastAsia" w:ascii="楷体" w:hAnsi="楷体" w:eastAsia="楷体" w:cs="Times New Roman"/>
          <w:b/>
          <w:bCs w:val="0"/>
          <w:color w:val="0000FF"/>
          <w:sz w:val="24"/>
          <w:szCs w:val="24"/>
          <w:lang w:val="en-US" w:eastAsia="zh-CN"/>
        </w:rPr>
      </w:pPr>
    </w:p>
    <w:p>
      <w:pPr>
        <w:pStyle w:val="20"/>
        <w:rPr>
          <w:rFonts w:hint="eastAsia" w:ascii="楷体" w:hAnsi="楷体" w:eastAsia="楷体" w:cs="Times New Roman"/>
          <w:b/>
          <w:bCs w:val="0"/>
          <w:color w:val="0000FF"/>
          <w:sz w:val="24"/>
          <w:szCs w:val="24"/>
          <w:lang w:val="en-US" w:eastAsia="zh-CN"/>
        </w:rPr>
      </w:pPr>
    </w:p>
    <w:p>
      <w:pPr>
        <w:pStyle w:val="20"/>
        <w:rPr>
          <w:rFonts w:hint="eastAsia" w:ascii="楷体" w:hAnsi="楷体" w:eastAsia="楷体" w:cs="Times New Roman"/>
          <w:b/>
          <w:bCs w:val="0"/>
          <w:color w:val="0000FF"/>
          <w:sz w:val="24"/>
          <w:szCs w:val="24"/>
          <w:lang w:val="en-US" w:eastAsia="zh-CN"/>
        </w:rPr>
      </w:pPr>
    </w:p>
    <w:p>
      <w:pPr>
        <w:snapToGrid w:val="0"/>
        <w:spacing w:line="300" w:lineRule="auto"/>
        <w:ind w:firstLine="3132" w:firstLineChars="1300"/>
        <w:rPr>
          <w:rFonts w:hint="eastAsia" w:ascii="楷体" w:hAnsi="楷体" w:eastAsia="楷体" w:cs="Times New Roman"/>
          <w:bCs/>
          <w:color w:val="auto"/>
          <w:sz w:val="24"/>
          <w:szCs w:val="24"/>
        </w:rPr>
      </w:pPr>
      <w:r>
        <w:rPr>
          <w:rFonts w:hint="eastAsia" w:ascii="楷体" w:hAnsi="楷体" w:eastAsia="楷体" w:cs="Times New Roman"/>
          <w:b/>
          <w:bCs w:val="0"/>
          <w:color w:val="auto"/>
          <w:sz w:val="24"/>
          <w:szCs w:val="24"/>
          <w:lang w:val="en-US" w:eastAsia="zh-CN"/>
        </w:rPr>
        <w:t>竞争性谈判参与确认函</w:t>
      </w:r>
    </w:p>
    <w:p>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w:t>
      </w:r>
    </w:p>
    <w:p>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尚义元辰新能源开发有限公司：</w:t>
      </w:r>
    </w:p>
    <w:p>
      <w:pPr>
        <w:snapToGrid w:val="0"/>
        <w:spacing w:line="300" w:lineRule="auto"/>
        <w:ind w:firstLine="480" w:firstLineChars="200"/>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我单位对贵公司试验仪器采购项目的竞争性谈判公告已知悉，我单位将按公告要求参加贵公司此项采购活动，并作出以下承诺：</w:t>
      </w:r>
    </w:p>
    <w:p>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1.我单位提供的相关服务不会构成对任何第三方的专利、版权、商标权、商业秘密等知识产权或其他财产权利的侵犯；我单位对服务期间知悉的涉及采购人发展战略、经营决策、企业管理、商业机密等内容进行严格保密；如有上述情况发生，责任由我单位承担。</w:t>
      </w:r>
    </w:p>
    <w:p>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2.我单位不属于与采购人存在利害关系可能影响采购公正性的法人、其他组织或者个人。</w:t>
      </w:r>
    </w:p>
    <w:p>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w:t>
      </w:r>
    </w:p>
    <w:p>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XX单位</w:t>
      </w:r>
    </w:p>
    <w:p>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（单位盖章）</w:t>
      </w:r>
    </w:p>
    <w:p>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202X年X月X日</w:t>
      </w:r>
    </w:p>
    <w:p>
      <w:pPr>
        <w:spacing w:line="400" w:lineRule="exact"/>
        <w:ind w:firstLine="480" w:firstLineChars="200"/>
        <w:jc w:val="center"/>
        <w:rPr>
          <w:rFonts w:ascii="Times New Roman" w:hAnsi="Times New Roman" w:eastAsia="楷体" w:cs="Times New Roman"/>
          <w:color w:val="0000FF"/>
          <w:sz w:val="24"/>
          <w:szCs w:val="24"/>
        </w:rPr>
      </w:pPr>
    </w:p>
    <w:p>
      <w:pPr>
        <w:spacing w:line="400" w:lineRule="exact"/>
        <w:ind w:firstLine="422" w:firstLineChars="200"/>
        <w:jc w:val="center"/>
        <w:rPr>
          <w:rFonts w:ascii="Times New Roman" w:hAnsi="Times New Roman" w:eastAsia="楷体" w:cs="Times New Roman"/>
          <w:b/>
          <w:color w:val="auto"/>
          <w:szCs w:val="21"/>
          <w:lang w:bidi="en-US"/>
        </w:rPr>
      </w:pPr>
      <w:r>
        <w:rPr>
          <w:rFonts w:ascii="Times New Roman" w:hAnsi="Times New Roman" w:eastAsia="楷体" w:cs="Times New Roman"/>
          <w:b/>
          <w:color w:val="auto"/>
          <w:szCs w:val="21"/>
          <w:lang w:bidi="en-US"/>
        </w:rPr>
        <w:br w:type="page"/>
      </w:r>
    </w:p>
    <w:p>
      <w:pPr>
        <w:keepNext/>
        <w:snapToGrid w:val="0"/>
        <w:spacing w:line="400" w:lineRule="exact"/>
        <w:ind w:firstLine="643" w:firstLineChars="200"/>
        <w:jc w:val="center"/>
        <w:outlineLvl w:val="0"/>
        <w:rPr>
          <w:rFonts w:ascii="Times New Roman" w:hAnsi="Times New Roman" w:eastAsia="楷体" w:cs="Times New Roman"/>
          <w:b/>
          <w:color w:val="auto"/>
          <w:kern w:val="0"/>
          <w:sz w:val="32"/>
          <w:szCs w:val="32"/>
          <w:highlight w:val="none"/>
        </w:rPr>
      </w:pPr>
      <w:bookmarkStart w:id="24" w:name="_Toc23698"/>
      <w:bookmarkStart w:id="25" w:name="_Toc30263"/>
      <w:r>
        <w:rPr>
          <w:rFonts w:ascii="Times New Roman" w:hAnsi="Times New Roman" w:eastAsia="楷体" w:cs="Times New Roman"/>
          <w:b/>
          <w:color w:val="auto"/>
          <w:kern w:val="0"/>
          <w:sz w:val="32"/>
          <w:szCs w:val="32"/>
          <w:highlight w:val="none"/>
        </w:rPr>
        <w:t>第二章  谈判须知</w:t>
      </w:r>
      <w:bookmarkEnd w:id="6"/>
      <w:bookmarkEnd w:id="24"/>
      <w:bookmarkEnd w:id="25"/>
    </w:p>
    <w:p>
      <w:pPr>
        <w:spacing w:line="400" w:lineRule="exact"/>
        <w:ind w:firstLine="480" w:firstLineChars="200"/>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谈判须知前附表</w:t>
      </w:r>
    </w:p>
    <w:tbl>
      <w:tblPr>
        <w:tblStyle w:val="8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52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条款号</w:t>
            </w:r>
          </w:p>
        </w:tc>
        <w:tc>
          <w:tcPr>
            <w:tcW w:w="1522" w:type="dxa"/>
            <w:vAlign w:val="center"/>
          </w:tcPr>
          <w:p>
            <w:pPr>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内  容</w:t>
            </w:r>
          </w:p>
        </w:tc>
        <w:tc>
          <w:tcPr>
            <w:tcW w:w="6379" w:type="dxa"/>
            <w:vAlign w:val="center"/>
          </w:tcPr>
          <w:p>
            <w:pPr>
              <w:snapToGrid w:val="0"/>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1</w:t>
            </w:r>
          </w:p>
        </w:tc>
        <w:tc>
          <w:tcPr>
            <w:tcW w:w="1522" w:type="dxa"/>
            <w:vAlign w:val="center"/>
          </w:tcPr>
          <w:p>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项目发包人</w:t>
            </w:r>
          </w:p>
        </w:tc>
        <w:tc>
          <w:tcPr>
            <w:tcW w:w="6379" w:type="dxa"/>
            <w:vAlign w:val="center"/>
          </w:tcPr>
          <w:p>
            <w:pPr>
              <w:snapToGrid w:val="0"/>
              <w:spacing w:line="400" w:lineRule="exact"/>
              <w:rPr>
                <w:rFonts w:hint="eastAsia" w:ascii="Times New Roman" w:hAnsi="Times New Roman" w:eastAsia="楷体" w:cs="Times New Roman"/>
                <w:color w:val="auto"/>
                <w:sz w:val="24"/>
                <w:szCs w:val="24"/>
                <w:highlight w:val="none"/>
                <w:lang w:eastAsia="zh-CN"/>
              </w:rPr>
            </w:pPr>
            <w:r>
              <w:rPr>
                <w:rFonts w:ascii="Times New Roman" w:hAnsi="Times New Roman" w:eastAsia="楷体" w:cs="Times New Roman"/>
                <w:color w:val="auto"/>
                <w:sz w:val="24"/>
                <w:szCs w:val="24"/>
                <w:highlight w:val="none"/>
              </w:rPr>
              <w:t>发 包 人：</w:t>
            </w:r>
            <w:r>
              <w:rPr>
                <w:rFonts w:hint="eastAsia" w:ascii="Times New Roman" w:hAnsi="Times New Roman" w:eastAsia="楷体" w:cs="Times New Roman"/>
                <w:color w:val="auto"/>
                <w:sz w:val="24"/>
                <w:szCs w:val="24"/>
                <w:highlight w:val="none"/>
                <w:lang w:eastAsia="zh-CN"/>
              </w:rPr>
              <w:t>尚义元辰新能源开发有限公司</w:t>
            </w:r>
          </w:p>
          <w:p>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办公地址：</w:t>
            </w:r>
            <w:r>
              <w:rPr>
                <w:rFonts w:hint="eastAsia" w:ascii="Times New Roman" w:hAnsi="Times New Roman" w:eastAsia="楷体" w:cs="Times New Roman"/>
                <w:color w:val="auto"/>
                <w:sz w:val="24"/>
                <w:szCs w:val="24"/>
                <w:highlight w:val="none"/>
              </w:rPr>
              <w:t>石家庄市桥西区自强路中交财富中心1号楼701室</w:t>
            </w:r>
          </w:p>
          <w:p>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联 系 人：</w:t>
            </w:r>
            <w:r>
              <w:rPr>
                <w:rFonts w:hint="eastAsia" w:ascii="Times New Roman" w:hAnsi="Times New Roman" w:eastAsia="楷体" w:cs="Times New Roman"/>
                <w:color w:val="auto"/>
                <w:sz w:val="24"/>
                <w:szCs w:val="24"/>
                <w:highlight w:val="none"/>
              </w:rPr>
              <w:t>郝江峰</w:t>
            </w:r>
          </w:p>
          <w:p>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电    话：</w:t>
            </w:r>
            <w:r>
              <w:rPr>
                <w:rFonts w:hint="eastAsia" w:ascii="Times New Roman" w:hAnsi="Times New Roman" w:eastAsia="楷体" w:cs="Times New Roman"/>
                <w:color w:val="auto"/>
                <w:sz w:val="24"/>
                <w:szCs w:val="24"/>
                <w:highlight w:val="none"/>
              </w:rPr>
              <w:t>15632131183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2</w:t>
            </w:r>
          </w:p>
        </w:tc>
        <w:tc>
          <w:tcPr>
            <w:tcW w:w="1522" w:type="dxa"/>
            <w:vAlign w:val="center"/>
          </w:tcPr>
          <w:p>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项目名称</w:t>
            </w:r>
          </w:p>
        </w:tc>
        <w:tc>
          <w:tcPr>
            <w:tcW w:w="6379" w:type="dxa"/>
            <w:vAlign w:val="center"/>
          </w:tcPr>
          <w:p>
            <w:pPr>
              <w:snapToGrid w:val="0"/>
              <w:spacing w:line="400" w:lineRule="exact"/>
              <w:rPr>
                <w:rFonts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eastAsia="zh-CN"/>
              </w:rPr>
              <w:t>尚义元辰新能源开发有限公司试验仪器</w:t>
            </w:r>
            <w:r>
              <w:rPr>
                <w:rFonts w:hint="eastAsia" w:ascii="Times New Roman" w:hAnsi="Times New Roman" w:eastAsia="楷体" w:cs="Times New Roman"/>
                <w:color w:val="auto"/>
                <w:sz w:val="24"/>
                <w:szCs w:val="24"/>
                <w:highlight w:val="none"/>
                <w:lang w:val="en-US" w:eastAsia="zh-CN"/>
              </w:rPr>
              <w:t>采购</w:t>
            </w:r>
            <w:r>
              <w:rPr>
                <w:rFonts w:hint="eastAsia" w:ascii="Times New Roman" w:hAnsi="Times New Roman" w:eastAsia="楷体" w:cs="Times New Roman"/>
                <w:color w:val="auto"/>
                <w:sz w:val="24"/>
                <w:szCs w:val="24"/>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3</w:t>
            </w:r>
          </w:p>
        </w:tc>
        <w:tc>
          <w:tcPr>
            <w:tcW w:w="1522" w:type="dxa"/>
            <w:vAlign w:val="center"/>
          </w:tcPr>
          <w:p>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项目实施地</w:t>
            </w:r>
          </w:p>
        </w:tc>
        <w:tc>
          <w:tcPr>
            <w:tcW w:w="6379" w:type="dxa"/>
            <w:vAlign w:val="center"/>
          </w:tcPr>
          <w:p>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w:t>
            </w:r>
            <w:r>
              <w:rPr>
                <w:rFonts w:hint="eastAsia" w:ascii="Times New Roman" w:hAnsi="Times New Roman" w:eastAsia="楷体" w:cs="Times New Roman"/>
                <w:color w:val="auto"/>
                <w:sz w:val="24"/>
                <w:szCs w:val="24"/>
                <w:highlight w:val="none"/>
              </w:rPr>
              <w:t>2</w:t>
            </w:r>
            <w:r>
              <w:rPr>
                <w:rFonts w:ascii="Times New Roman" w:hAnsi="Times New Roman" w:eastAsia="楷体" w:cs="Times New Roman"/>
                <w:color w:val="auto"/>
                <w:sz w:val="24"/>
                <w:szCs w:val="24"/>
                <w:highlight w:val="none"/>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4</w:t>
            </w:r>
          </w:p>
        </w:tc>
        <w:tc>
          <w:tcPr>
            <w:tcW w:w="1522" w:type="dxa"/>
            <w:vAlign w:val="center"/>
          </w:tcPr>
          <w:p>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采购范围</w:t>
            </w:r>
          </w:p>
        </w:tc>
        <w:tc>
          <w:tcPr>
            <w:tcW w:w="6379" w:type="dxa"/>
            <w:vAlign w:val="center"/>
          </w:tcPr>
          <w:p>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5</w:t>
            </w:r>
          </w:p>
        </w:tc>
        <w:tc>
          <w:tcPr>
            <w:tcW w:w="1522" w:type="dxa"/>
            <w:vAlign w:val="center"/>
          </w:tcPr>
          <w:p>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计划</w:t>
            </w:r>
            <w:r>
              <w:rPr>
                <w:rFonts w:hint="eastAsia" w:ascii="Times New Roman" w:hAnsi="Times New Roman" w:eastAsia="楷体" w:cs="Times New Roman"/>
                <w:color w:val="auto"/>
                <w:sz w:val="24"/>
                <w:szCs w:val="24"/>
                <w:highlight w:val="none"/>
                <w:lang w:val="en-US" w:eastAsia="zh-CN"/>
              </w:rPr>
              <w:t>货</w:t>
            </w:r>
            <w:r>
              <w:rPr>
                <w:rFonts w:ascii="Times New Roman" w:hAnsi="Times New Roman" w:eastAsia="楷体" w:cs="Times New Roman"/>
                <w:color w:val="auto"/>
                <w:sz w:val="24"/>
                <w:szCs w:val="24"/>
                <w:highlight w:val="none"/>
              </w:rPr>
              <w:t>期</w:t>
            </w:r>
          </w:p>
        </w:tc>
        <w:tc>
          <w:tcPr>
            <w:tcW w:w="6379" w:type="dxa"/>
            <w:vAlign w:val="center"/>
          </w:tcPr>
          <w:p>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见上文第一章第一条第5款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6</w:t>
            </w:r>
          </w:p>
        </w:tc>
        <w:tc>
          <w:tcPr>
            <w:tcW w:w="1522" w:type="dxa"/>
            <w:vAlign w:val="center"/>
          </w:tcPr>
          <w:p>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现场踏勘</w:t>
            </w:r>
          </w:p>
        </w:tc>
        <w:tc>
          <w:tcPr>
            <w:tcW w:w="6379" w:type="dxa"/>
            <w:vAlign w:val="center"/>
          </w:tcPr>
          <w:p>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不组织；谈判申请人自行前往。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7</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质量要求</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见上文第一章第一条第6款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8</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投标人资格要求</w:t>
            </w:r>
          </w:p>
        </w:tc>
        <w:tc>
          <w:tcPr>
            <w:tcW w:w="6379"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见上文第一章第二条资格要求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9</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是否接受联合体报价</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10</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分  包</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11</w:t>
            </w:r>
          </w:p>
        </w:tc>
        <w:tc>
          <w:tcPr>
            <w:tcW w:w="1522"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谈判申请人提出问题的截止时间</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谈判申请文件递交截止日期2日前。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12</w:t>
            </w:r>
          </w:p>
        </w:tc>
        <w:tc>
          <w:tcPr>
            <w:tcW w:w="1522"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发包人修改、澄清的截止时间</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提交谈判申请文件文件截止时间2日前，以书面形式通知所有获取竞争性谈判文件的谈判申请人；不足2日时，发包人顺延提交谈判申请文件截止日期。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13</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谈判申请文件递交截止时间</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202</w:t>
            </w:r>
            <w:r>
              <w:rPr>
                <w:rFonts w:hint="eastAsia" w:ascii="Times New Roman" w:hAnsi="Times New Roman" w:eastAsia="楷体" w:cs="Times New Roman"/>
                <w:color w:val="auto"/>
                <w:sz w:val="24"/>
                <w:szCs w:val="24"/>
                <w:lang w:val="en-US" w:eastAsia="zh-CN"/>
              </w:rPr>
              <w:t>4</w:t>
            </w:r>
            <w:r>
              <w:rPr>
                <w:rFonts w:hint="eastAsia" w:ascii="Times New Roman" w:hAnsi="Times New Roman" w:eastAsia="楷体" w:cs="Times New Roman"/>
                <w:color w:val="auto"/>
                <w:sz w:val="24"/>
                <w:szCs w:val="24"/>
              </w:rPr>
              <w:t>年</w:t>
            </w:r>
            <w:r>
              <w:rPr>
                <w:rFonts w:hint="eastAsia" w:ascii="Times New Roman" w:hAnsi="Times New Roman" w:eastAsia="楷体" w:cs="Times New Roman"/>
                <w:color w:val="FF0000"/>
                <w:sz w:val="24"/>
                <w:szCs w:val="24"/>
                <w:lang w:val="en-US" w:eastAsia="zh-CN"/>
              </w:rPr>
              <w:t>7</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19</w:t>
            </w:r>
            <w:bookmarkStart w:id="100" w:name="_GoBack"/>
            <w:bookmarkEnd w:id="100"/>
            <w:r>
              <w:rPr>
                <w:rFonts w:hint="eastAsia" w:ascii="Times New Roman" w:hAnsi="Times New Roman" w:eastAsia="楷体" w:cs="Times New Roman"/>
                <w:color w:val="FF0000"/>
                <w:sz w:val="24"/>
                <w:szCs w:val="24"/>
              </w:rPr>
              <w:t>日</w:t>
            </w:r>
            <w:r>
              <w:rPr>
                <w:rFonts w:hint="eastAsia" w:ascii="Times New Roman" w:hAnsi="Times New Roman" w:eastAsia="楷体" w:cs="Times New Roman"/>
                <w:color w:val="FF0000"/>
                <w:sz w:val="24"/>
                <w:szCs w:val="24"/>
                <w:lang w:val="en-US" w:eastAsia="zh-CN"/>
              </w:rPr>
              <w:t>09</w:t>
            </w:r>
            <w:r>
              <w:rPr>
                <w:rFonts w:hint="eastAsia" w:ascii="Times New Roman" w:hAnsi="Times New Roman" w:eastAsia="楷体" w:cs="Times New Roman"/>
                <w:color w:val="FF0000"/>
                <w:sz w:val="24"/>
                <w:szCs w:val="24"/>
              </w:rPr>
              <w:t>时</w:t>
            </w:r>
            <w:r>
              <w:rPr>
                <w:rFonts w:hint="eastAsia" w:ascii="Times New Roman" w:hAnsi="Times New Roman" w:eastAsia="楷体" w:cs="Times New Roman"/>
                <w:color w:val="FF0000"/>
                <w:sz w:val="24"/>
                <w:szCs w:val="24"/>
                <w:lang w:val="en-US" w:eastAsia="zh-CN"/>
              </w:rPr>
              <w:t>30</w:t>
            </w:r>
            <w:r>
              <w:rPr>
                <w:rFonts w:hint="eastAsia" w:ascii="Times New Roman" w:hAnsi="Times New Roman" w:eastAsia="楷体" w:cs="Times New Roman"/>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14</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竞谈有效期</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6</w:t>
            </w:r>
            <w:r>
              <w:rPr>
                <w:rFonts w:ascii="Times New Roman" w:hAnsi="Times New Roman" w:eastAsia="楷体" w:cs="Times New Roman"/>
                <w:color w:val="auto"/>
                <w:sz w:val="24"/>
                <w:szCs w:val="24"/>
              </w:rPr>
              <w:t>0日历日（从文件递交截止日起算）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15</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签字和（或）盖章要求</w:t>
            </w:r>
          </w:p>
        </w:tc>
        <w:tc>
          <w:tcPr>
            <w:tcW w:w="6379" w:type="dxa"/>
            <w:vAlign w:val="center"/>
          </w:tcPr>
          <w:p>
            <w:pPr>
              <w:spacing w:line="400" w:lineRule="exact"/>
              <w:rPr>
                <w:rFonts w:ascii="Times New Roman" w:hAnsi="Times New Roman" w:eastAsia="楷体" w:cs="Times New Roman"/>
                <w:b/>
                <w:bCs/>
                <w:color w:val="auto"/>
                <w:sz w:val="24"/>
                <w:szCs w:val="24"/>
              </w:rPr>
            </w:pPr>
            <w:r>
              <w:rPr>
                <w:rFonts w:ascii="Times New Roman" w:hAnsi="Times New Roman" w:eastAsia="楷体" w:cs="Times New Roman"/>
                <w:color w:val="auto"/>
                <w:sz w:val="24"/>
                <w:szCs w:val="24"/>
              </w:rPr>
              <w:t>1、谈判申请文件应按谈判申请文件格式部分要求，由谈判申请人的法定代表人或其委托代理人签字或盖章。</w:t>
            </w:r>
            <w:r>
              <w:rPr>
                <w:rFonts w:ascii="Times New Roman" w:hAnsi="Times New Roman" w:eastAsia="楷体" w:cs="Times New Roman"/>
                <w:b/>
                <w:bCs/>
                <w:color w:val="auto"/>
                <w:sz w:val="24"/>
                <w:szCs w:val="24"/>
              </w:rPr>
              <w:t>没有按要求签字或盖章的谈判申请文件文件将被拒</w:t>
            </w:r>
            <w:r>
              <w:rPr>
                <w:rFonts w:hint="eastAsia" w:ascii="Times New Roman" w:hAnsi="Times New Roman" w:eastAsia="楷体" w:cs="Times New Roman"/>
                <w:b/>
                <w:bCs/>
                <w:color w:val="auto"/>
                <w:sz w:val="24"/>
                <w:szCs w:val="24"/>
              </w:rPr>
              <w:t>收</w:t>
            </w:r>
            <w:r>
              <w:rPr>
                <w:rFonts w:ascii="Times New Roman" w:hAnsi="Times New Roman" w:eastAsia="楷体" w:cs="Times New Roman"/>
                <w:b/>
                <w:bCs/>
                <w:color w:val="auto"/>
                <w:sz w:val="24"/>
                <w:szCs w:val="24"/>
              </w:rPr>
              <w:t>；</w:t>
            </w:r>
          </w:p>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2、由委托代理人签字或盖章的，谈判申请文件中应附有法定代表人的授权委托书，其授权委托书必须由法定代表人及委托代理人签字</w:t>
            </w:r>
            <w:r>
              <w:rPr>
                <w:rFonts w:hint="eastAsia" w:ascii="Times New Roman" w:hAnsi="Times New Roman" w:eastAsia="楷体" w:cs="Times New Roman"/>
                <w:color w:val="auto"/>
                <w:sz w:val="24"/>
                <w:szCs w:val="24"/>
              </w:rPr>
              <w:t>并加盖公章</w:t>
            </w:r>
            <w:r>
              <w:rPr>
                <w:rFonts w:ascii="Times New Roman" w:hAnsi="Times New Roman" w:eastAsia="楷体"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16</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谈判申请文件文件份数要求</w:t>
            </w:r>
          </w:p>
        </w:tc>
        <w:tc>
          <w:tcPr>
            <w:tcW w:w="6379" w:type="dxa"/>
            <w:vAlign w:val="center"/>
          </w:tcPr>
          <w:p>
            <w:pPr>
              <w:autoSpaceDE w:val="0"/>
              <w:autoSpaceDN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纸质标书：</w:t>
            </w:r>
            <w:r>
              <w:rPr>
                <w:rFonts w:ascii="Times New Roman" w:hAnsi="Times New Roman" w:eastAsia="楷体" w:cs="Times New Roman"/>
                <w:color w:val="auto"/>
                <w:sz w:val="24"/>
                <w:szCs w:val="24"/>
              </w:rPr>
              <w:t>正本1份。需密封</w:t>
            </w:r>
            <w:r>
              <w:rPr>
                <w:rFonts w:hint="eastAsia" w:ascii="Times New Roman" w:hAnsi="Times New Roman" w:eastAsia="楷体" w:cs="Times New Roman"/>
                <w:color w:val="auto"/>
                <w:sz w:val="24"/>
                <w:szCs w:val="24"/>
              </w:rPr>
              <w:t>并加盖公章</w:t>
            </w:r>
            <w:r>
              <w:rPr>
                <w:rFonts w:ascii="Times New Roman" w:hAnsi="Times New Roman" w:eastAsia="楷体" w:cs="Times New Roman"/>
                <w:color w:val="auto"/>
                <w:sz w:val="24"/>
                <w:szCs w:val="24"/>
              </w:rPr>
              <w:t>，否则将会被拒收</w:t>
            </w:r>
            <w:r>
              <w:rPr>
                <w:rFonts w:hint="eastAsia" w:ascii="Times New Roman" w:hAnsi="Times New Roman" w:eastAsia="楷体" w:cs="Times New Roman"/>
                <w:color w:val="auto"/>
                <w:sz w:val="24"/>
                <w:szCs w:val="24"/>
              </w:rPr>
              <w:t>。</w:t>
            </w:r>
          </w:p>
          <w:p>
            <w:pPr>
              <w:autoSpaceDE w:val="0"/>
              <w:autoSpaceDN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电子标书：</w:t>
            </w:r>
            <w:r>
              <w:rPr>
                <w:rFonts w:hint="eastAsia" w:ascii="Times New Roman" w:hAnsi="Times New Roman" w:eastAsia="楷体" w:cs="Times New Roman"/>
                <w:color w:val="auto"/>
                <w:sz w:val="24"/>
                <w:szCs w:val="24"/>
              </w:rPr>
              <w:t>纸质标书</w:t>
            </w:r>
            <w:r>
              <w:rPr>
                <w:rFonts w:ascii="Times New Roman" w:hAnsi="Times New Roman" w:eastAsia="楷体" w:cs="Times New Roman"/>
                <w:color w:val="auto"/>
                <w:sz w:val="24"/>
                <w:szCs w:val="24"/>
              </w:rPr>
              <w:t>的PDF</w:t>
            </w:r>
            <w:r>
              <w:rPr>
                <w:rFonts w:hint="eastAsia" w:ascii="Times New Roman" w:hAnsi="Times New Roman" w:eastAsia="楷体" w:cs="Times New Roman"/>
                <w:color w:val="auto"/>
                <w:sz w:val="24"/>
                <w:szCs w:val="24"/>
              </w:rPr>
              <w:t>扫描件，</w:t>
            </w:r>
            <w:r>
              <w:rPr>
                <w:rFonts w:ascii="Times New Roman" w:hAnsi="Times New Roman" w:eastAsia="楷体" w:cs="Times New Roman"/>
                <w:color w:val="auto"/>
                <w:sz w:val="24"/>
                <w:szCs w:val="24"/>
              </w:rPr>
              <w:t>上传至</w:t>
            </w:r>
            <w:r>
              <w:rPr>
                <w:rFonts w:hint="eastAsia" w:ascii="Times New Roman" w:hAnsi="Times New Roman" w:eastAsia="楷体" w:cs="Times New Roman"/>
                <w:color w:val="auto"/>
                <w:sz w:val="24"/>
                <w:szCs w:val="24"/>
                <w:lang w:eastAsia="zh-CN"/>
              </w:rPr>
              <w:t>公司采购平台</w:t>
            </w:r>
            <w:r>
              <w:rPr>
                <w:rFonts w:hint="eastAsia" w:ascii="Times New Roman" w:hAnsi="Times New Roman" w:eastAsia="楷体" w:cs="Times New Roman"/>
                <w:color w:val="auto"/>
                <w:sz w:val="24"/>
                <w:szCs w:val="24"/>
              </w:rPr>
              <w:t>系统</w:t>
            </w:r>
            <w:r>
              <w:rPr>
                <w:color w:val="auto"/>
              </w:rPr>
              <w:fldChar w:fldCharType="begin"/>
            </w:r>
            <w:r>
              <w:rPr>
                <w:color w:val="auto"/>
              </w:rPr>
              <w:instrText xml:space="preserve"> HYPERLINK "http://www.hbyn.cn。" </w:instrText>
            </w:r>
            <w:r>
              <w:rPr>
                <w:color w:val="auto"/>
              </w:rPr>
              <w:fldChar w:fldCharType="separate"/>
            </w:r>
            <w:r>
              <w:rPr>
                <w:rStyle w:val="96"/>
                <w:rFonts w:ascii="Times New Roman" w:hAnsi="Times New Roman" w:eastAsia="楷体" w:cs="Times New Roman"/>
                <w:color w:val="auto"/>
                <w:sz w:val="24"/>
                <w:szCs w:val="24"/>
              </w:rPr>
              <w:t>http://www.hbyn.cn</w:t>
            </w:r>
            <w:r>
              <w:rPr>
                <w:rStyle w:val="96"/>
                <w:rFonts w:ascii="Times New Roman" w:hAnsi="Times New Roman" w:eastAsia="楷体" w:cs="Times New Roman"/>
                <w:color w:val="auto"/>
                <w:sz w:val="24"/>
                <w:szCs w:val="24"/>
              </w:rPr>
              <w:fldChar w:fldCharType="end"/>
            </w:r>
            <w:r>
              <w:rPr>
                <w:rStyle w:val="96"/>
                <w:rFonts w:hint="eastAsia" w:ascii="Times New Roman" w:hAnsi="Times New Roman" w:eastAsia="楷体" w:cs="Times New Roman"/>
                <w:color w:val="auto"/>
                <w:sz w:val="24"/>
                <w:szCs w:val="24"/>
                <w:lang w:val="en-US" w:eastAsia="zh-CN"/>
              </w:rPr>
              <w:t>或</w:t>
            </w:r>
            <w:r>
              <w:rPr>
                <w:rFonts w:hint="eastAsia" w:ascii="Times New Roman" w:hAnsi="Times New Roman" w:eastAsia="楷体" w:cs="Times New Roman"/>
                <w:color w:val="auto"/>
                <w:sz w:val="24"/>
                <w:szCs w:val="24"/>
                <w:lang w:val="en-US" w:eastAsia="zh-CN"/>
              </w:rPr>
              <w:t>采用U盘存储</w:t>
            </w:r>
            <w:r>
              <w:rPr>
                <w:rFonts w:hint="eastAsia" w:ascii="Times New Roman" w:hAnsi="Times New Roman" w:eastAsia="楷体" w:cs="Times New Roman"/>
                <w:color w:val="auto"/>
                <w:sz w:val="24"/>
                <w:szCs w:val="24"/>
              </w:rPr>
              <w:t>。</w:t>
            </w:r>
          </w:p>
          <w:p>
            <w:pPr>
              <w:autoSpaceDE w:val="0"/>
              <w:autoSpaceDN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纸质标书及电子标书（若未上传到询比价系统）邮寄到石家庄市桥西区自强路中交财富中心1号楼701室。</w:t>
            </w:r>
          </w:p>
          <w:p>
            <w:pPr>
              <w:autoSpaceDE w:val="0"/>
              <w:autoSpaceDN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若电子文档与纸质文件不一致，以纸质文件为准，谈判申请文件</w:t>
            </w:r>
            <w:r>
              <w:rPr>
                <w:rFonts w:hint="eastAsia" w:ascii="Times New Roman" w:hAnsi="Times New Roman" w:eastAsia="楷体" w:cs="Times New Roman"/>
                <w:color w:val="auto"/>
                <w:sz w:val="24"/>
                <w:szCs w:val="24"/>
              </w:rPr>
              <w:t>关键内容</w:t>
            </w:r>
            <w:r>
              <w:rPr>
                <w:rFonts w:ascii="Times New Roman" w:hAnsi="Times New Roman" w:eastAsia="楷体" w:cs="Times New Roman"/>
                <w:color w:val="auto"/>
                <w:sz w:val="24"/>
                <w:szCs w:val="24"/>
              </w:rPr>
              <w:t>因字迹潦草或表达不清</w:t>
            </w:r>
            <w:r>
              <w:rPr>
                <w:rFonts w:hint="eastAsia" w:ascii="Times New Roman" w:hAnsi="Times New Roman" w:eastAsia="楷体" w:cs="Times New Roman"/>
                <w:color w:val="auto"/>
                <w:sz w:val="24"/>
                <w:szCs w:val="24"/>
              </w:rPr>
              <w:t>作为无效投标文件。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17</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装订要求</w:t>
            </w:r>
          </w:p>
        </w:tc>
        <w:tc>
          <w:tcPr>
            <w:tcW w:w="6379"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1、不得活页装订，须胶装装订，否则该谈判申请文件将被拒绝</w:t>
            </w: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视为不通过初步评审）</w:t>
            </w:r>
            <w:r>
              <w:rPr>
                <w:rFonts w:ascii="Times New Roman" w:hAnsi="Times New Roman" w:eastAsia="楷体" w:cs="Times New Roman"/>
                <w:color w:val="auto"/>
                <w:sz w:val="24"/>
                <w:szCs w:val="24"/>
              </w:rPr>
              <w:t>。</w:t>
            </w:r>
          </w:p>
          <w:p>
            <w:pPr>
              <w:spacing w:line="400" w:lineRule="exact"/>
              <w:rPr>
                <w:rFonts w:ascii="Times New Roman" w:hAnsi="Times New Roman" w:eastAsia="楷体" w:cs="Times New Roman"/>
                <w:color w:val="auto"/>
                <w:kern w:val="0"/>
                <w:sz w:val="24"/>
                <w:szCs w:val="24"/>
              </w:rPr>
            </w:pPr>
            <w:r>
              <w:rPr>
                <w:rFonts w:ascii="Times New Roman" w:hAnsi="Times New Roman" w:eastAsia="楷体" w:cs="Times New Roman"/>
                <w:color w:val="auto"/>
                <w:kern w:val="0"/>
                <w:sz w:val="24"/>
                <w:szCs w:val="24"/>
              </w:rPr>
              <w:t>2、报价人将所有谈判申请文件的正本统一密封在一个封包内。</w:t>
            </w:r>
          </w:p>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3、封口处均应加盖“密封”章或报价人公章。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18</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递交谈判申请文件地点</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石家庄市桥西区自强路中交财富中心1号楼701室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19</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是否退还谈判申请文件</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20</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谈判时间和地点</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谈判时间：同谈判申请文件递交截止时间</w:t>
            </w:r>
          </w:p>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谈判地点：</w:t>
            </w:r>
            <w:r>
              <w:rPr>
                <w:rFonts w:hint="eastAsia" w:ascii="Times New Roman" w:hAnsi="Times New Roman" w:eastAsia="楷体" w:cs="Times New Roman"/>
                <w:color w:val="auto"/>
                <w:sz w:val="24"/>
                <w:szCs w:val="24"/>
              </w:rPr>
              <w:t>石家庄市桥西区自强路中交财富中心1号楼701室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21</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谈判方式</w:t>
            </w:r>
          </w:p>
        </w:tc>
        <w:tc>
          <w:tcPr>
            <w:tcW w:w="6379" w:type="dxa"/>
            <w:vAlign w:val="center"/>
          </w:tcPr>
          <w:p>
            <w:pPr>
              <w:spacing w:line="400" w:lineRule="exact"/>
              <w:rPr>
                <w:rFonts w:ascii="Times New Roman" w:hAnsi="Times New Roman" w:eastAsia="楷体" w:cs="Times New Roman"/>
                <w:color w:val="auto"/>
                <w:sz w:val="24"/>
                <w:szCs w:val="24"/>
              </w:rPr>
            </w:pPr>
            <w:bookmarkStart w:id="26" w:name="_Toc392769471"/>
            <w:bookmarkStart w:id="27" w:name="_Toc392489135"/>
            <w:bookmarkStart w:id="28" w:name="_Toc392769102"/>
            <w:bookmarkStart w:id="29" w:name="_Toc393204323"/>
            <w:bookmarkStart w:id="30" w:name="_Toc392500994"/>
            <w:r>
              <w:rPr>
                <w:rFonts w:ascii="Times New Roman" w:hAnsi="Times New Roman" w:eastAsia="楷体" w:cs="Times New Roman"/>
                <w:color w:val="auto"/>
                <w:sz w:val="24"/>
                <w:szCs w:val="24"/>
              </w:rPr>
              <w:t>第一轮报价为公开报价；经竞谈小组评审通过形式评审、资格评审、响应性评审的谈判申请人将进入到下一轮与发包人进行谈判、报价。（最终报价为本项目的成交价）</w:t>
            </w:r>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22</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谈判程序及原则</w:t>
            </w:r>
          </w:p>
        </w:tc>
        <w:tc>
          <w:tcPr>
            <w:tcW w:w="6379"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1.谈判小组根据所有谈判申请人提交的谈判文件及第一轮报价情况进行初步评审，只有通过初步评审的谈判申请文件才能进入到下一轮谈判、报价阶段。</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2.谈判申请人代表按谈判申请文件递交顺序进行单独谈判，并进行下一轮报价，此报价为最终报价，成交后不得调整。</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3.谈判小组根据谈判情况及下一轮报价情况进行评审，按综合评分由高到低的顺序推荐成交候选人。</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4.完成评审后，谈判小组向发包人提交书面谈判结果报告。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23</w:t>
            </w:r>
          </w:p>
        </w:tc>
        <w:tc>
          <w:tcPr>
            <w:tcW w:w="1522"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谈判要求</w:t>
            </w:r>
          </w:p>
        </w:tc>
        <w:tc>
          <w:tcPr>
            <w:tcW w:w="6379"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1．在竞争性谈判过程中谈判的任何一方在未征得另一方同意的情况下，不得透露本项目谈判的有关技术资料、价格或其他信息。</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2．竞争性谈判过程中，如需要澄清的，谈判小组须以书面形式通知谈判申请人，谈判申请人应当在规定的时间内作出书面回答。</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3．谈判申请人在竞争性谈判过程中作出的所有书面回答及承诺均应由法定代表人或其委托代理人签字或盖章确认。</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4．参与竞争性谈判的谈判申请人人数要求</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谈判申请人可派1-3名代表参与谈判，其中1人应为法定代表人或其委托代理人。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24</w:t>
            </w:r>
          </w:p>
        </w:tc>
        <w:tc>
          <w:tcPr>
            <w:tcW w:w="1522"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谈判小组的组成</w:t>
            </w:r>
          </w:p>
        </w:tc>
        <w:tc>
          <w:tcPr>
            <w:tcW w:w="6379"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谈判小组为5人及以上单数组成。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25</w:t>
            </w:r>
          </w:p>
        </w:tc>
        <w:tc>
          <w:tcPr>
            <w:tcW w:w="1522"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评审方法</w:t>
            </w:r>
          </w:p>
        </w:tc>
        <w:tc>
          <w:tcPr>
            <w:tcW w:w="6379"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综合评估及打分法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26</w:t>
            </w:r>
          </w:p>
        </w:tc>
        <w:tc>
          <w:tcPr>
            <w:tcW w:w="1522"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采购控制价</w:t>
            </w:r>
          </w:p>
        </w:tc>
        <w:tc>
          <w:tcPr>
            <w:tcW w:w="6379" w:type="dxa"/>
            <w:vAlign w:val="center"/>
          </w:tcPr>
          <w:p>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无</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□有，最高限价：【】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27</w:t>
            </w:r>
          </w:p>
        </w:tc>
        <w:tc>
          <w:tcPr>
            <w:tcW w:w="1522"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竞争性谈判保证金</w:t>
            </w:r>
          </w:p>
        </w:tc>
        <w:tc>
          <w:tcPr>
            <w:tcW w:w="6379" w:type="dxa"/>
            <w:vAlign w:val="center"/>
          </w:tcPr>
          <w:p>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无</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□有，要求递交竞争性谈判保证金。</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（一）竞争性谈判保证金的金额：不少于人民币【】万元整。</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（二）交纳时间：在报价截止时间前一次性缴纳。</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（三）竞争性谈判保证金有效期：不短于报价文件的有效期（时间从报价截止日期算起）。</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（四）竞争性谈判保证金的形式：</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须在报价截止时间前以电汇或网银的形式从报价人基本账户汇出（须在汇款凭证附言处注明项目名称）。以本文件规定以外形式递交的竞争性谈判保证金的或在报价截止时间前竞争性谈判保证金未到账的，其报价文件均将被拒绝。为确保竞争性谈判保证金递交无误，建议报价人在报价截止时间前两天内汇入以下指定账户。汇款信息如下：</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收 款 人：【】</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开 户 行：【】</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银行帐号：【】</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（五）竞争性谈判保证金的退还：</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（一）退还</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1.未中选人的竞争性谈判保证金，在中选结果通知书发出后5日内退还。</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2.中选人的竞争性谈判保证金，在中选人提交履约担保并签订书面合同后5日内退还。</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3.若采购人终止竞争性谈判并且已实际收取竞争性谈判保证金的，在采购人通知报价人终止竞争性谈判之日起5日内向所有报价人退还竞争性谈判保证金。</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4.报价人在报价截止时间前书面通知采购人撤回已递交报价文件或放弃谈判，采购人已收取竞争性谈判保证金的应在收到报价人撤回或放弃谈判的通知后5日内退还。</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（二）其他：</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1.竞争性谈判保证金一律退还至报价人基本账户。</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2.报价人须按第一条的约定计算竞争性谈判保证金的银行同期活期利息金额并开具发票，采购人会凭发票退还银行同期活期利息。</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（三）退竞争性谈判保证金联系人及联系方式：</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退竞争性谈判保证金联系人：【】</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联系电话：【】</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邮箱：【】</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（六）竞争性谈判保证金不予退还的情形：</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1、报价人在报价截止后至报价有效期满之前撤销其报价的；</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2、报价人在报价截止后对报价文件作实质性修改的；</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3、报价人被通知中选后，拒绝按中选状态签订合同的（即不按中选时规定的技术方案、服务范围和价格等实质性条件签订合同）；</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4、报价人未遵守竞争性谈判文件报价人须知[纪律与监督]中对报价人的规定的情形。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w:t>
            </w:r>
          </w:p>
        </w:tc>
        <w:tc>
          <w:tcPr>
            <w:tcW w:w="1522"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履约担保</w:t>
            </w:r>
          </w:p>
        </w:tc>
        <w:tc>
          <w:tcPr>
            <w:tcW w:w="6379" w:type="dxa"/>
          </w:tcPr>
          <w:p>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不提供</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 xml:space="preserve">□提供，履约保证金的形式：银行支票、汇票或银行保函。 </w:t>
            </w:r>
          </w:p>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履约保证金的金额：合同总价的【】%。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7" w:type="dxa"/>
            <w:gridSpan w:val="3"/>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7" w:type="dxa"/>
            <w:gridSpan w:val="3"/>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28.1.1</w:t>
            </w:r>
          </w:p>
        </w:tc>
        <w:tc>
          <w:tcPr>
            <w:tcW w:w="1522" w:type="dxa"/>
            <w:vAlign w:val="center"/>
          </w:tcPr>
          <w:p>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不良行为记录</w:t>
            </w:r>
          </w:p>
        </w:tc>
        <w:tc>
          <w:tcPr>
            <w:tcW w:w="6379" w:type="dxa"/>
            <w:vAlign w:val="center"/>
          </w:tcPr>
          <w:p>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不良行为记录是指：1、谈判申请人当前被建设行政主管部门禁止报价；2、法律、法规禁止的其他行为。</w:t>
            </w:r>
          </w:p>
        </w:tc>
      </w:tr>
    </w:tbl>
    <w:p>
      <w:pPr>
        <w:spacing w:line="400" w:lineRule="exact"/>
        <w:ind w:firstLine="480" w:firstLineChars="200"/>
        <w:jc w:val="center"/>
        <w:rPr>
          <w:rFonts w:ascii="Times New Roman" w:hAnsi="Times New Roman" w:eastAsia="楷体" w:cs="Times New Roman"/>
          <w:color w:val="0000FF"/>
          <w:sz w:val="24"/>
          <w:szCs w:val="24"/>
        </w:rPr>
      </w:pPr>
    </w:p>
    <w:p>
      <w:pPr>
        <w:spacing w:line="400" w:lineRule="exact"/>
        <w:ind w:firstLine="480" w:firstLineChars="200"/>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谈判须知正文</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1" w:name="_Toc13639"/>
      <w:bookmarkStart w:id="32" w:name="_Toc4342"/>
      <w:bookmarkStart w:id="33" w:name="_Toc102227314"/>
      <w:r>
        <w:rPr>
          <w:rFonts w:ascii="Times New Roman" w:hAnsi="Times New Roman" w:eastAsia="楷体" w:cs="Times New Roman"/>
          <w:b/>
          <w:bCs/>
          <w:color w:val="auto"/>
          <w:sz w:val="24"/>
          <w:szCs w:val="24"/>
        </w:rPr>
        <w:t>一、项目概况</w:t>
      </w:r>
      <w:bookmarkEnd w:id="31"/>
      <w:bookmarkEnd w:id="32"/>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1、</w:t>
      </w:r>
      <w:r>
        <w:rPr>
          <w:rFonts w:ascii="Times New Roman" w:hAnsi="Times New Roman" w:eastAsia="楷体" w:cs="Times New Roman"/>
          <w:color w:val="auto"/>
          <w:sz w:val="24"/>
          <w:szCs w:val="24"/>
        </w:rPr>
        <w:t>根据《中华人民共和国招标投标法》、《中华人民共和国招标投标法实施条例》等有关法律、法规和规章的规定，本项目己具备采购条件，现对本项目组织竞争性谈判。</w:t>
      </w:r>
    </w:p>
    <w:p>
      <w:pPr>
        <w:spacing w:line="400" w:lineRule="exact"/>
        <w:ind w:firstLine="482" w:firstLineChars="200"/>
        <w:rPr>
          <w:rFonts w:hint="eastAsia" w:ascii="Times New Roman" w:hAnsi="Times New Roman" w:eastAsia="楷体" w:cs="Times New Roman"/>
          <w:b/>
          <w:color w:val="auto"/>
          <w:sz w:val="24"/>
          <w:szCs w:val="24"/>
          <w:lang w:eastAsia="zh-CN"/>
        </w:rPr>
      </w:pPr>
      <w:r>
        <w:rPr>
          <w:rFonts w:ascii="Times New Roman" w:hAnsi="Times New Roman" w:eastAsia="楷体" w:cs="Times New Roman"/>
          <w:b/>
          <w:color w:val="auto"/>
          <w:sz w:val="24"/>
          <w:szCs w:val="24"/>
        </w:rPr>
        <w:t>2、采购人：</w:t>
      </w:r>
      <w:r>
        <w:rPr>
          <w:rFonts w:hint="eastAsia" w:ascii="Times New Roman" w:hAnsi="Times New Roman" w:eastAsia="楷体" w:cs="Times New Roman"/>
          <w:b/>
          <w:color w:val="auto"/>
          <w:sz w:val="24"/>
          <w:szCs w:val="24"/>
          <w:lang w:eastAsia="zh-CN"/>
        </w:rPr>
        <w:t>尚义元辰新能源开发有限公司</w:t>
      </w:r>
    </w:p>
    <w:p>
      <w:pPr>
        <w:keepNext/>
        <w:keepLines/>
        <w:spacing w:line="400" w:lineRule="exact"/>
        <w:ind w:firstLine="482" w:firstLineChars="200"/>
        <w:outlineLvl w:val="1"/>
        <w:rPr>
          <w:rFonts w:hint="eastAsia" w:ascii="Times New Roman" w:hAnsi="Times New Roman" w:eastAsia="楷体" w:cs="Times New Roman"/>
          <w:b/>
          <w:color w:val="auto"/>
          <w:sz w:val="24"/>
          <w:szCs w:val="24"/>
          <w:lang w:eastAsia="zh-CN"/>
        </w:rPr>
      </w:pPr>
      <w:r>
        <w:rPr>
          <w:rFonts w:ascii="Times New Roman" w:hAnsi="Times New Roman" w:eastAsia="楷体" w:cs="Times New Roman"/>
          <w:b/>
          <w:color w:val="auto"/>
          <w:sz w:val="24"/>
          <w:szCs w:val="24"/>
        </w:rPr>
        <w:t>3、项目名称：</w:t>
      </w:r>
      <w:bookmarkStart w:id="34" w:name="_Toc11590"/>
      <w:bookmarkStart w:id="35" w:name="_Toc2235"/>
      <w:r>
        <w:rPr>
          <w:rFonts w:hint="eastAsia" w:ascii="Times New Roman" w:hAnsi="Times New Roman" w:eastAsia="楷体" w:cs="Times New Roman"/>
          <w:b/>
          <w:color w:val="auto"/>
          <w:sz w:val="24"/>
          <w:szCs w:val="24"/>
          <w:lang w:eastAsia="zh-CN"/>
        </w:rPr>
        <w:t>尚义元辰新能源开发有限公司试验仪器采购</w:t>
      </w:r>
    </w:p>
    <w:p>
      <w:pPr>
        <w:keepNext/>
        <w:keepLines/>
        <w:spacing w:line="400" w:lineRule="exact"/>
        <w:ind w:firstLine="482" w:firstLineChars="200"/>
        <w:outlineLvl w:val="1"/>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二、投标费用</w:t>
      </w:r>
      <w:bookmarkEnd w:id="33"/>
      <w:bookmarkEnd w:id="34"/>
      <w:bookmarkEnd w:id="35"/>
    </w:p>
    <w:p>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无论谈判结果如何，谈判申请单位应承担所有</w:t>
      </w:r>
      <w:r>
        <w:rPr>
          <w:rFonts w:ascii="Times New Roman" w:hAnsi="Times New Roman" w:eastAsia="楷体" w:cs="Times New Roman"/>
          <w:bCs/>
          <w:color w:val="auto"/>
          <w:sz w:val="24"/>
          <w:szCs w:val="24"/>
        </w:rPr>
        <w:t>参加谈判产生的差旅费、标前会（若有）、编制及递交谈判申请文件、谈判、中标等涉及</w:t>
      </w:r>
      <w:r>
        <w:rPr>
          <w:rFonts w:ascii="Times New Roman" w:hAnsi="Times New Roman" w:eastAsia="楷体" w:cs="Times New Roman"/>
          <w:color w:val="auto"/>
          <w:sz w:val="24"/>
          <w:szCs w:val="24"/>
        </w:rPr>
        <w:t>的全部费用，采购人在任何情况下均无责任和义务承担这些费用。</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6" w:name="_Toc102227316"/>
      <w:bookmarkStart w:id="37" w:name="_Toc13784"/>
      <w:bookmarkStart w:id="38" w:name="_Toc19746"/>
      <w:r>
        <w:rPr>
          <w:rFonts w:ascii="Times New Roman" w:hAnsi="Times New Roman" w:eastAsia="楷体" w:cs="Times New Roman"/>
          <w:b/>
          <w:bCs/>
          <w:color w:val="auto"/>
          <w:sz w:val="24"/>
          <w:szCs w:val="24"/>
        </w:rPr>
        <w:t>三、</w:t>
      </w:r>
      <w:bookmarkEnd w:id="36"/>
      <w:r>
        <w:rPr>
          <w:rFonts w:ascii="Times New Roman" w:hAnsi="Times New Roman" w:eastAsia="楷体" w:cs="Times New Roman"/>
          <w:b/>
          <w:bCs/>
          <w:color w:val="auto"/>
          <w:sz w:val="24"/>
          <w:szCs w:val="24"/>
        </w:rPr>
        <w:t>资格要求</w:t>
      </w:r>
      <w:bookmarkEnd w:id="37"/>
      <w:bookmarkEnd w:id="38"/>
      <w:r>
        <w:rPr>
          <w:rFonts w:ascii="Times New Roman" w:hAnsi="Times New Roman" w:eastAsia="楷体" w:cs="Times New Roman"/>
          <w:b/>
          <w:bCs/>
          <w:color w:val="auto"/>
          <w:sz w:val="24"/>
          <w:szCs w:val="24"/>
        </w:rPr>
        <w:t xml:space="preserve"> </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同谈判须知前附表。</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9" w:name="_Toc8152"/>
      <w:bookmarkStart w:id="40" w:name="_Toc102227317"/>
      <w:bookmarkStart w:id="41" w:name="_Toc14213"/>
      <w:r>
        <w:rPr>
          <w:rFonts w:ascii="Times New Roman" w:hAnsi="Times New Roman" w:eastAsia="楷体" w:cs="Times New Roman"/>
          <w:b/>
          <w:bCs/>
          <w:color w:val="auto"/>
          <w:sz w:val="24"/>
          <w:szCs w:val="24"/>
        </w:rPr>
        <w:t>四、竞争性谈判文件</w:t>
      </w:r>
      <w:bookmarkEnd w:id="39"/>
      <w:bookmarkEnd w:id="40"/>
      <w:bookmarkEnd w:id="41"/>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1、竞争性谈判文件由</w:t>
      </w:r>
      <w:r>
        <w:rPr>
          <w:rFonts w:ascii="Times New Roman" w:hAnsi="Times New Roman" w:eastAsia="楷体" w:cs="Times New Roman"/>
          <w:b/>
          <w:color w:val="auto"/>
          <w:sz w:val="24"/>
          <w:szCs w:val="24"/>
          <w:u w:val="single"/>
        </w:rPr>
        <w:t>竞争性谈判</w:t>
      </w:r>
      <w:r>
        <w:rPr>
          <w:rFonts w:hint="eastAsia" w:ascii="Times New Roman" w:hAnsi="Times New Roman" w:eastAsia="楷体" w:cs="Times New Roman"/>
          <w:b/>
          <w:color w:val="auto"/>
          <w:sz w:val="24"/>
          <w:szCs w:val="24"/>
          <w:u w:val="single"/>
          <w:lang w:eastAsia="zh-CN"/>
        </w:rPr>
        <w:t>公告</w:t>
      </w:r>
      <w:r>
        <w:rPr>
          <w:rFonts w:ascii="Times New Roman" w:hAnsi="Times New Roman" w:eastAsia="楷体" w:cs="Times New Roman"/>
          <w:b/>
          <w:color w:val="auto"/>
          <w:sz w:val="24"/>
          <w:szCs w:val="24"/>
          <w:u w:val="single"/>
        </w:rPr>
        <w:t>、谈判须知、合同标准条款和格式、谈判申请文件格式要求</w:t>
      </w:r>
      <w:r>
        <w:rPr>
          <w:rFonts w:hint="eastAsia" w:ascii="Times New Roman" w:hAnsi="Times New Roman" w:eastAsia="楷体" w:cs="Times New Roman"/>
          <w:b/>
          <w:color w:val="auto"/>
          <w:sz w:val="24"/>
          <w:szCs w:val="24"/>
          <w:u w:val="single"/>
          <w:lang w:eastAsia="zh-CN"/>
        </w:rPr>
        <w:t>、项目需求及技术要求</w:t>
      </w:r>
      <w:r>
        <w:rPr>
          <w:rFonts w:hint="eastAsia" w:ascii="Times New Roman" w:hAnsi="Times New Roman" w:eastAsia="楷体" w:cs="Times New Roman"/>
          <w:color w:val="auto"/>
          <w:sz w:val="24"/>
          <w:szCs w:val="24"/>
          <w:lang w:val="en-US" w:eastAsia="zh-CN"/>
        </w:rPr>
        <w:t>五</w:t>
      </w:r>
      <w:r>
        <w:rPr>
          <w:rFonts w:ascii="Times New Roman" w:hAnsi="Times New Roman" w:eastAsia="楷体" w:cs="Times New Roman"/>
          <w:color w:val="auto"/>
          <w:sz w:val="24"/>
          <w:szCs w:val="24"/>
        </w:rPr>
        <w:t>部分组成。</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2、谈判申请单位</w:t>
      </w:r>
      <w:r>
        <w:rPr>
          <w:rFonts w:ascii="Times New Roman" w:hAnsi="Times New Roman" w:eastAsia="楷体" w:cs="Times New Roman"/>
          <w:color w:val="auto"/>
          <w:sz w:val="24"/>
          <w:szCs w:val="24"/>
          <w:lang w:val="zh-CN"/>
        </w:rPr>
        <w:t>应详细阅读</w:t>
      </w:r>
      <w:r>
        <w:rPr>
          <w:rFonts w:ascii="Times New Roman" w:hAnsi="Times New Roman" w:eastAsia="楷体" w:cs="Times New Roman"/>
          <w:color w:val="auto"/>
          <w:sz w:val="24"/>
          <w:szCs w:val="24"/>
        </w:rPr>
        <w:t>竞争性谈判文件</w:t>
      </w:r>
      <w:r>
        <w:rPr>
          <w:rFonts w:ascii="Times New Roman" w:hAnsi="Times New Roman" w:eastAsia="楷体" w:cs="Times New Roman"/>
          <w:color w:val="auto"/>
          <w:sz w:val="24"/>
          <w:szCs w:val="24"/>
          <w:lang w:val="zh-CN"/>
        </w:rPr>
        <w:t>中的所有条款和内容，并按</w:t>
      </w:r>
      <w:r>
        <w:rPr>
          <w:rFonts w:ascii="Times New Roman" w:hAnsi="Times New Roman" w:eastAsia="楷体" w:cs="Times New Roman"/>
          <w:color w:val="auto"/>
          <w:sz w:val="24"/>
          <w:szCs w:val="24"/>
        </w:rPr>
        <w:t>竞争性谈判文件</w:t>
      </w:r>
      <w:r>
        <w:rPr>
          <w:rFonts w:ascii="Times New Roman" w:hAnsi="Times New Roman" w:eastAsia="楷体" w:cs="Times New Roman"/>
          <w:color w:val="auto"/>
          <w:sz w:val="24"/>
          <w:szCs w:val="24"/>
          <w:lang w:val="zh-CN"/>
        </w:rPr>
        <w:t>要求提供全部资料，若递交的谈判申请文件未对竞争性谈判文件做出全面响应的，则</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将承担其风险，并根据文件规定有可能导致谈判被拒绝。</w:t>
      </w:r>
    </w:p>
    <w:p>
      <w:pPr>
        <w:spacing w:line="400" w:lineRule="exact"/>
        <w:ind w:firstLine="480" w:firstLineChars="200"/>
        <w:rPr>
          <w:rFonts w:ascii="Times New Roman" w:hAnsi="Times New Roman" w:eastAsia="楷体" w:cs="Times New Roman"/>
          <w:color w:val="auto"/>
          <w:sz w:val="24"/>
          <w:szCs w:val="24"/>
          <w:lang w:val="zh-CN"/>
        </w:rPr>
      </w:pPr>
      <w:r>
        <w:rPr>
          <w:rFonts w:ascii="Times New Roman" w:hAnsi="Times New Roman" w:eastAsia="楷体" w:cs="Times New Roman"/>
          <w:color w:val="auto"/>
          <w:sz w:val="24"/>
          <w:szCs w:val="24"/>
          <w:lang w:val="zh-CN"/>
        </w:rPr>
        <w:t>3、采</w:t>
      </w:r>
      <w:r>
        <w:rPr>
          <w:rFonts w:ascii="Times New Roman" w:hAnsi="Times New Roman" w:eastAsia="楷体" w:cs="Times New Roman"/>
          <w:color w:val="auto"/>
          <w:sz w:val="24"/>
          <w:szCs w:val="24"/>
        </w:rPr>
        <w:t>购人可以对已发出的竞争性谈判文件进行必要的澄清或者修改。澄清或者修改的内容可能影响谈判申请文件编制的，采购人应当在</w:t>
      </w:r>
      <w:r>
        <w:rPr>
          <w:rFonts w:ascii="Times New Roman" w:hAnsi="Times New Roman" w:eastAsia="楷体" w:cs="Times New Roman"/>
          <w:b/>
          <w:color w:val="auto"/>
          <w:sz w:val="24"/>
          <w:szCs w:val="24"/>
          <w:u w:val="single"/>
        </w:rPr>
        <w:t>谈判申请文件递交截止时间至少</w:t>
      </w:r>
      <w:r>
        <w:rPr>
          <w:rFonts w:hint="eastAsia" w:ascii="Times New Roman" w:hAnsi="Times New Roman" w:eastAsia="楷体" w:cs="Times New Roman"/>
          <w:b/>
          <w:color w:val="auto"/>
          <w:sz w:val="24"/>
          <w:szCs w:val="24"/>
          <w:u w:val="single"/>
          <w:lang w:val="en-US" w:eastAsia="zh-CN"/>
        </w:rPr>
        <w:t>2</w:t>
      </w:r>
      <w:r>
        <w:rPr>
          <w:rFonts w:hint="eastAsia" w:ascii="Times New Roman" w:hAnsi="Times New Roman" w:eastAsia="楷体" w:cs="Times New Roman"/>
          <w:b/>
          <w:color w:val="auto"/>
          <w:sz w:val="24"/>
          <w:szCs w:val="24"/>
          <w:u w:val="single"/>
        </w:rPr>
        <w:t>个工作</w:t>
      </w:r>
      <w:r>
        <w:rPr>
          <w:rFonts w:ascii="Times New Roman" w:hAnsi="Times New Roman" w:eastAsia="楷体" w:cs="Times New Roman"/>
          <w:b/>
          <w:color w:val="auto"/>
          <w:sz w:val="24"/>
          <w:szCs w:val="24"/>
          <w:u w:val="single"/>
        </w:rPr>
        <w:t>日前</w:t>
      </w:r>
      <w:r>
        <w:rPr>
          <w:rFonts w:ascii="Times New Roman" w:hAnsi="Times New Roman" w:eastAsia="楷体" w:cs="Times New Roman"/>
          <w:color w:val="auto"/>
          <w:sz w:val="24"/>
          <w:szCs w:val="24"/>
        </w:rPr>
        <w:t>，以书面形式通知所有获取竞争性谈判文件的谈判申请单位；不足3</w:t>
      </w:r>
      <w:r>
        <w:rPr>
          <w:rFonts w:hint="eastAsia" w:ascii="Times New Roman" w:hAnsi="Times New Roman" w:eastAsia="楷体" w:cs="Times New Roman"/>
          <w:color w:val="auto"/>
          <w:sz w:val="24"/>
          <w:szCs w:val="24"/>
        </w:rPr>
        <w:t>个工作日</w:t>
      </w:r>
      <w:r>
        <w:rPr>
          <w:rFonts w:ascii="Times New Roman" w:hAnsi="Times New Roman" w:eastAsia="楷体" w:cs="Times New Roman"/>
          <w:color w:val="auto"/>
          <w:sz w:val="24"/>
          <w:szCs w:val="24"/>
        </w:rPr>
        <w:t>的，采购人应当顺延提交谈判申请文件的截止时间</w:t>
      </w:r>
      <w:r>
        <w:rPr>
          <w:rFonts w:ascii="Times New Roman" w:hAnsi="Times New Roman" w:eastAsia="楷体" w:cs="Times New Roman"/>
          <w:color w:val="auto"/>
          <w:sz w:val="24"/>
          <w:szCs w:val="24"/>
          <w:lang w:val="zh-CN"/>
        </w:rPr>
        <w:t>，以保证</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有合理的时间修编谈判申请文件。</w:t>
      </w:r>
    </w:p>
    <w:p>
      <w:pPr>
        <w:spacing w:line="400" w:lineRule="exact"/>
        <w:ind w:firstLine="480" w:firstLineChars="200"/>
        <w:rPr>
          <w:rFonts w:ascii="Times New Roman" w:hAnsi="Times New Roman" w:eastAsia="楷体" w:cs="Times New Roman"/>
          <w:color w:val="auto"/>
          <w:sz w:val="24"/>
          <w:szCs w:val="24"/>
          <w:lang w:val="zh-CN"/>
        </w:rPr>
      </w:pPr>
      <w:r>
        <w:rPr>
          <w:rFonts w:ascii="Times New Roman" w:hAnsi="Times New Roman" w:eastAsia="楷体" w:cs="Times New Roman"/>
          <w:color w:val="auto"/>
          <w:sz w:val="24"/>
          <w:szCs w:val="24"/>
          <w:lang w:val="zh-CN"/>
        </w:rPr>
        <w:t>4、谈</w:t>
      </w:r>
      <w:r>
        <w:rPr>
          <w:rFonts w:ascii="Times New Roman" w:hAnsi="Times New Roman" w:eastAsia="楷体" w:cs="Times New Roman"/>
          <w:color w:val="auto"/>
          <w:sz w:val="24"/>
          <w:szCs w:val="24"/>
        </w:rPr>
        <w:t>判申请单位</w:t>
      </w:r>
      <w:r>
        <w:rPr>
          <w:rFonts w:ascii="Times New Roman" w:hAnsi="Times New Roman" w:eastAsia="楷体" w:cs="Times New Roman"/>
          <w:color w:val="auto"/>
          <w:sz w:val="24"/>
          <w:szCs w:val="24"/>
          <w:lang w:val="zh-CN"/>
        </w:rPr>
        <w:t>应仔细阅读和检查竞争性谈判文件的全部内容，</w:t>
      </w:r>
      <w:r>
        <w:rPr>
          <w:rFonts w:ascii="Times New Roman" w:hAnsi="Times New Roman" w:eastAsia="楷体" w:cs="Times New Roman"/>
          <w:color w:val="auto"/>
          <w:sz w:val="24"/>
          <w:szCs w:val="24"/>
        </w:rPr>
        <w:t>对竞争性谈判文件有异议的，应当在</w:t>
      </w:r>
      <w:r>
        <w:rPr>
          <w:rFonts w:ascii="Times New Roman" w:hAnsi="Times New Roman" w:eastAsia="楷体" w:cs="Times New Roman"/>
          <w:b/>
          <w:color w:val="auto"/>
          <w:sz w:val="24"/>
          <w:szCs w:val="24"/>
          <w:u w:val="single"/>
        </w:rPr>
        <w:t>谈判申请文件递交截止时间</w:t>
      </w:r>
      <w:r>
        <w:rPr>
          <w:rFonts w:hint="eastAsia" w:ascii="Times New Roman" w:hAnsi="Times New Roman" w:eastAsia="楷体" w:cs="Times New Roman"/>
          <w:b/>
          <w:color w:val="auto"/>
          <w:sz w:val="24"/>
          <w:szCs w:val="24"/>
          <w:u w:val="single"/>
          <w:lang w:val="en-US" w:eastAsia="zh-CN"/>
        </w:rPr>
        <w:t>2</w:t>
      </w:r>
      <w:r>
        <w:rPr>
          <w:rFonts w:hint="eastAsia" w:ascii="Times New Roman" w:hAnsi="Times New Roman" w:eastAsia="楷体" w:cs="Times New Roman"/>
          <w:b/>
          <w:color w:val="auto"/>
          <w:sz w:val="24"/>
          <w:szCs w:val="24"/>
          <w:u w:val="single"/>
        </w:rPr>
        <w:t>个工作日</w:t>
      </w:r>
      <w:r>
        <w:rPr>
          <w:rFonts w:ascii="Times New Roman" w:hAnsi="Times New Roman" w:eastAsia="楷体" w:cs="Times New Roman"/>
          <w:b/>
          <w:color w:val="auto"/>
          <w:sz w:val="24"/>
          <w:szCs w:val="24"/>
          <w:u w:val="single"/>
        </w:rPr>
        <w:t>前</w:t>
      </w:r>
      <w:r>
        <w:rPr>
          <w:rFonts w:ascii="Times New Roman" w:hAnsi="Times New Roman" w:eastAsia="楷体" w:cs="Times New Roman"/>
          <w:color w:val="auto"/>
          <w:sz w:val="24"/>
          <w:szCs w:val="24"/>
        </w:rPr>
        <w:t>以书面形式提出。采购人应当自收到异议之日起1日内以书面形式作出答复，</w:t>
      </w:r>
      <w:r>
        <w:rPr>
          <w:rFonts w:ascii="Times New Roman" w:hAnsi="Times New Roman" w:eastAsia="楷体" w:cs="Times New Roman"/>
          <w:color w:val="auto"/>
          <w:sz w:val="24"/>
          <w:szCs w:val="24"/>
          <w:lang w:val="zh-CN" w:bidi="en-US"/>
        </w:rPr>
        <w:t>并将答疑函发给所有购买竞争性谈判文件的</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bidi="en-US"/>
        </w:rPr>
        <w:t>，但不指明答疑问题的来源。</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lang w:val="zh-CN"/>
        </w:rPr>
        <w:t>5、竞争性谈判文件的澄清、修改和答疑等内容均应以书面形式明确的内容为准，并作为竞争性谈判文件的组成部分，</w:t>
      </w:r>
      <w:r>
        <w:rPr>
          <w:rFonts w:ascii="Times New Roman" w:hAnsi="Times New Roman" w:eastAsia="楷体" w:cs="Times New Roman"/>
          <w:color w:val="auto"/>
          <w:sz w:val="24"/>
          <w:szCs w:val="24"/>
          <w:lang w:val="zh-CN" w:bidi="en-US"/>
        </w:rPr>
        <w:t>采购人对本竞争性谈判文件的修改、澄清和答疑等内容与竞争性谈判文件具有同等法律效应。</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在收到澄清、修改和答疑后应在24小时内以书面形式通知采购人，确认已收到。</w:t>
      </w:r>
      <w:bookmarkStart w:id="42" w:name="_Toc102227318"/>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3" w:name="_Toc7878"/>
      <w:bookmarkStart w:id="44" w:name="_Toc22816"/>
      <w:r>
        <w:rPr>
          <w:rFonts w:ascii="Times New Roman" w:hAnsi="Times New Roman" w:eastAsia="楷体" w:cs="Times New Roman"/>
          <w:b/>
          <w:bCs/>
          <w:color w:val="auto"/>
          <w:sz w:val="24"/>
          <w:szCs w:val="24"/>
        </w:rPr>
        <w:t>五、谈判申请文件</w:t>
      </w:r>
      <w:bookmarkEnd w:id="42"/>
      <w:bookmarkEnd w:id="43"/>
      <w:bookmarkEnd w:id="44"/>
    </w:p>
    <w:p>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1、谈判申请文件的编写：严格按照竞争性谈判文件第四章</w:t>
      </w:r>
      <w:r>
        <w:rPr>
          <w:rFonts w:ascii="Times New Roman" w:hAnsi="Times New Roman" w:eastAsia="楷体" w:cs="Times New Roman"/>
          <w:b/>
          <w:color w:val="auto"/>
          <w:sz w:val="24"/>
          <w:szCs w:val="24"/>
        </w:rPr>
        <w:t>“谈判申请文件格式要求”</w:t>
      </w:r>
      <w:r>
        <w:rPr>
          <w:rFonts w:ascii="Times New Roman" w:hAnsi="Times New Roman" w:eastAsia="楷体" w:cs="Times New Roman"/>
          <w:color w:val="auto"/>
          <w:sz w:val="24"/>
          <w:szCs w:val="24"/>
        </w:rPr>
        <w:t>的规定进行编写。</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2、谈判申请文件有效期：谈判申请文件递交截止日起30日历日内。</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3、谈判申请文件的份数和签署</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（1）谈判申请文件份数：</w:t>
      </w:r>
      <w:r>
        <w:rPr>
          <w:rFonts w:hint="eastAsia" w:ascii="Times New Roman" w:hAnsi="Times New Roman" w:eastAsia="楷体" w:cs="Times New Roman"/>
          <w:color w:val="auto"/>
          <w:sz w:val="24"/>
          <w:szCs w:val="24"/>
        </w:rPr>
        <w:t>纸质标书正本</w:t>
      </w:r>
      <w:r>
        <w:rPr>
          <w:rFonts w:ascii="Times New Roman" w:hAnsi="Times New Roman" w:eastAsia="楷体" w:cs="Times New Roman"/>
          <w:color w:val="auto"/>
          <w:sz w:val="24"/>
          <w:szCs w:val="24"/>
        </w:rPr>
        <w:t>1份</w:t>
      </w:r>
      <w:r>
        <w:rPr>
          <w:rFonts w:hint="eastAsia" w:ascii="Times New Roman" w:hAnsi="Times New Roman" w:eastAsia="楷体" w:cs="Times New Roman"/>
          <w:color w:val="auto"/>
          <w:sz w:val="24"/>
          <w:szCs w:val="24"/>
        </w:rPr>
        <w:t>，</w:t>
      </w:r>
      <w:r>
        <w:rPr>
          <w:rFonts w:ascii="Times New Roman" w:hAnsi="Times New Roman" w:eastAsia="楷体" w:cs="Times New Roman"/>
          <w:color w:val="auto"/>
          <w:sz w:val="24"/>
          <w:szCs w:val="24"/>
        </w:rPr>
        <w:t>需密封并加盖公章，否则将会被拒收。</w:t>
      </w:r>
      <w:r>
        <w:rPr>
          <w:rFonts w:hint="eastAsia" w:ascii="Times New Roman" w:hAnsi="Times New Roman" w:eastAsia="楷体" w:cs="Times New Roman"/>
          <w:color w:val="auto"/>
          <w:sz w:val="24"/>
          <w:szCs w:val="24"/>
        </w:rPr>
        <w:t>电子标书为纸质标书的</w:t>
      </w:r>
      <w:r>
        <w:rPr>
          <w:rFonts w:ascii="Times New Roman" w:hAnsi="Times New Roman" w:eastAsia="楷体" w:cs="Times New Roman"/>
          <w:color w:val="auto"/>
          <w:sz w:val="24"/>
          <w:szCs w:val="24"/>
        </w:rPr>
        <w:t>PDF扫描件，上传至</w:t>
      </w:r>
      <w:r>
        <w:rPr>
          <w:rFonts w:hint="eastAsia" w:ascii="Times New Roman" w:hAnsi="Times New Roman" w:eastAsia="楷体" w:cs="Times New Roman"/>
          <w:color w:val="auto"/>
          <w:sz w:val="24"/>
          <w:szCs w:val="24"/>
          <w:lang w:eastAsia="zh-CN"/>
        </w:rPr>
        <w:t>公司采购平台</w:t>
      </w:r>
      <w:r>
        <w:rPr>
          <w:rFonts w:hint="eastAsia" w:ascii="Times New Roman" w:hAnsi="Times New Roman" w:eastAsia="楷体" w:cs="Times New Roman"/>
          <w:color w:val="auto"/>
          <w:sz w:val="24"/>
          <w:szCs w:val="24"/>
        </w:rPr>
        <w:t>系统</w:t>
      </w:r>
      <w:r>
        <w:rPr>
          <w:rFonts w:ascii="Times New Roman" w:hAnsi="Times New Roman" w:eastAsia="楷体" w:cs="Times New Roman"/>
          <w:color w:val="auto"/>
          <w:sz w:val="24"/>
          <w:szCs w:val="24"/>
        </w:rPr>
        <w:t>http://www.hbyn.cn</w:t>
      </w:r>
      <w:r>
        <w:rPr>
          <w:rFonts w:hint="eastAsia" w:ascii="Times New Roman" w:hAnsi="Times New Roman" w:eastAsia="楷体" w:cs="Times New Roman"/>
          <w:color w:val="auto"/>
          <w:sz w:val="24"/>
          <w:szCs w:val="24"/>
          <w:lang w:val="en-US" w:eastAsia="zh-CN"/>
        </w:rPr>
        <w:t>或采用U盘存储</w:t>
      </w:r>
      <w:r>
        <w:rPr>
          <w:rFonts w:ascii="Times New Roman" w:hAnsi="Times New Roman" w:eastAsia="楷体" w:cs="Times New Roman"/>
          <w:color w:val="auto"/>
          <w:sz w:val="24"/>
          <w:szCs w:val="24"/>
        </w:rPr>
        <w:t>。</w:t>
      </w:r>
      <w:r>
        <w:rPr>
          <w:rFonts w:hint="eastAsia" w:ascii="Times New Roman" w:hAnsi="Times New Roman" w:eastAsia="楷体" w:cs="Times New Roman"/>
          <w:color w:val="auto"/>
          <w:sz w:val="24"/>
          <w:szCs w:val="24"/>
        </w:rPr>
        <w:t>纸质标书及电子标书（若未上传到询比价系统）邮寄到石家庄市桥西区自强路中交财富中心1号楼701室</w:t>
      </w:r>
      <w:r>
        <w:rPr>
          <w:rFonts w:ascii="Times New Roman" w:hAnsi="Times New Roman" w:eastAsia="楷体" w:cs="Times New Roman"/>
          <w:color w:val="auto"/>
          <w:sz w:val="24"/>
          <w:szCs w:val="24"/>
        </w:rPr>
        <w:t>。</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w:t>
      </w:r>
      <w:r>
        <w:rPr>
          <w:rFonts w:ascii="Times New Roman" w:hAnsi="Times New Roman" w:eastAsia="楷体" w:cs="Times New Roman"/>
          <w:b/>
          <w:bCs/>
          <w:color w:val="auto"/>
          <w:sz w:val="24"/>
          <w:szCs w:val="24"/>
        </w:rPr>
        <w:t>谈判申请文件正本应胶装成册，标注清晰。</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（3）谈判申请文件应用不褪色的材料书写或打印，并由谈判申请单位的法定代表人或其委托代理人签字或盖章。</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4、谈判申请文件的递交</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（1）谈判申请文件的密封与标记</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谈判申请人将所有谈判申请文件的正本和电子版本统一密封在一个封包内。</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封口处均应加盖“密封”章或谈判申请人公章。</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（2）谈判申请文件递交截止时间：详见竞争性谈判</w:t>
      </w:r>
      <w:r>
        <w:rPr>
          <w:rFonts w:hint="eastAsia" w:ascii="Times New Roman" w:hAnsi="Times New Roman" w:eastAsia="楷体" w:cs="Times New Roman"/>
          <w:color w:val="auto"/>
          <w:sz w:val="24"/>
          <w:szCs w:val="24"/>
          <w:lang w:eastAsia="zh-CN"/>
        </w:rPr>
        <w:t>公告</w:t>
      </w:r>
      <w:r>
        <w:rPr>
          <w:rFonts w:ascii="Times New Roman" w:hAnsi="Times New Roman" w:eastAsia="楷体" w:cs="Times New Roman"/>
          <w:color w:val="auto"/>
          <w:sz w:val="24"/>
          <w:szCs w:val="24"/>
        </w:rPr>
        <w:t>。</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（3）谈判申请文件递交地点：详见竞争性谈判</w:t>
      </w:r>
      <w:r>
        <w:rPr>
          <w:rFonts w:hint="eastAsia" w:ascii="Times New Roman" w:hAnsi="Times New Roman" w:eastAsia="楷体" w:cs="Times New Roman"/>
          <w:color w:val="auto"/>
          <w:sz w:val="24"/>
          <w:szCs w:val="24"/>
          <w:lang w:eastAsia="zh-CN"/>
        </w:rPr>
        <w:t>公告</w:t>
      </w:r>
      <w:r>
        <w:rPr>
          <w:rFonts w:ascii="Times New Roman" w:hAnsi="Times New Roman" w:eastAsia="楷体" w:cs="Times New Roman"/>
          <w:color w:val="auto"/>
          <w:sz w:val="24"/>
          <w:szCs w:val="24"/>
        </w:rPr>
        <w:t>。</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5、若电子文档与纸质文件不一致，以纸质文件为准，谈判申请文件因字迹潦草或表达不清所导致的后果由谈判申请单位自行负责。</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5" w:name="_Toc102227319"/>
      <w:bookmarkStart w:id="46" w:name="_Toc31577"/>
      <w:bookmarkStart w:id="47" w:name="_Toc21245"/>
      <w:r>
        <w:rPr>
          <w:rFonts w:ascii="Times New Roman" w:hAnsi="Times New Roman" w:eastAsia="楷体" w:cs="Times New Roman"/>
          <w:b/>
          <w:bCs/>
          <w:color w:val="auto"/>
          <w:sz w:val="24"/>
          <w:szCs w:val="24"/>
        </w:rPr>
        <w:t>六、谈判</w:t>
      </w:r>
      <w:bookmarkEnd w:id="45"/>
      <w:r>
        <w:rPr>
          <w:rFonts w:ascii="Times New Roman" w:hAnsi="Times New Roman" w:eastAsia="楷体" w:cs="Times New Roman"/>
          <w:b/>
          <w:bCs/>
          <w:color w:val="auto"/>
          <w:sz w:val="24"/>
          <w:szCs w:val="24"/>
        </w:rPr>
        <w:t>要求</w:t>
      </w:r>
      <w:bookmarkEnd w:id="46"/>
      <w:bookmarkEnd w:id="47"/>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同谈判须知前附表。</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8" w:name="_Toc8389"/>
      <w:bookmarkStart w:id="49" w:name="_Toc20162"/>
      <w:r>
        <w:rPr>
          <w:rFonts w:ascii="Times New Roman" w:hAnsi="Times New Roman" w:eastAsia="楷体" w:cs="Times New Roman"/>
          <w:b/>
          <w:bCs/>
          <w:color w:val="auto"/>
          <w:sz w:val="24"/>
          <w:szCs w:val="24"/>
        </w:rPr>
        <w:t>七、谈判报价要求</w:t>
      </w:r>
      <w:bookmarkEnd w:id="48"/>
      <w:bookmarkEnd w:id="49"/>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单位应按竞争性谈判文件中规定的报价格式填写谈判报价，谈判报价应考虑在项目完成期内的物价因素及实际工作量发生变化的因素。符合合同规定的全部费用和利润都应包括在报价清单所列的各项目中，合同规定应由成交人承担而在报价清单未详细列出的项目，其费用和利润应视为已包括在其它相关项目的报价中。谈判申请单位不应在报价清单中自行增加新的项目或修改项目名称。</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2、竞争性谈判报价为包干价，包括但不限于</w:t>
      </w:r>
      <w:r>
        <w:rPr>
          <w:rFonts w:hint="eastAsia" w:ascii="Times New Roman" w:hAnsi="Times New Roman" w:eastAsia="楷体" w:cs="Times New Roman"/>
          <w:color w:val="auto"/>
          <w:sz w:val="24"/>
          <w:szCs w:val="24"/>
          <w:lang w:eastAsia="zh-CN"/>
        </w:rPr>
        <w:t>物资原价</w:t>
      </w:r>
      <w:r>
        <w:rPr>
          <w:rFonts w:hint="eastAsia" w:ascii="Times New Roman" w:hAnsi="Times New Roman" w:eastAsia="楷体" w:cs="Times New Roman"/>
          <w:color w:val="auto"/>
          <w:sz w:val="24"/>
          <w:szCs w:val="24"/>
        </w:rPr>
        <w:t>、运杂费（含装卸费及包装绑扎费）、运输保险费及税费等</w:t>
      </w:r>
      <w:r>
        <w:rPr>
          <w:rFonts w:ascii="Times New Roman" w:hAnsi="Times New Roman" w:eastAsia="楷体" w:cs="Times New Roman"/>
          <w:color w:val="auto"/>
          <w:sz w:val="24"/>
          <w:szCs w:val="24"/>
        </w:rPr>
        <w:t>。</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3、报价依据按竞争性谈判文件和招标答疑（若有）、图纸（若有）要求及相关规定进行。</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4、本报价的币种为人民币。</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5、谈判申请单位应将谈判报价需要说明的事项，用文字书写并与谈判报价表装订在一起。</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6、谈判报价中未填写的项目费用，视为已包括在其它项目之中。</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7、报价明细需要具体到每个项目。</w:t>
      </w:r>
    </w:p>
    <w:p>
      <w:pPr>
        <w:keepNext/>
        <w:keepLines/>
        <w:spacing w:line="400" w:lineRule="exact"/>
        <w:ind w:firstLine="482" w:firstLineChars="200"/>
        <w:outlineLvl w:val="1"/>
        <w:rPr>
          <w:rFonts w:ascii="Times New Roman" w:hAnsi="Times New Roman" w:eastAsia="楷体" w:cs="Times New Roman"/>
          <w:b/>
          <w:bCs/>
          <w:color w:val="auto"/>
          <w:sz w:val="24"/>
          <w:szCs w:val="24"/>
          <w:highlight w:val="none"/>
        </w:rPr>
      </w:pPr>
      <w:bookmarkStart w:id="50" w:name="_Toc102227320"/>
      <w:bookmarkStart w:id="51" w:name="_Toc16340"/>
      <w:bookmarkStart w:id="52" w:name="_Toc30913"/>
      <w:r>
        <w:rPr>
          <w:rFonts w:ascii="Times New Roman" w:hAnsi="Times New Roman" w:eastAsia="楷体" w:cs="Times New Roman"/>
          <w:b/>
          <w:bCs/>
          <w:color w:val="auto"/>
          <w:sz w:val="24"/>
          <w:szCs w:val="24"/>
          <w:highlight w:val="none"/>
        </w:rPr>
        <w:t>八、谈判</w:t>
      </w:r>
      <w:bookmarkEnd w:id="50"/>
      <w:r>
        <w:rPr>
          <w:rFonts w:ascii="Times New Roman" w:hAnsi="Times New Roman" w:eastAsia="楷体" w:cs="Times New Roman"/>
          <w:b/>
          <w:bCs/>
          <w:color w:val="auto"/>
          <w:sz w:val="24"/>
          <w:szCs w:val="24"/>
          <w:highlight w:val="none"/>
        </w:rPr>
        <w:t>评审办法</w:t>
      </w:r>
      <w:bookmarkEnd w:id="51"/>
      <w:bookmarkEnd w:id="52"/>
    </w:p>
    <w:p>
      <w:pPr>
        <w:spacing w:line="400" w:lineRule="exact"/>
        <w:ind w:firstLine="480" w:firstLineChars="200"/>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本项目谈判小组由采购人委派的代表组成，必要时可邀请有关专业、技术、经济等方面的外部专家，谈判小组负责完成本项目的谈判评审工作，评审工作分为初步评审（形式评审、资格评审、响应性评审）、谈判及最终报价、详细评审，出具书面评标报告并推荐成交候选单位。谈判小组总数应当是至少5人及以上的单数。</w:t>
      </w:r>
    </w:p>
    <w:p>
      <w:pPr>
        <w:spacing w:line="400" w:lineRule="exact"/>
        <w:ind w:firstLine="482" w:firstLineChars="200"/>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1、初步评审：</w:t>
      </w:r>
    </w:p>
    <w:p>
      <w:pPr>
        <w:spacing w:line="400" w:lineRule="exact"/>
        <w:ind w:firstLine="482" w:firstLineChars="200"/>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（1）形式评审</w:t>
      </w:r>
    </w:p>
    <w:tbl>
      <w:tblPr>
        <w:tblStyle w:val="84"/>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81"/>
        <w:gridCol w:w="3151"/>
        <w:gridCol w:w="1151"/>
        <w:gridCol w:w="138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07"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1381"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3151"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4065" w:type="dxa"/>
            <w:gridSpan w:val="3"/>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07" w:type="dxa"/>
            <w:vMerge w:val="continue"/>
            <w:vAlign w:val="center"/>
          </w:tcPr>
          <w:p>
            <w:pPr>
              <w:spacing w:line="400" w:lineRule="exact"/>
              <w:jc w:val="center"/>
              <w:rPr>
                <w:rFonts w:ascii="Times New Roman" w:hAnsi="Times New Roman" w:eastAsia="楷体" w:cs="Times New Roman"/>
                <w:color w:val="auto"/>
                <w:sz w:val="18"/>
                <w:szCs w:val="18"/>
              </w:rPr>
            </w:pPr>
          </w:p>
        </w:tc>
        <w:tc>
          <w:tcPr>
            <w:tcW w:w="1381" w:type="dxa"/>
            <w:vMerge w:val="continue"/>
            <w:vAlign w:val="center"/>
          </w:tcPr>
          <w:p>
            <w:pPr>
              <w:spacing w:line="400" w:lineRule="exact"/>
              <w:jc w:val="center"/>
              <w:rPr>
                <w:rFonts w:ascii="Times New Roman" w:hAnsi="Times New Roman" w:eastAsia="楷体" w:cs="Times New Roman"/>
                <w:color w:val="auto"/>
                <w:sz w:val="18"/>
                <w:szCs w:val="18"/>
              </w:rPr>
            </w:pPr>
          </w:p>
        </w:tc>
        <w:tc>
          <w:tcPr>
            <w:tcW w:w="3151" w:type="dxa"/>
            <w:vMerge w:val="continue"/>
            <w:vAlign w:val="center"/>
          </w:tcPr>
          <w:p>
            <w:pPr>
              <w:spacing w:line="400" w:lineRule="exact"/>
              <w:jc w:val="center"/>
              <w:rPr>
                <w:rFonts w:ascii="Times New Roman" w:hAnsi="Times New Roman" w:eastAsia="楷体" w:cs="Times New Roman"/>
                <w:color w:val="auto"/>
                <w:sz w:val="18"/>
                <w:szCs w:val="18"/>
              </w:rPr>
            </w:pPr>
          </w:p>
        </w:tc>
        <w:tc>
          <w:tcPr>
            <w:tcW w:w="1151"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88"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26"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1</w:t>
            </w:r>
          </w:p>
        </w:tc>
        <w:tc>
          <w:tcPr>
            <w:tcW w:w="1381"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报价人名称</w:t>
            </w:r>
          </w:p>
        </w:tc>
        <w:tc>
          <w:tcPr>
            <w:tcW w:w="3151"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与营业执照一致</w:t>
            </w:r>
          </w:p>
        </w:tc>
        <w:tc>
          <w:tcPr>
            <w:tcW w:w="1151"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88"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26"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2</w:t>
            </w:r>
          </w:p>
        </w:tc>
        <w:tc>
          <w:tcPr>
            <w:tcW w:w="1381"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签字或盖章</w:t>
            </w:r>
          </w:p>
        </w:tc>
        <w:tc>
          <w:tcPr>
            <w:tcW w:w="3151"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按竞争性谈判文件要求签字或盖章</w:t>
            </w:r>
          </w:p>
        </w:tc>
        <w:tc>
          <w:tcPr>
            <w:tcW w:w="1151"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88"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26"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3</w:t>
            </w:r>
          </w:p>
        </w:tc>
        <w:tc>
          <w:tcPr>
            <w:tcW w:w="1381"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谈判申请文件格式</w:t>
            </w:r>
          </w:p>
        </w:tc>
        <w:tc>
          <w:tcPr>
            <w:tcW w:w="3151"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符合“谈判申请文件格式要求”</w:t>
            </w:r>
          </w:p>
        </w:tc>
        <w:tc>
          <w:tcPr>
            <w:tcW w:w="1151"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88"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26"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4</w:t>
            </w:r>
          </w:p>
        </w:tc>
        <w:tc>
          <w:tcPr>
            <w:tcW w:w="1381"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报价</w:t>
            </w:r>
          </w:p>
        </w:tc>
        <w:tc>
          <w:tcPr>
            <w:tcW w:w="3151"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只有一个有效报价</w:t>
            </w:r>
          </w:p>
        </w:tc>
        <w:tc>
          <w:tcPr>
            <w:tcW w:w="1151"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88"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26"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9" w:type="dxa"/>
            <w:gridSpan w:val="3"/>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1151"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88"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26"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6"/>
            <w:vAlign w:val="center"/>
          </w:tcPr>
          <w:p>
            <w:pPr>
              <w:spacing w:line="400" w:lineRule="exact"/>
              <w:rPr>
                <w:rFonts w:ascii="Times New Roman" w:hAnsi="Times New Roman" w:eastAsia="楷体" w:cs="Times New Roman"/>
                <w:color w:val="auto"/>
                <w:kern w:val="0"/>
                <w:sz w:val="18"/>
                <w:szCs w:val="18"/>
              </w:rPr>
            </w:pPr>
            <w:r>
              <w:rPr>
                <w:rFonts w:ascii="Times New Roman" w:hAnsi="Times New Roman" w:eastAsia="楷体" w:cs="Times New Roman"/>
                <w:color w:val="auto"/>
                <w:kern w:val="0"/>
                <w:sz w:val="18"/>
                <w:szCs w:val="18"/>
              </w:rPr>
              <w:t>注：合格的打“√”，不合格的打“×”；就评审情况给出结论性意见（即：“通过”或“不通过”）。</w:t>
            </w:r>
          </w:p>
        </w:tc>
      </w:tr>
    </w:tbl>
    <w:p>
      <w:pPr>
        <w:spacing w:line="400" w:lineRule="exact"/>
        <w:ind w:firstLine="480" w:firstLineChars="200"/>
        <w:rPr>
          <w:rFonts w:ascii="Times New Roman" w:hAnsi="Times New Roman" w:eastAsia="楷体" w:cs="Times New Roman"/>
          <w:color w:val="auto"/>
          <w:sz w:val="24"/>
          <w:szCs w:val="24"/>
        </w:rPr>
      </w:pPr>
      <w:bookmarkStart w:id="53" w:name="_Toc14827"/>
      <w:bookmarkStart w:id="54" w:name="_Toc31404"/>
      <w:r>
        <w:rPr>
          <w:rFonts w:ascii="Times New Roman" w:hAnsi="Times New Roman" w:eastAsia="楷体" w:cs="Times New Roman"/>
          <w:color w:val="auto"/>
          <w:sz w:val="24"/>
          <w:szCs w:val="24"/>
        </w:rPr>
        <w:t>说明：未通过形式评审的谈判申请单位将予以否决投标。</w:t>
      </w:r>
    </w:p>
    <w:p>
      <w:pPr>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bCs/>
          <w:color w:val="auto"/>
          <w:sz w:val="24"/>
          <w:szCs w:val="24"/>
        </w:rPr>
        <w:t>（2）资格审查</w:t>
      </w:r>
      <w:bookmarkEnd w:id="53"/>
      <w:bookmarkEnd w:id="54"/>
      <w:r>
        <w:rPr>
          <w:rFonts w:ascii="Times New Roman" w:hAnsi="Times New Roman" w:eastAsia="楷体" w:cs="Times New Roman"/>
          <w:color w:val="auto"/>
          <w:sz w:val="24"/>
          <w:szCs w:val="24"/>
        </w:rPr>
        <w:t xml:space="preserve"> </w:t>
      </w:r>
    </w:p>
    <w:tbl>
      <w:tblPr>
        <w:tblStyle w:val="84"/>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89"/>
        <w:gridCol w:w="3239"/>
        <w:gridCol w:w="1440"/>
        <w:gridCol w:w="140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7"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1189"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3239"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4169" w:type="dxa"/>
            <w:gridSpan w:val="3"/>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7" w:type="dxa"/>
            <w:vMerge w:val="continue"/>
            <w:vAlign w:val="center"/>
          </w:tcPr>
          <w:p>
            <w:pPr>
              <w:spacing w:line="400" w:lineRule="exact"/>
              <w:jc w:val="center"/>
              <w:rPr>
                <w:rFonts w:ascii="Times New Roman" w:hAnsi="Times New Roman" w:eastAsia="楷体" w:cs="Times New Roman"/>
                <w:color w:val="auto"/>
                <w:sz w:val="18"/>
                <w:szCs w:val="18"/>
              </w:rPr>
            </w:pPr>
          </w:p>
        </w:tc>
        <w:tc>
          <w:tcPr>
            <w:tcW w:w="1189" w:type="dxa"/>
            <w:vMerge w:val="continue"/>
            <w:vAlign w:val="center"/>
          </w:tcPr>
          <w:p>
            <w:pPr>
              <w:spacing w:line="400" w:lineRule="exact"/>
              <w:jc w:val="center"/>
              <w:rPr>
                <w:rFonts w:ascii="Times New Roman" w:hAnsi="Times New Roman" w:eastAsia="楷体" w:cs="Times New Roman"/>
                <w:color w:val="auto"/>
                <w:sz w:val="18"/>
                <w:szCs w:val="18"/>
              </w:rPr>
            </w:pPr>
          </w:p>
        </w:tc>
        <w:tc>
          <w:tcPr>
            <w:tcW w:w="3239" w:type="dxa"/>
            <w:vMerge w:val="continue"/>
            <w:vAlign w:val="center"/>
          </w:tcPr>
          <w:p>
            <w:pPr>
              <w:spacing w:line="400" w:lineRule="exact"/>
              <w:jc w:val="center"/>
              <w:rPr>
                <w:rFonts w:ascii="Times New Roman" w:hAnsi="Times New Roman" w:eastAsia="楷体" w:cs="Times New Roman"/>
                <w:color w:val="auto"/>
                <w:sz w:val="18"/>
                <w:szCs w:val="18"/>
              </w:rPr>
            </w:pPr>
          </w:p>
        </w:tc>
        <w:tc>
          <w:tcPr>
            <w:tcW w:w="1440"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404"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25"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1</w:t>
            </w:r>
          </w:p>
        </w:tc>
        <w:tc>
          <w:tcPr>
            <w:tcW w:w="1189" w:type="dxa"/>
            <w:vAlign w:val="center"/>
          </w:tcPr>
          <w:p>
            <w:pPr>
              <w:spacing w:line="400" w:lineRule="exact"/>
              <w:jc w:val="center"/>
              <w:rPr>
                <w:rFonts w:ascii="Times New Roman" w:hAnsi="Times New Roman" w:eastAsia="楷体" w:cs="Times New Roman"/>
                <w:color w:val="auto"/>
                <w:sz w:val="20"/>
                <w:szCs w:val="20"/>
              </w:rPr>
            </w:pPr>
            <w:r>
              <w:rPr>
                <w:rFonts w:ascii="Times New Roman" w:hAnsi="Times New Roman" w:eastAsia="楷体" w:cs="Times New Roman"/>
                <w:color w:val="auto"/>
                <w:sz w:val="20"/>
                <w:szCs w:val="20"/>
              </w:rPr>
              <w:t>营业执照</w:t>
            </w:r>
          </w:p>
        </w:tc>
        <w:tc>
          <w:tcPr>
            <w:tcW w:w="3239" w:type="dxa"/>
            <w:vAlign w:val="center"/>
          </w:tcPr>
          <w:p>
            <w:pPr>
              <w:spacing w:line="400" w:lineRule="exact"/>
              <w:jc w:val="center"/>
              <w:rPr>
                <w:rFonts w:hint="eastAsia" w:ascii="Times New Roman" w:hAnsi="Times New Roman" w:eastAsia="楷体" w:cs="Times New Roman"/>
                <w:color w:val="auto"/>
                <w:sz w:val="20"/>
                <w:szCs w:val="20"/>
                <w:lang w:val="en-US" w:eastAsia="zh-CN"/>
              </w:rPr>
            </w:pPr>
            <w:r>
              <w:rPr>
                <w:rFonts w:ascii="Times New Roman" w:hAnsi="Times New Roman" w:eastAsia="楷体" w:cs="Times New Roman"/>
                <w:color w:val="auto"/>
                <w:sz w:val="20"/>
                <w:szCs w:val="20"/>
              </w:rPr>
              <w:t>合法有效</w:t>
            </w:r>
            <w:r>
              <w:rPr>
                <w:rFonts w:hint="eastAsia" w:ascii="Times New Roman" w:hAnsi="Times New Roman" w:eastAsia="楷体" w:cs="Times New Roman"/>
                <w:color w:val="auto"/>
                <w:sz w:val="20"/>
                <w:szCs w:val="20"/>
                <w:lang w:val="en-US" w:eastAsia="zh-CN"/>
              </w:rPr>
              <w:t>,不属于失信被执行人、未被列入经营异常名录</w:t>
            </w:r>
          </w:p>
        </w:tc>
        <w:tc>
          <w:tcPr>
            <w:tcW w:w="1440"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404"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25"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407" w:type="dxa"/>
            <w:vAlign w:val="center"/>
          </w:tcPr>
          <w:p>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2</w:t>
            </w:r>
          </w:p>
        </w:tc>
        <w:tc>
          <w:tcPr>
            <w:tcW w:w="1189" w:type="dxa"/>
            <w:vAlign w:val="center"/>
          </w:tcPr>
          <w:p>
            <w:pPr>
              <w:spacing w:line="400" w:lineRule="exact"/>
              <w:jc w:val="center"/>
              <w:rPr>
                <w:rFonts w:ascii="Times New Roman" w:hAnsi="Times New Roman" w:eastAsia="楷体" w:cs="Times New Roman"/>
                <w:color w:val="auto"/>
                <w:sz w:val="20"/>
                <w:szCs w:val="20"/>
              </w:rPr>
            </w:pPr>
            <w:r>
              <w:rPr>
                <w:rFonts w:ascii="Times New Roman" w:hAnsi="Times New Roman" w:eastAsia="楷体" w:cs="Times New Roman"/>
                <w:color w:val="auto"/>
                <w:sz w:val="20"/>
                <w:szCs w:val="20"/>
              </w:rPr>
              <w:t>财务要求</w:t>
            </w:r>
          </w:p>
        </w:tc>
        <w:tc>
          <w:tcPr>
            <w:tcW w:w="3239" w:type="dxa"/>
            <w:vAlign w:val="center"/>
          </w:tcPr>
          <w:p>
            <w:pPr>
              <w:spacing w:line="400" w:lineRule="exact"/>
              <w:jc w:val="center"/>
              <w:rPr>
                <w:rFonts w:ascii="Times New Roman" w:hAnsi="Times New Roman" w:eastAsia="楷体" w:cs="Times New Roman"/>
                <w:color w:val="auto"/>
                <w:sz w:val="20"/>
                <w:szCs w:val="20"/>
                <w:highlight w:val="none"/>
              </w:rPr>
            </w:pPr>
            <w:r>
              <w:rPr>
                <w:rFonts w:hint="eastAsia" w:ascii="Times New Roman" w:hAnsi="Times New Roman" w:eastAsia="楷体" w:cs="Times New Roman"/>
                <w:color w:val="auto"/>
                <w:sz w:val="20"/>
                <w:szCs w:val="20"/>
                <w:highlight w:val="none"/>
                <w:lang w:val="en-US" w:eastAsia="zh-CN"/>
              </w:rPr>
              <w:t>财务状况良好，</w:t>
            </w:r>
            <w:r>
              <w:rPr>
                <w:rFonts w:hint="eastAsia" w:ascii="Times New Roman" w:hAnsi="Times New Roman" w:eastAsia="楷体" w:cs="Times New Roman"/>
                <w:color w:val="auto"/>
                <w:sz w:val="20"/>
                <w:szCs w:val="20"/>
                <w:highlight w:val="none"/>
              </w:rPr>
              <w:t>提供202</w:t>
            </w:r>
            <w:r>
              <w:rPr>
                <w:rFonts w:hint="eastAsia" w:ascii="Times New Roman" w:hAnsi="Times New Roman" w:eastAsia="楷体" w:cs="Times New Roman"/>
                <w:color w:val="auto"/>
                <w:sz w:val="20"/>
                <w:szCs w:val="20"/>
                <w:highlight w:val="none"/>
                <w:lang w:val="en-US" w:eastAsia="zh-CN"/>
              </w:rPr>
              <w:t>2</w:t>
            </w:r>
            <w:r>
              <w:rPr>
                <w:rFonts w:hint="eastAsia" w:ascii="Times New Roman" w:hAnsi="Times New Roman" w:eastAsia="楷体" w:cs="Times New Roman"/>
                <w:color w:val="auto"/>
                <w:sz w:val="20"/>
                <w:szCs w:val="20"/>
                <w:highlight w:val="none"/>
              </w:rPr>
              <w:t>、202</w:t>
            </w:r>
            <w:r>
              <w:rPr>
                <w:rFonts w:hint="eastAsia" w:ascii="Times New Roman" w:hAnsi="Times New Roman" w:eastAsia="楷体" w:cs="Times New Roman"/>
                <w:color w:val="auto"/>
                <w:sz w:val="20"/>
                <w:szCs w:val="20"/>
                <w:highlight w:val="none"/>
                <w:lang w:val="en-US" w:eastAsia="zh-CN"/>
              </w:rPr>
              <w:t>3</w:t>
            </w:r>
            <w:r>
              <w:rPr>
                <w:rFonts w:hint="eastAsia" w:ascii="Times New Roman" w:hAnsi="Times New Roman" w:eastAsia="楷体" w:cs="Times New Roman"/>
                <w:color w:val="auto"/>
                <w:sz w:val="20"/>
                <w:szCs w:val="20"/>
                <w:highlight w:val="none"/>
              </w:rPr>
              <w:t>年两年经审计的财务报告（如未经审计，应说明未审计的原因，并提供202</w:t>
            </w:r>
            <w:r>
              <w:rPr>
                <w:rFonts w:hint="eastAsia" w:ascii="Times New Roman" w:hAnsi="Times New Roman" w:eastAsia="楷体" w:cs="Times New Roman"/>
                <w:color w:val="auto"/>
                <w:sz w:val="20"/>
                <w:szCs w:val="20"/>
                <w:highlight w:val="none"/>
                <w:lang w:val="en-US" w:eastAsia="zh-CN"/>
              </w:rPr>
              <w:t>2</w:t>
            </w:r>
            <w:r>
              <w:rPr>
                <w:rFonts w:hint="eastAsia" w:ascii="Times New Roman" w:hAnsi="Times New Roman" w:eastAsia="楷体" w:cs="Times New Roman"/>
                <w:color w:val="auto"/>
                <w:sz w:val="20"/>
                <w:szCs w:val="20"/>
                <w:highlight w:val="none"/>
              </w:rPr>
              <w:t>、202</w:t>
            </w:r>
            <w:r>
              <w:rPr>
                <w:rFonts w:hint="eastAsia" w:ascii="Times New Roman" w:hAnsi="Times New Roman" w:eastAsia="楷体" w:cs="Times New Roman"/>
                <w:color w:val="auto"/>
                <w:sz w:val="20"/>
                <w:szCs w:val="20"/>
                <w:highlight w:val="none"/>
                <w:lang w:val="en-US" w:eastAsia="zh-CN"/>
              </w:rPr>
              <w:t>3</w:t>
            </w:r>
            <w:r>
              <w:rPr>
                <w:rFonts w:hint="eastAsia" w:ascii="Times New Roman" w:hAnsi="Times New Roman" w:eastAsia="楷体" w:cs="Times New Roman"/>
                <w:color w:val="auto"/>
                <w:sz w:val="20"/>
                <w:szCs w:val="20"/>
                <w:highlight w:val="none"/>
              </w:rPr>
              <w:t>年两年年度财务报表）和最近一期</w:t>
            </w:r>
            <w:r>
              <w:rPr>
                <w:rFonts w:hint="eastAsia" w:ascii="Times New Roman" w:hAnsi="Times New Roman" w:eastAsia="楷体" w:cs="Times New Roman"/>
                <w:color w:val="auto"/>
                <w:sz w:val="20"/>
                <w:szCs w:val="20"/>
                <w:highlight w:val="none"/>
                <w:lang w:val="en-US" w:eastAsia="zh-CN"/>
              </w:rPr>
              <w:t>2024年6</w:t>
            </w:r>
            <w:r>
              <w:rPr>
                <w:rFonts w:hint="eastAsia" w:ascii="Times New Roman" w:hAnsi="Times New Roman" w:eastAsia="楷体" w:cs="Times New Roman"/>
                <w:color w:val="auto"/>
                <w:sz w:val="20"/>
                <w:szCs w:val="20"/>
                <w:highlight w:val="none"/>
              </w:rPr>
              <w:t>月份（或</w:t>
            </w:r>
            <w:r>
              <w:rPr>
                <w:rFonts w:hint="eastAsia" w:ascii="Times New Roman" w:hAnsi="Times New Roman" w:eastAsia="楷体" w:cs="Times New Roman"/>
                <w:color w:val="auto"/>
                <w:sz w:val="20"/>
                <w:szCs w:val="20"/>
                <w:highlight w:val="none"/>
                <w:lang w:val="en-US" w:eastAsia="zh-CN"/>
              </w:rPr>
              <w:t>2024年5</w:t>
            </w:r>
            <w:r>
              <w:rPr>
                <w:rFonts w:hint="eastAsia" w:ascii="Times New Roman" w:hAnsi="Times New Roman" w:eastAsia="楷体" w:cs="Times New Roman"/>
                <w:color w:val="auto"/>
                <w:sz w:val="20"/>
                <w:szCs w:val="20"/>
                <w:highlight w:val="none"/>
              </w:rPr>
              <w:t>月份）的财务报表</w:t>
            </w:r>
          </w:p>
        </w:tc>
        <w:tc>
          <w:tcPr>
            <w:tcW w:w="1440" w:type="dxa"/>
            <w:tcBorders>
              <w:right w:val="single" w:color="auto" w:sz="4" w:space="0"/>
            </w:tcBorders>
            <w:vAlign w:val="center"/>
          </w:tcPr>
          <w:p>
            <w:pPr>
              <w:spacing w:line="400" w:lineRule="exact"/>
              <w:jc w:val="center"/>
              <w:rPr>
                <w:rFonts w:ascii="Times New Roman" w:hAnsi="Times New Roman" w:eastAsia="楷体" w:cs="Times New Roman"/>
                <w:color w:val="auto"/>
                <w:sz w:val="20"/>
                <w:szCs w:val="20"/>
                <w:highlight w:val="none"/>
              </w:rPr>
            </w:pPr>
          </w:p>
        </w:tc>
        <w:tc>
          <w:tcPr>
            <w:tcW w:w="1404"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25"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7" w:type="dxa"/>
            <w:vAlign w:val="center"/>
          </w:tcPr>
          <w:p>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3</w:t>
            </w:r>
          </w:p>
        </w:tc>
        <w:tc>
          <w:tcPr>
            <w:tcW w:w="1189" w:type="dxa"/>
            <w:vAlign w:val="center"/>
          </w:tcPr>
          <w:p>
            <w:pPr>
              <w:spacing w:line="400" w:lineRule="exact"/>
              <w:jc w:val="center"/>
              <w:rPr>
                <w:rFonts w:ascii="Times New Roman" w:hAnsi="Times New Roman" w:eastAsia="楷体" w:cs="Times New Roman"/>
                <w:color w:val="auto"/>
                <w:sz w:val="20"/>
                <w:szCs w:val="20"/>
              </w:rPr>
            </w:pPr>
            <w:r>
              <w:rPr>
                <w:rFonts w:ascii="Times New Roman" w:hAnsi="Times New Roman" w:eastAsia="楷体" w:cs="Times New Roman"/>
                <w:color w:val="auto"/>
                <w:sz w:val="20"/>
                <w:szCs w:val="20"/>
              </w:rPr>
              <w:t>企业业绩</w:t>
            </w:r>
          </w:p>
        </w:tc>
        <w:tc>
          <w:tcPr>
            <w:tcW w:w="3239" w:type="dxa"/>
            <w:vAlign w:val="center"/>
          </w:tcPr>
          <w:p>
            <w:pPr>
              <w:spacing w:line="400" w:lineRule="exact"/>
              <w:jc w:val="center"/>
              <w:rPr>
                <w:rFonts w:hint="eastAsia" w:ascii="Times New Roman" w:hAnsi="Times New Roman" w:eastAsia="楷体" w:cs="Times New Roman"/>
                <w:color w:val="auto"/>
                <w:sz w:val="20"/>
                <w:szCs w:val="20"/>
                <w:lang w:eastAsia="zh-CN"/>
              </w:rPr>
            </w:pPr>
            <w:r>
              <w:rPr>
                <w:rFonts w:hint="eastAsia" w:ascii="Times New Roman" w:hAnsi="Times New Roman" w:eastAsia="楷体" w:cs="Times New Roman"/>
                <w:color w:val="auto"/>
                <w:sz w:val="20"/>
                <w:szCs w:val="20"/>
              </w:rPr>
              <w:t>近三年独立承担过至少</w:t>
            </w:r>
            <w:r>
              <w:rPr>
                <w:rFonts w:hint="eastAsia" w:ascii="Times New Roman" w:hAnsi="Times New Roman" w:eastAsia="楷体" w:cs="Times New Roman"/>
                <w:color w:val="auto"/>
                <w:sz w:val="20"/>
                <w:szCs w:val="20"/>
                <w:lang w:val="en-US" w:eastAsia="zh-CN"/>
              </w:rPr>
              <w:t>3</w:t>
            </w:r>
            <w:r>
              <w:rPr>
                <w:rFonts w:hint="eastAsia" w:ascii="Times New Roman" w:hAnsi="Times New Roman" w:eastAsia="楷体" w:cs="Times New Roman"/>
                <w:color w:val="auto"/>
                <w:sz w:val="20"/>
                <w:szCs w:val="20"/>
              </w:rPr>
              <w:t>个与本项目类似的业绩</w:t>
            </w:r>
          </w:p>
        </w:tc>
        <w:tc>
          <w:tcPr>
            <w:tcW w:w="1440"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404"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25"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5" w:type="dxa"/>
            <w:gridSpan w:val="3"/>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1440"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404"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25"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6"/>
            <w:vAlign w:val="center"/>
          </w:tcPr>
          <w:p>
            <w:pPr>
              <w:spacing w:line="400" w:lineRule="exact"/>
              <w:rPr>
                <w:rFonts w:ascii="Times New Roman" w:hAnsi="Times New Roman" w:eastAsia="楷体" w:cs="Times New Roman"/>
                <w:color w:val="auto"/>
                <w:sz w:val="18"/>
                <w:szCs w:val="18"/>
              </w:rPr>
            </w:pPr>
            <w:r>
              <w:rPr>
                <w:rFonts w:ascii="Times New Roman" w:hAnsi="Times New Roman" w:eastAsia="楷体" w:cs="Times New Roman"/>
                <w:color w:val="auto"/>
                <w:sz w:val="20"/>
                <w:szCs w:val="20"/>
              </w:rPr>
              <w:t>注：合格的打“√”，不合格的打“×”；就评审情况给出结论性意见（即：“通过”或“不通过”）。</w:t>
            </w:r>
          </w:p>
        </w:tc>
      </w:tr>
    </w:tbl>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说明：未通过资格审查的谈判申请单位将予以否决投标。</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（3）响应性评审</w:t>
      </w:r>
    </w:p>
    <w:tbl>
      <w:tblPr>
        <w:tblStyle w:val="84"/>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378"/>
        <w:gridCol w:w="3151"/>
        <w:gridCol w:w="1232"/>
        <w:gridCol w:w="151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06"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1378"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3151" w:type="dxa"/>
            <w:vMerge w:val="restart"/>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4069" w:type="dxa"/>
            <w:gridSpan w:val="3"/>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06" w:type="dxa"/>
            <w:vMerge w:val="continue"/>
            <w:vAlign w:val="center"/>
          </w:tcPr>
          <w:p>
            <w:pPr>
              <w:spacing w:line="400" w:lineRule="exact"/>
              <w:jc w:val="center"/>
              <w:rPr>
                <w:rFonts w:ascii="Times New Roman" w:hAnsi="Times New Roman" w:eastAsia="楷体" w:cs="Times New Roman"/>
                <w:color w:val="auto"/>
                <w:sz w:val="18"/>
                <w:szCs w:val="18"/>
              </w:rPr>
            </w:pPr>
          </w:p>
        </w:tc>
        <w:tc>
          <w:tcPr>
            <w:tcW w:w="1378" w:type="dxa"/>
            <w:vMerge w:val="continue"/>
            <w:vAlign w:val="center"/>
          </w:tcPr>
          <w:p>
            <w:pPr>
              <w:spacing w:line="400" w:lineRule="exact"/>
              <w:jc w:val="center"/>
              <w:rPr>
                <w:rFonts w:ascii="Times New Roman" w:hAnsi="Times New Roman" w:eastAsia="楷体" w:cs="Times New Roman"/>
                <w:color w:val="auto"/>
                <w:sz w:val="18"/>
                <w:szCs w:val="18"/>
              </w:rPr>
            </w:pPr>
          </w:p>
        </w:tc>
        <w:tc>
          <w:tcPr>
            <w:tcW w:w="3151" w:type="dxa"/>
            <w:vMerge w:val="continue"/>
            <w:vAlign w:val="center"/>
          </w:tcPr>
          <w:p>
            <w:pPr>
              <w:spacing w:line="400" w:lineRule="exact"/>
              <w:jc w:val="center"/>
              <w:rPr>
                <w:rFonts w:ascii="Times New Roman" w:hAnsi="Times New Roman" w:eastAsia="楷体" w:cs="Times New Roman"/>
                <w:color w:val="auto"/>
                <w:sz w:val="18"/>
                <w:szCs w:val="18"/>
              </w:rPr>
            </w:pPr>
          </w:p>
        </w:tc>
        <w:tc>
          <w:tcPr>
            <w:tcW w:w="1232"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12"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25"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dxa"/>
            <w:vAlign w:val="center"/>
          </w:tcPr>
          <w:p>
            <w:pPr>
              <w:spacing w:line="400" w:lineRule="exact"/>
              <w:jc w:val="center"/>
              <w:rPr>
                <w:rFonts w:hint="default" w:ascii="Times New Roman" w:hAnsi="Times New Roman" w:eastAsia="楷体" w:cs="Times New Roman"/>
                <w:color w:val="auto"/>
                <w:sz w:val="18"/>
                <w:szCs w:val="18"/>
                <w:lang w:val="en-US" w:eastAsia="zh-CN"/>
              </w:rPr>
            </w:pPr>
            <w:r>
              <w:rPr>
                <w:rFonts w:hint="eastAsia" w:ascii="Times New Roman" w:hAnsi="Times New Roman" w:eastAsia="楷体" w:cs="Times New Roman"/>
                <w:color w:val="auto"/>
                <w:sz w:val="18"/>
                <w:szCs w:val="18"/>
                <w:lang w:val="en-US" w:eastAsia="zh-CN"/>
              </w:rPr>
              <w:t>1</w:t>
            </w:r>
          </w:p>
        </w:tc>
        <w:tc>
          <w:tcPr>
            <w:tcW w:w="1378" w:type="dxa"/>
            <w:vAlign w:val="center"/>
          </w:tcPr>
          <w:p>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服务方案</w:t>
            </w:r>
          </w:p>
        </w:tc>
        <w:tc>
          <w:tcPr>
            <w:tcW w:w="3151" w:type="dxa"/>
            <w:vAlign w:val="center"/>
          </w:tcPr>
          <w:p>
            <w:pPr>
              <w:spacing w:line="400" w:lineRule="exact"/>
              <w:jc w:val="center"/>
              <w:rPr>
                <w:rFonts w:hint="eastAsia" w:ascii="Times New Roman" w:hAnsi="Times New Roman" w:eastAsia="楷体" w:cs="Times New Roman"/>
                <w:color w:val="auto"/>
                <w:sz w:val="18"/>
                <w:szCs w:val="18"/>
              </w:rPr>
            </w:pPr>
            <w:r>
              <w:rPr>
                <w:rFonts w:hint="eastAsia" w:ascii="Times New Roman" w:hAnsi="Times New Roman" w:eastAsia="楷体" w:cs="Times New Roman"/>
                <w:color w:val="auto"/>
                <w:sz w:val="18"/>
                <w:szCs w:val="18"/>
              </w:rPr>
              <w:t>有完善的</w:t>
            </w:r>
            <w:r>
              <w:rPr>
                <w:rFonts w:hint="eastAsia" w:ascii="Times New Roman" w:hAnsi="Times New Roman" w:eastAsia="楷体" w:cs="Times New Roman"/>
                <w:color w:val="auto"/>
                <w:sz w:val="18"/>
                <w:szCs w:val="18"/>
                <w:lang w:val="en-US" w:eastAsia="zh-CN"/>
              </w:rPr>
              <w:t>服务</w:t>
            </w:r>
            <w:r>
              <w:rPr>
                <w:rFonts w:hint="eastAsia" w:ascii="Times New Roman" w:hAnsi="Times New Roman" w:eastAsia="楷体" w:cs="Times New Roman"/>
                <w:color w:val="auto"/>
                <w:sz w:val="18"/>
                <w:szCs w:val="18"/>
              </w:rPr>
              <w:t>方案及质量保障</w:t>
            </w:r>
          </w:p>
        </w:tc>
        <w:tc>
          <w:tcPr>
            <w:tcW w:w="1232"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12"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25"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5" w:type="dxa"/>
            <w:gridSpan w:val="3"/>
            <w:vAlign w:val="center"/>
          </w:tcPr>
          <w:p>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1232" w:type="dxa"/>
            <w:tcBorders>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512" w:type="dxa"/>
            <w:tcBorders>
              <w:left w:val="single" w:color="auto" w:sz="4" w:space="0"/>
              <w:righ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c>
          <w:tcPr>
            <w:tcW w:w="1325" w:type="dxa"/>
            <w:tcBorders>
              <w:left w:val="single" w:color="auto" w:sz="4" w:space="0"/>
            </w:tcBorders>
            <w:vAlign w:val="center"/>
          </w:tcPr>
          <w:p>
            <w:pPr>
              <w:spacing w:line="400" w:lineRule="exact"/>
              <w:jc w:val="center"/>
              <w:rPr>
                <w:rFonts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6"/>
            <w:vAlign w:val="center"/>
          </w:tcPr>
          <w:p>
            <w:pPr>
              <w:spacing w:line="400" w:lineRule="exact"/>
              <w:rPr>
                <w:rFonts w:ascii="Times New Roman" w:hAnsi="Times New Roman" w:eastAsia="楷体" w:cs="Times New Roman"/>
                <w:color w:val="auto"/>
                <w:kern w:val="0"/>
                <w:sz w:val="18"/>
                <w:szCs w:val="18"/>
              </w:rPr>
            </w:pPr>
            <w:r>
              <w:rPr>
                <w:rFonts w:ascii="Times New Roman" w:hAnsi="Times New Roman" w:eastAsia="楷体" w:cs="Times New Roman"/>
                <w:color w:val="auto"/>
                <w:kern w:val="0"/>
                <w:sz w:val="18"/>
                <w:szCs w:val="18"/>
              </w:rPr>
              <w:t>注：合格的打“√”，不合格的打“×”；就评审情况给出结论性意见（即：“通过”或“不通过”）。</w:t>
            </w:r>
          </w:p>
        </w:tc>
      </w:tr>
    </w:tbl>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说明：未通过响应性评审的谈判申请单位将予以否决投标。</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经谈判小组评审，否决谈判申请人后，进入谈判环节有效单位不足三个，只有两个有效谈判单位时，经评审委员会以记名投票方式确定是否仍具有竞争性，如具有竞争性，则进入谈判评比环节。当有效谈判申请人只剩一个时，做流标处理。</w:t>
      </w:r>
    </w:p>
    <w:p>
      <w:pPr>
        <w:spacing w:line="400" w:lineRule="exact"/>
        <w:ind w:firstLine="482" w:firstLineChars="200"/>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2、谈判和最终报价：</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（1）谈判小组集中与通过形式评审、资格审查及响应性评审的谈判申请单位分别进行谈判。在谈判中，谈判的任何一方不得透露与谈判有关的其他谈判申请人的技术资料、价格、折扣和其他信息。</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（2）竞争性谈判文件有实质性变动的，谈判小组将以书面形式通知所有参加谈判的谈判申请单位。但不得对涉及竞争的公平、公正性内容进行修改、变动。</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（3）为有助于对谈判申请文件的详细评审，谈判小组可要求谈判申请单位对其谈判申请文件作出澄清，谈判申请单位应当在规定的时间内作出书面回答。</w:t>
      </w:r>
    </w:p>
    <w:p>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（4）</w:t>
      </w:r>
      <w:r>
        <w:rPr>
          <w:rFonts w:ascii="Times New Roman" w:hAnsi="Times New Roman" w:eastAsia="楷体" w:cs="Times New Roman"/>
          <w:b/>
          <w:color w:val="auto"/>
          <w:sz w:val="24"/>
          <w:szCs w:val="24"/>
        </w:rPr>
        <w:t>采购人允许谈判申请单位在谈判现场根据谈判情况作出最终报价及承诺，所有参与价格谈判的谈判申请单位享有同等报价机会。</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3、详细评审：</w:t>
      </w:r>
    </w:p>
    <w:p>
      <w:pPr>
        <w:spacing w:line="400" w:lineRule="exact"/>
        <w:ind w:firstLine="480" w:firstLineChars="200"/>
        <w:rPr>
          <w:rFonts w:ascii="Times New Roman" w:hAnsi="Times New Roman" w:eastAsia="楷体" w:cs="Times New Roman"/>
          <w:color w:val="auto"/>
          <w:sz w:val="24"/>
          <w:szCs w:val="24"/>
          <w:lang w:bidi="en-US"/>
        </w:rPr>
      </w:pPr>
      <w:r>
        <w:rPr>
          <w:rFonts w:ascii="Times New Roman" w:hAnsi="Times New Roman" w:eastAsia="楷体" w:cs="Times New Roman"/>
          <w:color w:val="auto"/>
          <w:sz w:val="24"/>
          <w:szCs w:val="24"/>
        </w:rPr>
        <w:t>（1）本项目的评审采用</w:t>
      </w:r>
      <w:r>
        <w:rPr>
          <w:rFonts w:ascii="Times New Roman" w:hAnsi="Times New Roman" w:eastAsia="楷体" w:cs="Times New Roman"/>
          <w:b/>
          <w:color w:val="auto"/>
          <w:sz w:val="24"/>
          <w:szCs w:val="24"/>
          <w:u w:val="single"/>
        </w:rPr>
        <w:t>综合评</w:t>
      </w:r>
      <w:r>
        <w:rPr>
          <w:rFonts w:hint="eastAsia" w:ascii="Times New Roman" w:hAnsi="Times New Roman" w:eastAsia="楷体" w:cs="Times New Roman"/>
          <w:b/>
          <w:color w:val="auto"/>
          <w:sz w:val="24"/>
          <w:szCs w:val="24"/>
          <w:u w:val="single"/>
        </w:rPr>
        <w:t>分</w:t>
      </w:r>
      <w:r>
        <w:rPr>
          <w:rFonts w:ascii="Times New Roman" w:hAnsi="Times New Roman" w:eastAsia="楷体" w:cs="Times New Roman"/>
          <w:b/>
          <w:color w:val="auto"/>
          <w:sz w:val="24"/>
          <w:szCs w:val="24"/>
          <w:u w:val="single"/>
        </w:rPr>
        <w:t>法</w:t>
      </w:r>
      <w:r>
        <w:rPr>
          <w:rFonts w:ascii="Times New Roman" w:hAnsi="Times New Roman" w:eastAsia="楷体" w:cs="Times New Roman"/>
          <w:color w:val="auto"/>
          <w:sz w:val="24"/>
          <w:szCs w:val="24"/>
        </w:rPr>
        <w:t>对各谈判申请单位递交的谈判申请文件报价、商务及技术进行综合评审，按得分由高到低进行排序（如谈判申请单位最终得分相同时以报价低者优先），</w:t>
      </w:r>
      <w:r>
        <w:rPr>
          <w:rFonts w:ascii="Times New Roman" w:hAnsi="Times New Roman" w:eastAsia="楷体" w:cs="Times New Roman"/>
          <w:color w:val="auto"/>
          <w:sz w:val="24"/>
          <w:szCs w:val="24"/>
          <w:lang w:bidi="en-US"/>
        </w:rPr>
        <w:t>推荐第一成交候选人。</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w:t>
      </w:r>
      <w:bookmarkStart w:id="55" w:name="_Hlk37431281"/>
      <w:r>
        <w:rPr>
          <w:rFonts w:ascii="Times New Roman" w:hAnsi="Times New Roman" w:eastAsia="楷体" w:cs="Times New Roman"/>
          <w:color w:val="auto"/>
          <w:sz w:val="24"/>
          <w:szCs w:val="24"/>
        </w:rPr>
        <w:t>报价部分评分和商务部分评分采用谈判小组集中评审方式；技术部分评分以各评委独立打分合计的总分除以评委数量计算出平均分，</w:t>
      </w:r>
      <w:bookmarkEnd w:id="55"/>
      <w:r>
        <w:rPr>
          <w:rFonts w:ascii="Times New Roman" w:hAnsi="Times New Roman" w:eastAsia="楷体" w:cs="Times New Roman"/>
          <w:color w:val="auto"/>
          <w:sz w:val="24"/>
          <w:szCs w:val="24"/>
        </w:rPr>
        <w:t xml:space="preserve">即为谈判申请人的最终技术部分得分（保留小数点后两位）。 </w:t>
      </w:r>
      <w:r>
        <w:rPr>
          <w:rFonts w:ascii="Times New Roman" w:hAnsi="Times New Roman" w:eastAsia="楷体" w:cs="Times New Roman"/>
          <w:b/>
          <w:color w:val="auto"/>
          <w:sz w:val="24"/>
          <w:szCs w:val="24"/>
        </w:rPr>
        <w:t>最终得分（100分）=最终报价得分（50分）+商务部分得分（10分）+技术部分得分（40分）</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（3）谈判评审原则：谈判评审活动遵循公平、公正、科学和择优的原则。详细评审如下：</w:t>
      </w:r>
    </w:p>
    <w:p>
      <w:pPr>
        <w:pStyle w:val="4"/>
        <w:rPr>
          <w:color w:val="auto"/>
        </w:rPr>
      </w:pPr>
    </w:p>
    <w:p>
      <w:pPr>
        <w:rPr>
          <w:color w:val="auto"/>
        </w:rPr>
      </w:pPr>
    </w:p>
    <w:p>
      <w:pPr>
        <w:pStyle w:val="4"/>
        <w:rPr>
          <w:color w:val="auto"/>
          <w:highlight w:val="none"/>
        </w:rPr>
      </w:pPr>
    </w:p>
    <w:tbl>
      <w:tblPr>
        <w:tblStyle w:val="84"/>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98"/>
        <w:gridCol w:w="1205"/>
        <w:gridCol w:w="3023"/>
        <w:gridCol w:w="1133"/>
        <w:gridCol w:w="989"/>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36" w:type="dxa"/>
            <w:vMerge w:val="restart"/>
            <w:vAlign w:val="center"/>
          </w:tcPr>
          <w:p>
            <w:pPr>
              <w:spacing w:line="400" w:lineRule="exact"/>
              <w:jc w:val="center"/>
              <w:rPr>
                <w:rFonts w:ascii="Times New Roman" w:hAnsi="Times New Roman" w:eastAsia="楷体" w:cs="Times New Roman"/>
                <w:bCs/>
                <w:color w:val="auto"/>
                <w:sz w:val="24"/>
                <w:szCs w:val="24"/>
                <w:highlight w:val="none"/>
              </w:rPr>
            </w:pPr>
            <w:r>
              <w:rPr>
                <w:rFonts w:ascii="Times New Roman" w:hAnsi="Times New Roman" w:eastAsia="楷体" w:cs="Times New Roman"/>
                <w:bCs/>
                <w:color w:val="auto"/>
                <w:sz w:val="24"/>
                <w:szCs w:val="24"/>
                <w:highlight w:val="none"/>
              </w:rPr>
              <w:t>序</w:t>
            </w:r>
            <w:r>
              <w:rPr>
                <w:rFonts w:hint="eastAsia" w:ascii="Times New Roman" w:hAnsi="Times New Roman" w:eastAsia="楷体" w:cs="Times New Roman"/>
                <w:bCs/>
                <w:color w:val="auto"/>
                <w:sz w:val="24"/>
                <w:szCs w:val="24"/>
                <w:highlight w:val="none"/>
              </w:rPr>
              <w:t>号</w:t>
            </w:r>
          </w:p>
        </w:tc>
        <w:tc>
          <w:tcPr>
            <w:tcW w:w="1198" w:type="dxa"/>
            <w:vMerge w:val="restart"/>
            <w:vAlign w:val="center"/>
          </w:tcPr>
          <w:p>
            <w:pPr>
              <w:spacing w:line="400" w:lineRule="exact"/>
              <w:jc w:val="center"/>
              <w:rPr>
                <w:rFonts w:ascii="Times New Roman" w:hAnsi="Times New Roman" w:eastAsia="楷体" w:cs="Times New Roman"/>
                <w:bCs/>
                <w:color w:val="auto"/>
                <w:sz w:val="24"/>
                <w:szCs w:val="24"/>
                <w:highlight w:val="none"/>
              </w:rPr>
            </w:pPr>
            <w:r>
              <w:rPr>
                <w:rFonts w:ascii="Times New Roman" w:hAnsi="Times New Roman" w:eastAsia="楷体" w:cs="Times New Roman"/>
                <w:bCs/>
                <w:color w:val="auto"/>
                <w:sz w:val="24"/>
                <w:szCs w:val="24"/>
                <w:highlight w:val="none"/>
              </w:rPr>
              <w:t>评审因素</w:t>
            </w:r>
          </w:p>
        </w:tc>
        <w:tc>
          <w:tcPr>
            <w:tcW w:w="1205" w:type="dxa"/>
            <w:vMerge w:val="restart"/>
            <w:vAlign w:val="center"/>
          </w:tcPr>
          <w:p>
            <w:pPr>
              <w:spacing w:line="400" w:lineRule="exact"/>
              <w:rPr>
                <w:rFonts w:ascii="Times New Roman" w:hAnsi="Times New Roman" w:eastAsia="楷体" w:cs="Times New Roman"/>
                <w:bCs/>
                <w:color w:val="auto"/>
                <w:sz w:val="24"/>
                <w:szCs w:val="24"/>
                <w:highlight w:val="none"/>
              </w:rPr>
            </w:pPr>
            <w:r>
              <w:rPr>
                <w:rFonts w:ascii="Times New Roman" w:hAnsi="Times New Roman" w:eastAsia="楷体" w:cs="Times New Roman"/>
                <w:bCs/>
                <w:color w:val="auto"/>
                <w:sz w:val="24"/>
                <w:szCs w:val="24"/>
                <w:highlight w:val="none"/>
              </w:rPr>
              <w:t>分值（满分）</w:t>
            </w:r>
          </w:p>
        </w:tc>
        <w:tc>
          <w:tcPr>
            <w:tcW w:w="3023" w:type="dxa"/>
            <w:vMerge w:val="restart"/>
            <w:vAlign w:val="center"/>
          </w:tcPr>
          <w:p>
            <w:pPr>
              <w:spacing w:line="400" w:lineRule="exact"/>
              <w:jc w:val="center"/>
              <w:rPr>
                <w:rFonts w:ascii="Times New Roman" w:hAnsi="Times New Roman" w:eastAsia="楷体" w:cs="Times New Roman"/>
                <w:bCs/>
                <w:color w:val="auto"/>
                <w:sz w:val="24"/>
                <w:szCs w:val="24"/>
                <w:highlight w:val="none"/>
              </w:rPr>
            </w:pPr>
            <w:r>
              <w:rPr>
                <w:rFonts w:ascii="Times New Roman" w:hAnsi="Times New Roman" w:eastAsia="楷体" w:cs="Times New Roman"/>
                <w:bCs/>
                <w:color w:val="auto"/>
                <w:sz w:val="24"/>
                <w:szCs w:val="24"/>
                <w:highlight w:val="none"/>
              </w:rPr>
              <w:t>评分标准</w:t>
            </w:r>
          </w:p>
        </w:tc>
        <w:tc>
          <w:tcPr>
            <w:tcW w:w="2942" w:type="dxa"/>
            <w:gridSpan w:val="3"/>
            <w:vAlign w:val="center"/>
          </w:tcPr>
          <w:p>
            <w:pPr>
              <w:spacing w:line="400" w:lineRule="exact"/>
              <w:jc w:val="center"/>
              <w:rPr>
                <w:rFonts w:ascii="Times New Roman" w:hAnsi="Times New Roman" w:eastAsia="楷体" w:cs="Times New Roman"/>
                <w:bCs/>
                <w:color w:val="auto"/>
                <w:sz w:val="24"/>
                <w:szCs w:val="24"/>
                <w:highlight w:val="none"/>
              </w:rPr>
            </w:pPr>
            <w:r>
              <w:rPr>
                <w:rFonts w:ascii="Times New Roman" w:hAnsi="Times New Roman" w:eastAsia="楷体" w:cs="Times New Roman"/>
                <w:bCs/>
                <w:color w:val="auto"/>
                <w:sz w:val="24"/>
                <w:szCs w:val="24"/>
                <w:highlight w:val="none"/>
              </w:rPr>
              <w:t>竞争性谈判申请单位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36" w:type="dxa"/>
            <w:vMerge w:val="continue"/>
            <w:vAlign w:val="center"/>
          </w:tcPr>
          <w:p>
            <w:pPr>
              <w:spacing w:line="400" w:lineRule="exact"/>
              <w:jc w:val="center"/>
              <w:rPr>
                <w:rFonts w:ascii="Times New Roman" w:hAnsi="Times New Roman" w:eastAsia="楷体" w:cs="Times New Roman"/>
                <w:bCs/>
                <w:color w:val="auto"/>
                <w:sz w:val="24"/>
                <w:szCs w:val="24"/>
                <w:highlight w:val="none"/>
              </w:rPr>
            </w:pPr>
          </w:p>
        </w:tc>
        <w:tc>
          <w:tcPr>
            <w:tcW w:w="1198" w:type="dxa"/>
            <w:vMerge w:val="continue"/>
            <w:vAlign w:val="center"/>
          </w:tcPr>
          <w:p>
            <w:pPr>
              <w:spacing w:line="400" w:lineRule="exact"/>
              <w:jc w:val="center"/>
              <w:rPr>
                <w:rFonts w:ascii="Times New Roman" w:hAnsi="Times New Roman" w:eastAsia="楷体" w:cs="Times New Roman"/>
                <w:bCs/>
                <w:color w:val="auto"/>
                <w:sz w:val="24"/>
                <w:szCs w:val="24"/>
                <w:highlight w:val="none"/>
              </w:rPr>
            </w:pPr>
          </w:p>
        </w:tc>
        <w:tc>
          <w:tcPr>
            <w:tcW w:w="1205" w:type="dxa"/>
            <w:vMerge w:val="continue"/>
            <w:vAlign w:val="center"/>
          </w:tcPr>
          <w:p>
            <w:pPr>
              <w:spacing w:line="400" w:lineRule="exact"/>
              <w:jc w:val="center"/>
              <w:rPr>
                <w:rFonts w:ascii="Times New Roman" w:hAnsi="Times New Roman" w:eastAsia="楷体" w:cs="Times New Roman"/>
                <w:bCs/>
                <w:color w:val="auto"/>
                <w:sz w:val="24"/>
                <w:szCs w:val="24"/>
                <w:highlight w:val="none"/>
              </w:rPr>
            </w:pPr>
          </w:p>
        </w:tc>
        <w:tc>
          <w:tcPr>
            <w:tcW w:w="3023" w:type="dxa"/>
            <w:vMerge w:val="continue"/>
            <w:vAlign w:val="center"/>
          </w:tcPr>
          <w:p>
            <w:pPr>
              <w:spacing w:line="400" w:lineRule="exact"/>
              <w:jc w:val="center"/>
              <w:rPr>
                <w:rFonts w:ascii="Times New Roman" w:hAnsi="Times New Roman" w:eastAsia="楷体" w:cs="Times New Roman"/>
                <w:bCs/>
                <w:color w:val="auto"/>
                <w:sz w:val="24"/>
                <w:szCs w:val="24"/>
                <w:highlight w:val="none"/>
              </w:rPr>
            </w:pPr>
          </w:p>
        </w:tc>
        <w:tc>
          <w:tcPr>
            <w:tcW w:w="1133" w:type="dxa"/>
            <w:vAlign w:val="center"/>
          </w:tcPr>
          <w:p>
            <w:pPr>
              <w:spacing w:line="400" w:lineRule="exact"/>
              <w:jc w:val="center"/>
              <w:rPr>
                <w:rFonts w:ascii="Times New Roman" w:hAnsi="Times New Roman" w:eastAsia="楷体" w:cs="Times New Roman"/>
                <w:bCs/>
                <w:color w:val="auto"/>
                <w:sz w:val="24"/>
                <w:szCs w:val="24"/>
                <w:highlight w:val="none"/>
              </w:rPr>
            </w:pPr>
          </w:p>
        </w:tc>
        <w:tc>
          <w:tcPr>
            <w:tcW w:w="989" w:type="dxa"/>
            <w:vAlign w:val="center"/>
          </w:tcPr>
          <w:p>
            <w:pPr>
              <w:spacing w:line="400" w:lineRule="exact"/>
              <w:jc w:val="center"/>
              <w:rPr>
                <w:rFonts w:ascii="Times New Roman" w:hAnsi="Times New Roman" w:eastAsia="楷体" w:cs="Times New Roman"/>
                <w:bCs/>
                <w:color w:val="auto"/>
                <w:sz w:val="24"/>
                <w:szCs w:val="24"/>
                <w:highlight w:val="none"/>
              </w:rPr>
            </w:pPr>
          </w:p>
        </w:tc>
        <w:tc>
          <w:tcPr>
            <w:tcW w:w="820" w:type="dxa"/>
            <w:vAlign w:val="center"/>
          </w:tcPr>
          <w:p>
            <w:pPr>
              <w:spacing w:line="400" w:lineRule="exact"/>
              <w:jc w:val="center"/>
              <w:rPr>
                <w:rFonts w:ascii="Times New Roman" w:hAnsi="Times New Roman" w:eastAsia="楷体"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400" w:lineRule="exact"/>
              <w:jc w:val="center"/>
              <w:rPr>
                <w:rFonts w:ascii="Times New Roman" w:hAnsi="Times New Roman" w:eastAsia="楷体" w:cs="Times New Roman"/>
                <w:bCs/>
                <w:color w:val="auto"/>
                <w:sz w:val="24"/>
                <w:szCs w:val="24"/>
                <w:highlight w:val="none"/>
              </w:rPr>
            </w:pPr>
            <w:r>
              <w:rPr>
                <w:rFonts w:ascii="Times New Roman" w:hAnsi="Times New Roman" w:eastAsia="楷体" w:cs="Times New Roman"/>
                <w:bCs/>
                <w:color w:val="auto"/>
                <w:sz w:val="24"/>
                <w:szCs w:val="24"/>
                <w:highlight w:val="none"/>
              </w:rPr>
              <w:t>1</w:t>
            </w:r>
          </w:p>
        </w:tc>
        <w:tc>
          <w:tcPr>
            <w:tcW w:w="1198" w:type="dxa"/>
            <w:vAlign w:val="center"/>
          </w:tcPr>
          <w:p>
            <w:pPr>
              <w:spacing w:line="400" w:lineRule="exact"/>
              <w:jc w:val="center"/>
              <w:rPr>
                <w:rFonts w:ascii="Times New Roman" w:hAnsi="Times New Roman" w:eastAsia="楷体" w:cs="Times New Roman"/>
                <w:bCs/>
                <w:color w:val="auto"/>
                <w:sz w:val="24"/>
                <w:szCs w:val="24"/>
                <w:highlight w:val="none"/>
              </w:rPr>
            </w:pPr>
            <w:r>
              <w:rPr>
                <w:rFonts w:ascii="Times New Roman" w:hAnsi="Times New Roman" w:eastAsia="楷体" w:cs="Times New Roman"/>
                <w:bCs/>
                <w:color w:val="auto"/>
                <w:sz w:val="24"/>
                <w:szCs w:val="24"/>
                <w:highlight w:val="none"/>
              </w:rPr>
              <w:t>技术部分</w:t>
            </w:r>
          </w:p>
        </w:tc>
        <w:tc>
          <w:tcPr>
            <w:tcW w:w="1205" w:type="dxa"/>
            <w:vAlign w:val="center"/>
          </w:tcPr>
          <w:p>
            <w:pPr>
              <w:spacing w:line="400" w:lineRule="exact"/>
              <w:jc w:val="center"/>
              <w:rPr>
                <w:rFonts w:ascii="Times New Roman" w:hAnsi="Times New Roman" w:eastAsia="楷体" w:cs="Times New Roman"/>
                <w:bCs/>
                <w:color w:val="auto"/>
                <w:sz w:val="24"/>
                <w:szCs w:val="24"/>
                <w:highlight w:val="none"/>
              </w:rPr>
            </w:pPr>
            <w:r>
              <w:rPr>
                <w:rFonts w:ascii="Times New Roman" w:hAnsi="Times New Roman" w:eastAsia="楷体" w:cs="Times New Roman"/>
                <w:bCs/>
                <w:color w:val="auto"/>
                <w:sz w:val="24"/>
                <w:szCs w:val="24"/>
                <w:highlight w:val="none"/>
              </w:rPr>
              <w:t>40</w:t>
            </w:r>
          </w:p>
        </w:tc>
        <w:tc>
          <w:tcPr>
            <w:tcW w:w="3023" w:type="dxa"/>
            <w:vAlign w:val="center"/>
          </w:tcPr>
          <w:p>
            <w:pPr>
              <w:spacing w:line="400" w:lineRule="exact"/>
              <w:rPr>
                <w:rFonts w:ascii="Times New Roman" w:hAnsi="Times New Roman" w:eastAsia="楷体" w:cs="Times New Roman"/>
                <w:bCs/>
                <w:color w:val="auto"/>
                <w:sz w:val="24"/>
                <w:szCs w:val="24"/>
                <w:highlight w:val="none"/>
              </w:rPr>
            </w:pPr>
          </w:p>
        </w:tc>
        <w:tc>
          <w:tcPr>
            <w:tcW w:w="1133" w:type="dxa"/>
            <w:vAlign w:val="center"/>
          </w:tcPr>
          <w:p>
            <w:pPr>
              <w:spacing w:line="400" w:lineRule="exact"/>
              <w:jc w:val="center"/>
              <w:rPr>
                <w:rFonts w:ascii="Times New Roman" w:hAnsi="Times New Roman" w:eastAsia="楷体" w:cs="Times New Roman"/>
                <w:bCs/>
                <w:color w:val="auto"/>
                <w:sz w:val="24"/>
                <w:szCs w:val="24"/>
                <w:highlight w:val="none"/>
              </w:rPr>
            </w:pPr>
          </w:p>
        </w:tc>
        <w:tc>
          <w:tcPr>
            <w:tcW w:w="989" w:type="dxa"/>
            <w:vAlign w:val="center"/>
          </w:tcPr>
          <w:p>
            <w:pPr>
              <w:spacing w:line="400" w:lineRule="exact"/>
              <w:jc w:val="center"/>
              <w:rPr>
                <w:rFonts w:ascii="Times New Roman" w:hAnsi="Times New Roman" w:eastAsia="楷体" w:cs="Times New Roman"/>
                <w:bCs/>
                <w:color w:val="auto"/>
                <w:sz w:val="24"/>
                <w:szCs w:val="24"/>
                <w:highlight w:val="none"/>
              </w:rPr>
            </w:pPr>
          </w:p>
        </w:tc>
        <w:tc>
          <w:tcPr>
            <w:tcW w:w="820" w:type="dxa"/>
            <w:vAlign w:val="center"/>
          </w:tcPr>
          <w:p>
            <w:pPr>
              <w:spacing w:line="400" w:lineRule="exact"/>
              <w:jc w:val="center"/>
              <w:rPr>
                <w:rFonts w:ascii="Times New Roman" w:hAnsi="Times New Roman" w:eastAsia="楷体"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36" w:type="dxa"/>
            <w:vAlign w:val="center"/>
          </w:tcPr>
          <w:p>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1</w:t>
            </w:r>
            <w:r>
              <w:rPr>
                <w:rFonts w:ascii="Times New Roman" w:hAnsi="Times New Roman" w:eastAsia="楷体" w:cs="Times New Roman"/>
                <w:bCs/>
                <w:color w:val="auto"/>
                <w:sz w:val="24"/>
                <w:szCs w:val="24"/>
              </w:rPr>
              <w:t>.1</w:t>
            </w:r>
          </w:p>
        </w:tc>
        <w:tc>
          <w:tcPr>
            <w:tcW w:w="1198" w:type="dxa"/>
            <w:vAlign w:val="center"/>
          </w:tcPr>
          <w:p>
            <w:pPr>
              <w:jc w:val="center"/>
              <w:rPr>
                <w:rFonts w:hint="default" w:ascii="Times New Roman" w:hAnsi="Times New Roman" w:eastAsia="楷体" w:cs="Times New Roman"/>
                <w:bCs/>
                <w:color w:val="auto"/>
                <w:sz w:val="24"/>
                <w:szCs w:val="24"/>
                <w:lang w:val="en-US"/>
              </w:rPr>
            </w:pPr>
            <w:r>
              <w:rPr>
                <w:rFonts w:hint="eastAsia" w:ascii="楷体" w:hAnsi="楷体" w:eastAsia="楷体"/>
                <w:bCs/>
                <w:color w:val="auto"/>
                <w:sz w:val="24"/>
                <w:szCs w:val="24"/>
                <w:lang w:val="en-US" w:eastAsia="zh-CN"/>
              </w:rPr>
              <w:t>设备参数</w:t>
            </w:r>
          </w:p>
        </w:tc>
        <w:tc>
          <w:tcPr>
            <w:tcW w:w="1205" w:type="dxa"/>
            <w:vAlign w:val="center"/>
          </w:tcPr>
          <w:p>
            <w:pPr>
              <w:jc w:val="center"/>
              <w:rPr>
                <w:rFonts w:ascii="Times New Roman" w:hAnsi="Times New Roman" w:eastAsia="楷体" w:cs="Times New Roman"/>
                <w:bCs/>
                <w:color w:val="auto"/>
                <w:sz w:val="24"/>
                <w:szCs w:val="24"/>
              </w:rPr>
            </w:pPr>
            <w:r>
              <w:rPr>
                <w:rFonts w:hint="eastAsia" w:ascii="楷体" w:hAnsi="楷体" w:eastAsia="楷体"/>
                <w:bCs/>
                <w:color w:val="auto"/>
                <w:sz w:val="24"/>
                <w:szCs w:val="24"/>
              </w:rPr>
              <w:t>2</w:t>
            </w:r>
            <w:r>
              <w:rPr>
                <w:rFonts w:ascii="楷体" w:hAnsi="楷体" w:eastAsia="楷体"/>
                <w:bCs/>
                <w:color w:val="auto"/>
                <w:sz w:val="24"/>
                <w:szCs w:val="24"/>
              </w:rPr>
              <w:t>0</w:t>
            </w:r>
          </w:p>
        </w:tc>
        <w:tc>
          <w:tcPr>
            <w:tcW w:w="3023" w:type="dxa"/>
            <w:vAlign w:val="center"/>
          </w:tcPr>
          <w:p>
            <w:pPr>
              <w:jc w:val="left"/>
              <w:rPr>
                <w:rFonts w:hint="eastAsia" w:ascii="楷体" w:hAnsi="楷体" w:eastAsia="楷体"/>
                <w:bCs/>
                <w:color w:val="auto"/>
                <w:sz w:val="24"/>
                <w:szCs w:val="24"/>
              </w:rPr>
            </w:pPr>
            <w:r>
              <w:rPr>
                <w:rFonts w:hint="eastAsia" w:ascii="楷体" w:hAnsi="楷体" w:eastAsia="楷体"/>
                <w:bCs/>
                <w:color w:val="auto"/>
                <w:sz w:val="24"/>
                <w:szCs w:val="24"/>
              </w:rPr>
              <w:t>根据</w:t>
            </w:r>
            <w:r>
              <w:rPr>
                <w:rFonts w:hint="eastAsia" w:ascii="楷体" w:hAnsi="楷体" w:eastAsia="楷体"/>
                <w:bCs/>
                <w:color w:val="auto"/>
                <w:sz w:val="24"/>
                <w:szCs w:val="24"/>
                <w:lang w:val="en-US" w:eastAsia="zh-CN"/>
              </w:rPr>
              <w:t>报价</w:t>
            </w:r>
            <w:r>
              <w:rPr>
                <w:rFonts w:hint="eastAsia" w:ascii="楷体" w:hAnsi="楷体" w:eastAsia="楷体"/>
                <w:bCs/>
                <w:color w:val="auto"/>
                <w:sz w:val="24"/>
                <w:szCs w:val="24"/>
              </w:rPr>
              <w:t>人拟采用的设备进行横向对比：</w:t>
            </w:r>
          </w:p>
          <w:p>
            <w:pPr>
              <w:jc w:val="left"/>
              <w:rPr>
                <w:rFonts w:hint="eastAsia" w:ascii="楷体" w:hAnsi="楷体" w:eastAsia="楷体"/>
                <w:bCs/>
                <w:color w:val="auto"/>
                <w:sz w:val="24"/>
                <w:szCs w:val="24"/>
              </w:rPr>
            </w:pPr>
            <w:r>
              <w:rPr>
                <w:rFonts w:hint="eastAsia" w:ascii="楷体" w:hAnsi="楷体" w:eastAsia="楷体"/>
                <w:bCs/>
                <w:color w:val="auto"/>
                <w:sz w:val="24"/>
                <w:szCs w:val="24"/>
              </w:rPr>
              <w:t>(1)拟使用的</w:t>
            </w:r>
            <w:r>
              <w:rPr>
                <w:rFonts w:hint="eastAsia" w:ascii="楷体" w:hAnsi="楷体" w:eastAsia="楷体"/>
                <w:bCs/>
                <w:color w:val="auto"/>
                <w:sz w:val="24"/>
                <w:szCs w:val="24"/>
                <w:lang w:eastAsia="zh-CN"/>
              </w:rPr>
              <w:t>试验仪器</w:t>
            </w:r>
            <w:r>
              <w:rPr>
                <w:rFonts w:hint="eastAsia" w:ascii="楷体" w:hAnsi="楷体" w:eastAsia="楷体"/>
                <w:bCs/>
                <w:color w:val="auto"/>
                <w:sz w:val="24"/>
                <w:szCs w:val="24"/>
              </w:rPr>
              <w:t>满足</w:t>
            </w:r>
            <w:r>
              <w:rPr>
                <w:rFonts w:hint="eastAsia" w:ascii="楷体" w:hAnsi="楷体" w:eastAsia="楷体"/>
                <w:bCs/>
                <w:color w:val="auto"/>
                <w:sz w:val="24"/>
                <w:szCs w:val="24"/>
                <w:lang w:val="en-US" w:eastAsia="zh-CN"/>
              </w:rPr>
              <w:t>采购</w:t>
            </w:r>
            <w:r>
              <w:rPr>
                <w:rFonts w:hint="eastAsia" w:ascii="楷体" w:hAnsi="楷体" w:eastAsia="楷体"/>
                <w:bCs/>
                <w:color w:val="auto"/>
                <w:sz w:val="24"/>
                <w:szCs w:val="24"/>
              </w:rPr>
              <w:t>人要求，在所有</w:t>
            </w:r>
            <w:r>
              <w:rPr>
                <w:rFonts w:hint="eastAsia" w:ascii="楷体" w:hAnsi="楷体" w:eastAsia="楷体"/>
                <w:bCs/>
                <w:color w:val="auto"/>
                <w:sz w:val="24"/>
                <w:szCs w:val="24"/>
                <w:lang w:val="en-US" w:eastAsia="zh-CN"/>
              </w:rPr>
              <w:t>报价</w:t>
            </w:r>
            <w:r>
              <w:rPr>
                <w:rFonts w:hint="eastAsia" w:ascii="楷体" w:hAnsi="楷体" w:eastAsia="楷体"/>
                <w:bCs/>
                <w:color w:val="auto"/>
                <w:sz w:val="24"/>
                <w:szCs w:val="24"/>
              </w:rPr>
              <w:t>人中相对较好的，得15-20分；</w:t>
            </w:r>
          </w:p>
          <w:p>
            <w:pPr>
              <w:jc w:val="left"/>
              <w:rPr>
                <w:rFonts w:hint="eastAsia" w:ascii="楷体" w:hAnsi="楷体" w:eastAsia="楷体"/>
                <w:bCs/>
                <w:color w:val="auto"/>
                <w:sz w:val="24"/>
                <w:szCs w:val="24"/>
              </w:rPr>
            </w:pPr>
            <w:r>
              <w:rPr>
                <w:rFonts w:hint="eastAsia" w:ascii="楷体" w:hAnsi="楷体" w:eastAsia="楷体"/>
                <w:bCs/>
                <w:color w:val="auto"/>
                <w:sz w:val="24"/>
                <w:szCs w:val="24"/>
              </w:rPr>
              <w:t>(2) 拟使用的</w:t>
            </w:r>
            <w:r>
              <w:rPr>
                <w:rFonts w:hint="eastAsia" w:ascii="楷体" w:hAnsi="楷体" w:eastAsia="楷体"/>
                <w:bCs/>
                <w:color w:val="auto"/>
                <w:sz w:val="24"/>
                <w:szCs w:val="24"/>
                <w:lang w:eastAsia="zh-CN"/>
              </w:rPr>
              <w:t>试验仪器</w:t>
            </w:r>
            <w:r>
              <w:rPr>
                <w:rFonts w:hint="eastAsia" w:ascii="楷体" w:hAnsi="楷体" w:eastAsia="楷体"/>
                <w:bCs/>
                <w:color w:val="auto"/>
                <w:sz w:val="24"/>
                <w:szCs w:val="24"/>
              </w:rPr>
              <w:t>满足</w:t>
            </w:r>
            <w:r>
              <w:rPr>
                <w:rFonts w:hint="eastAsia" w:ascii="楷体" w:hAnsi="楷体" w:eastAsia="楷体"/>
                <w:bCs/>
                <w:color w:val="auto"/>
                <w:sz w:val="24"/>
                <w:szCs w:val="24"/>
                <w:lang w:val="en-US" w:eastAsia="zh-CN"/>
              </w:rPr>
              <w:t>采购</w:t>
            </w:r>
            <w:r>
              <w:rPr>
                <w:rFonts w:hint="eastAsia" w:ascii="楷体" w:hAnsi="楷体" w:eastAsia="楷体"/>
                <w:bCs/>
                <w:color w:val="auto"/>
                <w:sz w:val="24"/>
                <w:szCs w:val="24"/>
              </w:rPr>
              <w:t>人要求，在所有</w:t>
            </w:r>
            <w:r>
              <w:rPr>
                <w:rFonts w:hint="eastAsia" w:ascii="楷体" w:hAnsi="楷体" w:eastAsia="楷体"/>
                <w:bCs/>
                <w:color w:val="auto"/>
                <w:sz w:val="24"/>
                <w:szCs w:val="24"/>
                <w:lang w:val="en-US" w:eastAsia="zh-CN"/>
              </w:rPr>
              <w:t>报价</w:t>
            </w:r>
            <w:r>
              <w:rPr>
                <w:rFonts w:hint="eastAsia" w:ascii="楷体" w:hAnsi="楷体" w:eastAsia="楷体"/>
                <w:bCs/>
                <w:color w:val="auto"/>
                <w:sz w:val="24"/>
                <w:szCs w:val="24"/>
              </w:rPr>
              <w:t>人中相对一般的，得10-14分；</w:t>
            </w:r>
          </w:p>
          <w:p>
            <w:pPr>
              <w:jc w:val="left"/>
              <w:rPr>
                <w:rFonts w:ascii="Times New Roman" w:hAnsi="Times New Roman" w:eastAsia="楷体" w:cs="Times New Roman"/>
                <w:bCs/>
                <w:color w:val="auto"/>
                <w:sz w:val="24"/>
                <w:szCs w:val="24"/>
              </w:rPr>
            </w:pPr>
            <w:r>
              <w:rPr>
                <w:rFonts w:hint="eastAsia" w:ascii="楷体" w:hAnsi="楷体" w:eastAsia="楷体"/>
                <w:bCs/>
                <w:color w:val="auto"/>
                <w:sz w:val="24"/>
                <w:szCs w:val="24"/>
              </w:rPr>
              <w:t>(3) 拟使用的</w:t>
            </w:r>
            <w:r>
              <w:rPr>
                <w:rFonts w:hint="eastAsia" w:ascii="楷体" w:hAnsi="楷体" w:eastAsia="楷体"/>
                <w:bCs/>
                <w:color w:val="auto"/>
                <w:sz w:val="24"/>
                <w:szCs w:val="24"/>
                <w:lang w:eastAsia="zh-CN"/>
              </w:rPr>
              <w:t>试验仪器</w:t>
            </w:r>
            <w:r>
              <w:rPr>
                <w:rFonts w:hint="eastAsia" w:ascii="楷体" w:hAnsi="楷体" w:eastAsia="楷体"/>
                <w:bCs/>
                <w:color w:val="auto"/>
                <w:sz w:val="24"/>
                <w:szCs w:val="24"/>
              </w:rPr>
              <w:t>满足</w:t>
            </w:r>
            <w:r>
              <w:rPr>
                <w:rFonts w:hint="eastAsia" w:ascii="楷体" w:hAnsi="楷体" w:eastAsia="楷体"/>
                <w:bCs/>
                <w:color w:val="auto"/>
                <w:sz w:val="24"/>
                <w:szCs w:val="24"/>
                <w:lang w:val="en-US" w:eastAsia="zh-CN"/>
              </w:rPr>
              <w:t>采购</w:t>
            </w:r>
            <w:r>
              <w:rPr>
                <w:rFonts w:hint="eastAsia" w:ascii="楷体" w:hAnsi="楷体" w:eastAsia="楷体"/>
                <w:bCs/>
                <w:color w:val="auto"/>
                <w:sz w:val="24"/>
                <w:szCs w:val="24"/>
              </w:rPr>
              <w:t>人要求，在所有</w:t>
            </w:r>
            <w:r>
              <w:rPr>
                <w:rFonts w:hint="eastAsia" w:ascii="楷体" w:hAnsi="楷体" w:eastAsia="楷体"/>
                <w:bCs/>
                <w:color w:val="auto"/>
                <w:sz w:val="24"/>
                <w:szCs w:val="24"/>
                <w:lang w:val="en-US" w:eastAsia="zh-CN"/>
              </w:rPr>
              <w:t>报价</w:t>
            </w:r>
            <w:r>
              <w:rPr>
                <w:rFonts w:hint="eastAsia" w:ascii="楷体" w:hAnsi="楷体" w:eastAsia="楷体"/>
                <w:bCs/>
                <w:color w:val="auto"/>
                <w:sz w:val="24"/>
                <w:szCs w:val="24"/>
              </w:rPr>
              <w:t>人中相对较差的，得1-9分。</w:t>
            </w:r>
          </w:p>
        </w:tc>
        <w:tc>
          <w:tcPr>
            <w:tcW w:w="1133" w:type="dxa"/>
            <w:vAlign w:val="center"/>
          </w:tcPr>
          <w:p>
            <w:pPr>
              <w:spacing w:line="400" w:lineRule="exact"/>
              <w:jc w:val="center"/>
              <w:rPr>
                <w:rFonts w:ascii="Times New Roman" w:hAnsi="Times New Roman" w:eastAsia="楷体" w:cs="Times New Roman"/>
                <w:bCs/>
                <w:color w:val="auto"/>
                <w:sz w:val="24"/>
                <w:szCs w:val="24"/>
              </w:rPr>
            </w:pPr>
          </w:p>
        </w:tc>
        <w:tc>
          <w:tcPr>
            <w:tcW w:w="989" w:type="dxa"/>
            <w:vAlign w:val="center"/>
          </w:tcPr>
          <w:p>
            <w:pPr>
              <w:spacing w:line="400" w:lineRule="exact"/>
              <w:jc w:val="center"/>
              <w:rPr>
                <w:rFonts w:ascii="Times New Roman" w:hAnsi="Times New Roman" w:eastAsia="楷体" w:cs="Times New Roman"/>
                <w:bCs/>
                <w:color w:val="auto"/>
                <w:sz w:val="24"/>
                <w:szCs w:val="24"/>
              </w:rPr>
            </w:pPr>
          </w:p>
        </w:tc>
        <w:tc>
          <w:tcPr>
            <w:tcW w:w="820" w:type="dxa"/>
            <w:vAlign w:val="center"/>
          </w:tcPr>
          <w:p>
            <w:pPr>
              <w:spacing w:line="400" w:lineRule="exact"/>
              <w:jc w:val="center"/>
              <w:rPr>
                <w:rFonts w:ascii="Times New Roman" w:hAnsi="Times New Roman" w:eastAsia="楷体"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36" w:type="dxa"/>
            <w:vAlign w:val="center"/>
          </w:tcPr>
          <w:p>
            <w:pPr>
              <w:spacing w:line="400" w:lineRule="exact"/>
              <w:jc w:val="center"/>
              <w:rPr>
                <w:rFonts w:ascii="Times New Roman" w:hAnsi="Times New Roman" w:eastAsia="楷体" w:cs="Times New Roman"/>
                <w:bCs/>
                <w:color w:val="auto"/>
                <w:sz w:val="24"/>
                <w:szCs w:val="24"/>
                <w:highlight w:val="none"/>
              </w:rPr>
            </w:pPr>
            <w:r>
              <w:rPr>
                <w:rFonts w:hint="eastAsia" w:ascii="Times New Roman" w:hAnsi="Times New Roman" w:eastAsia="楷体" w:cs="Times New Roman"/>
                <w:bCs/>
                <w:color w:val="auto"/>
                <w:sz w:val="24"/>
                <w:szCs w:val="24"/>
                <w:highlight w:val="none"/>
              </w:rPr>
              <w:t>1</w:t>
            </w:r>
            <w:r>
              <w:rPr>
                <w:rFonts w:ascii="Times New Roman" w:hAnsi="Times New Roman" w:eastAsia="楷体" w:cs="Times New Roman"/>
                <w:bCs/>
                <w:color w:val="auto"/>
                <w:sz w:val="24"/>
                <w:szCs w:val="24"/>
                <w:highlight w:val="none"/>
              </w:rPr>
              <w:t>.</w:t>
            </w:r>
            <w:r>
              <w:rPr>
                <w:rFonts w:hint="eastAsia" w:ascii="Times New Roman" w:hAnsi="Times New Roman" w:eastAsia="楷体" w:cs="Times New Roman"/>
                <w:bCs/>
                <w:color w:val="auto"/>
                <w:sz w:val="24"/>
                <w:szCs w:val="24"/>
                <w:highlight w:val="none"/>
              </w:rPr>
              <w:t>2</w:t>
            </w:r>
          </w:p>
        </w:tc>
        <w:tc>
          <w:tcPr>
            <w:tcW w:w="1198" w:type="dxa"/>
            <w:vAlign w:val="center"/>
          </w:tcPr>
          <w:p>
            <w:pPr>
              <w:jc w:val="center"/>
              <w:rPr>
                <w:rFonts w:hint="default" w:ascii="Times New Roman" w:hAnsi="Times New Roman" w:eastAsia="楷体" w:cs="Times New Roman"/>
                <w:bCs/>
                <w:color w:val="auto"/>
                <w:sz w:val="24"/>
                <w:szCs w:val="24"/>
                <w:highlight w:val="none"/>
                <w:lang w:val="en-US" w:eastAsia="zh-CN"/>
              </w:rPr>
            </w:pPr>
            <w:r>
              <w:rPr>
                <w:rFonts w:hint="eastAsia" w:ascii="楷体" w:hAnsi="楷体" w:eastAsia="楷体"/>
                <w:bCs/>
                <w:color w:val="auto"/>
                <w:sz w:val="24"/>
                <w:szCs w:val="24"/>
                <w:lang w:val="en-US" w:eastAsia="zh-CN"/>
              </w:rPr>
              <w:t>服务方案</w:t>
            </w:r>
          </w:p>
        </w:tc>
        <w:tc>
          <w:tcPr>
            <w:tcW w:w="1205" w:type="dxa"/>
            <w:vAlign w:val="center"/>
          </w:tcPr>
          <w:p>
            <w:pPr>
              <w:jc w:val="center"/>
              <w:rPr>
                <w:rFonts w:ascii="Times New Roman" w:hAnsi="Times New Roman" w:eastAsia="楷体" w:cs="Times New Roman"/>
                <w:bCs/>
                <w:color w:val="auto"/>
                <w:sz w:val="24"/>
                <w:szCs w:val="24"/>
                <w:highlight w:val="none"/>
              </w:rPr>
            </w:pPr>
            <w:r>
              <w:rPr>
                <w:rFonts w:ascii="楷体" w:hAnsi="楷体" w:eastAsia="楷体"/>
                <w:bCs/>
                <w:color w:val="auto"/>
                <w:sz w:val="24"/>
                <w:szCs w:val="24"/>
              </w:rPr>
              <w:t>15</w:t>
            </w:r>
          </w:p>
        </w:tc>
        <w:tc>
          <w:tcPr>
            <w:tcW w:w="3023" w:type="dxa"/>
            <w:vAlign w:val="center"/>
          </w:tcPr>
          <w:p>
            <w:pPr>
              <w:jc w:val="left"/>
              <w:rPr>
                <w:rFonts w:hint="eastAsia" w:ascii="楷体" w:hAnsi="楷体" w:eastAsia="楷体"/>
                <w:bCs/>
                <w:color w:val="auto"/>
                <w:sz w:val="24"/>
                <w:szCs w:val="24"/>
              </w:rPr>
            </w:pPr>
            <w:r>
              <w:rPr>
                <w:rFonts w:hint="eastAsia" w:ascii="楷体" w:hAnsi="楷体" w:eastAsia="楷体"/>
                <w:bCs/>
                <w:color w:val="auto"/>
                <w:sz w:val="24"/>
                <w:szCs w:val="24"/>
              </w:rPr>
              <w:t>根据</w:t>
            </w:r>
            <w:r>
              <w:rPr>
                <w:rFonts w:hint="eastAsia" w:ascii="楷体" w:hAnsi="楷体" w:eastAsia="楷体"/>
                <w:bCs/>
                <w:color w:val="auto"/>
                <w:sz w:val="24"/>
                <w:szCs w:val="24"/>
                <w:lang w:val="en-US" w:eastAsia="zh-CN"/>
              </w:rPr>
              <w:t>报价</w:t>
            </w:r>
            <w:r>
              <w:rPr>
                <w:rFonts w:hint="eastAsia" w:ascii="楷体" w:hAnsi="楷体" w:eastAsia="楷体"/>
                <w:bCs/>
                <w:color w:val="auto"/>
                <w:sz w:val="24"/>
                <w:szCs w:val="24"/>
              </w:rPr>
              <w:t>人拟定的</w:t>
            </w:r>
            <w:r>
              <w:rPr>
                <w:rFonts w:hint="eastAsia" w:ascii="楷体" w:hAnsi="楷体" w:eastAsia="楷体"/>
                <w:bCs/>
                <w:color w:val="auto"/>
                <w:sz w:val="24"/>
                <w:szCs w:val="24"/>
                <w:lang w:val="en-US" w:eastAsia="zh-CN"/>
              </w:rPr>
              <w:t>服务</w:t>
            </w:r>
            <w:r>
              <w:rPr>
                <w:rFonts w:hint="eastAsia" w:ascii="楷体" w:hAnsi="楷体" w:eastAsia="楷体"/>
                <w:bCs/>
                <w:color w:val="auto"/>
                <w:sz w:val="24"/>
                <w:szCs w:val="24"/>
              </w:rPr>
              <w:t>方案进行横向比较：</w:t>
            </w:r>
          </w:p>
          <w:p>
            <w:pPr>
              <w:jc w:val="left"/>
              <w:rPr>
                <w:rFonts w:hint="eastAsia" w:ascii="楷体" w:hAnsi="楷体" w:eastAsia="楷体"/>
                <w:bCs/>
                <w:color w:val="auto"/>
                <w:sz w:val="24"/>
                <w:szCs w:val="24"/>
              </w:rPr>
            </w:pPr>
            <w:r>
              <w:rPr>
                <w:rFonts w:hint="eastAsia" w:ascii="楷体" w:hAnsi="楷体" w:eastAsia="楷体"/>
                <w:bCs/>
                <w:color w:val="auto"/>
                <w:sz w:val="24"/>
                <w:szCs w:val="24"/>
              </w:rPr>
              <w:t>(1) 服务方案编制时间进度安排清晰合理、重点突出，针对性强，培训方案合理、可操作性强，得11-15分；</w:t>
            </w:r>
          </w:p>
          <w:p>
            <w:pPr>
              <w:jc w:val="left"/>
              <w:rPr>
                <w:rFonts w:hint="eastAsia" w:ascii="楷体" w:hAnsi="楷体" w:eastAsia="楷体"/>
                <w:bCs/>
                <w:color w:val="auto"/>
                <w:sz w:val="24"/>
                <w:szCs w:val="24"/>
              </w:rPr>
            </w:pPr>
            <w:r>
              <w:rPr>
                <w:rFonts w:hint="eastAsia" w:ascii="楷体" w:hAnsi="楷体" w:eastAsia="楷体"/>
                <w:bCs/>
                <w:color w:val="auto"/>
                <w:sz w:val="24"/>
                <w:szCs w:val="24"/>
              </w:rPr>
              <w:t>(2) 服务方案编制时间进度安排相对合理、有一定的重点描述，针对性一般，培训方案基本合理、可操作性一般，得6-10分；</w:t>
            </w:r>
          </w:p>
          <w:p>
            <w:pPr>
              <w:jc w:val="left"/>
              <w:rPr>
                <w:rFonts w:hint="eastAsia" w:ascii="楷体" w:hAnsi="楷体" w:eastAsia="楷体"/>
                <w:bCs/>
                <w:color w:val="auto"/>
                <w:sz w:val="24"/>
                <w:szCs w:val="24"/>
              </w:rPr>
            </w:pPr>
            <w:r>
              <w:rPr>
                <w:rFonts w:hint="eastAsia" w:ascii="楷体" w:hAnsi="楷体" w:eastAsia="楷体"/>
                <w:bCs/>
                <w:color w:val="auto"/>
                <w:sz w:val="24"/>
                <w:szCs w:val="24"/>
              </w:rPr>
              <w:t>(3) 服务方案编制时间进度安排相对合理、有一定的重点描述，针对性差，培训方案基本合理、可操作性一般，得1-5分。</w:t>
            </w:r>
          </w:p>
          <w:p>
            <w:pPr>
              <w:jc w:val="left"/>
              <w:rPr>
                <w:rFonts w:ascii="Times New Roman" w:hAnsi="Times New Roman" w:eastAsia="楷体" w:cs="Times New Roman"/>
                <w:bCs/>
                <w:color w:val="auto"/>
                <w:sz w:val="24"/>
                <w:szCs w:val="24"/>
                <w:highlight w:val="none"/>
              </w:rPr>
            </w:pPr>
            <w:r>
              <w:rPr>
                <w:rFonts w:hint="eastAsia" w:ascii="楷体" w:hAnsi="楷体" w:eastAsia="楷体"/>
                <w:bCs/>
                <w:color w:val="auto"/>
                <w:sz w:val="24"/>
                <w:szCs w:val="24"/>
              </w:rPr>
              <w:t>（4）未提供服务方案的不得分。</w:t>
            </w:r>
          </w:p>
        </w:tc>
        <w:tc>
          <w:tcPr>
            <w:tcW w:w="1133" w:type="dxa"/>
            <w:vAlign w:val="center"/>
          </w:tcPr>
          <w:p>
            <w:pPr>
              <w:spacing w:line="400" w:lineRule="exact"/>
              <w:jc w:val="center"/>
              <w:rPr>
                <w:rFonts w:ascii="Times New Roman" w:hAnsi="Times New Roman" w:eastAsia="楷体" w:cs="Times New Roman"/>
                <w:bCs/>
                <w:color w:val="auto"/>
                <w:sz w:val="24"/>
                <w:szCs w:val="24"/>
              </w:rPr>
            </w:pPr>
          </w:p>
        </w:tc>
        <w:tc>
          <w:tcPr>
            <w:tcW w:w="989" w:type="dxa"/>
            <w:vAlign w:val="center"/>
          </w:tcPr>
          <w:p>
            <w:pPr>
              <w:spacing w:line="400" w:lineRule="exact"/>
              <w:jc w:val="center"/>
              <w:rPr>
                <w:rFonts w:ascii="Times New Roman" w:hAnsi="Times New Roman" w:eastAsia="楷体" w:cs="Times New Roman"/>
                <w:bCs/>
                <w:color w:val="auto"/>
                <w:sz w:val="24"/>
                <w:szCs w:val="24"/>
              </w:rPr>
            </w:pPr>
          </w:p>
        </w:tc>
        <w:tc>
          <w:tcPr>
            <w:tcW w:w="820" w:type="dxa"/>
            <w:vAlign w:val="center"/>
          </w:tcPr>
          <w:p>
            <w:pPr>
              <w:spacing w:line="400" w:lineRule="exact"/>
              <w:jc w:val="center"/>
              <w:rPr>
                <w:rFonts w:ascii="Times New Roman" w:hAnsi="Times New Roman" w:eastAsia="楷体"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36" w:type="dxa"/>
            <w:vAlign w:val="center"/>
          </w:tcPr>
          <w:p>
            <w:pPr>
              <w:spacing w:line="400" w:lineRule="exact"/>
              <w:jc w:val="center"/>
              <w:rPr>
                <w:rFonts w:hint="default" w:ascii="Times New Roman" w:hAnsi="Times New Roman" w:eastAsia="楷体" w:cs="Times New Roman"/>
                <w:bCs/>
                <w:color w:val="auto"/>
                <w:sz w:val="24"/>
                <w:szCs w:val="24"/>
                <w:highlight w:val="none"/>
                <w:lang w:val="en-US" w:eastAsia="zh-CN"/>
              </w:rPr>
            </w:pPr>
            <w:r>
              <w:rPr>
                <w:rFonts w:hint="eastAsia" w:ascii="Times New Roman" w:hAnsi="Times New Roman" w:eastAsia="楷体" w:cs="Times New Roman"/>
                <w:bCs/>
                <w:color w:val="auto"/>
                <w:sz w:val="24"/>
                <w:szCs w:val="24"/>
                <w:highlight w:val="none"/>
                <w:lang w:val="en-US" w:eastAsia="zh-CN"/>
              </w:rPr>
              <w:t>1.3</w:t>
            </w:r>
          </w:p>
        </w:tc>
        <w:tc>
          <w:tcPr>
            <w:tcW w:w="1198" w:type="dxa"/>
            <w:vAlign w:val="center"/>
          </w:tcPr>
          <w:p>
            <w:pPr>
              <w:jc w:val="center"/>
              <w:rPr>
                <w:rFonts w:hint="eastAsia" w:ascii="Times New Roman" w:hAnsi="Times New Roman" w:eastAsia="楷体" w:cs="Times New Roman"/>
                <w:bCs/>
                <w:color w:val="auto"/>
                <w:sz w:val="24"/>
                <w:szCs w:val="24"/>
                <w:highlight w:val="none"/>
                <w:lang w:val="en-US" w:eastAsia="zh-CN"/>
              </w:rPr>
            </w:pPr>
            <w:r>
              <w:rPr>
                <w:rFonts w:hint="eastAsia" w:ascii="楷体" w:hAnsi="楷体" w:eastAsia="楷体"/>
                <w:bCs/>
                <w:color w:val="auto"/>
                <w:sz w:val="24"/>
                <w:szCs w:val="24"/>
              </w:rPr>
              <w:t>服务承诺</w:t>
            </w:r>
          </w:p>
        </w:tc>
        <w:tc>
          <w:tcPr>
            <w:tcW w:w="1205" w:type="dxa"/>
            <w:vAlign w:val="center"/>
          </w:tcPr>
          <w:p>
            <w:pPr>
              <w:jc w:val="center"/>
              <w:rPr>
                <w:rFonts w:hint="eastAsia" w:ascii="Times New Roman" w:hAnsi="Times New Roman" w:eastAsia="楷体" w:cs="Times New Roman"/>
                <w:bCs/>
                <w:color w:val="auto"/>
                <w:sz w:val="24"/>
                <w:szCs w:val="24"/>
                <w:highlight w:val="none"/>
              </w:rPr>
            </w:pPr>
            <w:r>
              <w:rPr>
                <w:rFonts w:ascii="楷体" w:hAnsi="楷体" w:eastAsia="楷体"/>
                <w:bCs/>
                <w:color w:val="auto"/>
                <w:sz w:val="24"/>
                <w:szCs w:val="24"/>
              </w:rPr>
              <w:t>5</w:t>
            </w:r>
          </w:p>
        </w:tc>
        <w:tc>
          <w:tcPr>
            <w:tcW w:w="3023" w:type="dxa"/>
            <w:vAlign w:val="center"/>
          </w:tcPr>
          <w:p>
            <w:pPr>
              <w:jc w:val="left"/>
              <w:rPr>
                <w:rFonts w:hint="eastAsia" w:ascii="Times New Roman" w:hAnsi="Times New Roman" w:eastAsia="楷体" w:cs="Times New Roman"/>
                <w:bCs/>
                <w:color w:val="auto"/>
                <w:sz w:val="24"/>
                <w:szCs w:val="24"/>
                <w:highlight w:val="none"/>
                <w:lang w:val="en-US" w:eastAsia="zh-CN"/>
              </w:rPr>
            </w:pPr>
            <w:r>
              <w:rPr>
                <w:rFonts w:hint="eastAsia" w:ascii="楷体" w:hAnsi="楷体" w:eastAsia="楷体"/>
                <w:bCs/>
                <w:color w:val="auto"/>
                <w:sz w:val="24"/>
                <w:szCs w:val="24"/>
              </w:rPr>
              <w:t>根据服务承诺结合本项目特点增值服务强、针对性强、可操作性强进行评分，较差得1-</w:t>
            </w:r>
            <w:r>
              <w:rPr>
                <w:rFonts w:ascii="楷体" w:hAnsi="楷体" w:eastAsia="楷体"/>
                <w:bCs/>
                <w:color w:val="auto"/>
                <w:sz w:val="24"/>
                <w:szCs w:val="24"/>
              </w:rPr>
              <w:t>2</w:t>
            </w:r>
            <w:r>
              <w:rPr>
                <w:rFonts w:hint="eastAsia" w:ascii="楷体" w:hAnsi="楷体" w:eastAsia="楷体"/>
                <w:bCs/>
                <w:color w:val="auto"/>
                <w:sz w:val="24"/>
                <w:szCs w:val="24"/>
              </w:rPr>
              <w:t>分，良好得</w:t>
            </w:r>
            <w:r>
              <w:rPr>
                <w:rFonts w:ascii="楷体" w:hAnsi="楷体" w:eastAsia="楷体"/>
                <w:bCs/>
                <w:color w:val="auto"/>
                <w:sz w:val="24"/>
                <w:szCs w:val="24"/>
              </w:rPr>
              <w:t>3</w:t>
            </w:r>
            <w:r>
              <w:rPr>
                <w:rFonts w:hint="eastAsia" w:ascii="楷体" w:hAnsi="楷体" w:eastAsia="楷体"/>
                <w:bCs/>
                <w:color w:val="auto"/>
                <w:sz w:val="24"/>
                <w:szCs w:val="24"/>
              </w:rPr>
              <w:t>-</w:t>
            </w:r>
            <w:r>
              <w:rPr>
                <w:rFonts w:ascii="楷体" w:hAnsi="楷体" w:eastAsia="楷体"/>
                <w:bCs/>
                <w:color w:val="auto"/>
                <w:sz w:val="24"/>
                <w:szCs w:val="24"/>
              </w:rPr>
              <w:t>4</w:t>
            </w:r>
            <w:r>
              <w:rPr>
                <w:rFonts w:hint="eastAsia" w:ascii="楷体" w:hAnsi="楷体" w:eastAsia="楷体"/>
                <w:bCs/>
                <w:color w:val="auto"/>
                <w:sz w:val="24"/>
                <w:szCs w:val="24"/>
              </w:rPr>
              <w:t>分，优秀得</w:t>
            </w:r>
            <w:r>
              <w:rPr>
                <w:rFonts w:ascii="楷体" w:hAnsi="楷体" w:eastAsia="楷体"/>
                <w:bCs/>
                <w:color w:val="auto"/>
                <w:sz w:val="24"/>
                <w:szCs w:val="24"/>
              </w:rPr>
              <w:t>5</w:t>
            </w:r>
            <w:r>
              <w:rPr>
                <w:rFonts w:hint="eastAsia" w:ascii="楷体" w:hAnsi="楷体" w:eastAsia="楷体"/>
                <w:bCs/>
                <w:color w:val="auto"/>
                <w:sz w:val="24"/>
                <w:szCs w:val="24"/>
              </w:rPr>
              <w:t>分。</w:t>
            </w:r>
          </w:p>
        </w:tc>
        <w:tc>
          <w:tcPr>
            <w:tcW w:w="1133" w:type="dxa"/>
            <w:vAlign w:val="center"/>
          </w:tcPr>
          <w:p>
            <w:pPr>
              <w:spacing w:line="400" w:lineRule="exact"/>
              <w:jc w:val="center"/>
              <w:rPr>
                <w:rFonts w:ascii="Times New Roman" w:hAnsi="Times New Roman" w:eastAsia="楷体" w:cs="Times New Roman"/>
                <w:bCs/>
                <w:color w:val="auto"/>
                <w:sz w:val="24"/>
                <w:szCs w:val="24"/>
              </w:rPr>
            </w:pPr>
          </w:p>
        </w:tc>
        <w:tc>
          <w:tcPr>
            <w:tcW w:w="989" w:type="dxa"/>
            <w:vAlign w:val="center"/>
          </w:tcPr>
          <w:p>
            <w:pPr>
              <w:spacing w:line="400" w:lineRule="exact"/>
              <w:jc w:val="center"/>
              <w:rPr>
                <w:rFonts w:ascii="Times New Roman" w:hAnsi="Times New Roman" w:eastAsia="楷体" w:cs="Times New Roman"/>
                <w:bCs/>
                <w:color w:val="auto"/>
                <w:sz w:val="24"/>
                <w:szCs w:val="24"/>
              </w:rPr>
            </w:pPr>
          </w:p>
        </w:tc>
        <w:tc>
          <w:tcPr>
            <w:tcW w:w="820" w:type="dxa"/>
            <w:vAlign w:val="center"/>
          </w:tcPr>
          <w:p>
            <w:pPr>
              <w:spacing w:line="400" w:lineRule="exact"/>
              <w:jc w:val="center"/>
              <w:rPr>
                <w:rFonts w:ascii="Times New Roman" w:hAnsi="Times New Roman" w:eastAsia="楷体"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2</w:t>
            </w:r>
          </w:p>
        </w:tc>
        <w:tc>
          <w:tcPr>
            <w:tcW w:w="1198" w:type="dxa"/>
            <w:vAlign w:val="center"/>
          </w:tcPr>
          <w:p>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商务部分</w:t>
            </w:r>
          </w:p>
        </w:tc>
        <w:tc>
          <w:tcPr>
            <w:tcW w:w="1205" w:type="dxa"/>
            <w:vAlign w:val="center"/>
          </w:tcPr>
          <w:p>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10</w:t>
            </w:r>
          </w:p>
        </w:tc>
        <w:tc>
          <w:tcPr>
            <w:tcW w:w="3023" w:type="dxa"/>
            <w:vAlign w:val="center"/>
          </w:tcPr>
          <w:p>
            <w:pPr>
              <w:spacing w:line="400" w:lineRule="exact"/>
              <w:rPr>
                <w:rFonts w:ascii="Times New Roman" w:hAnsi="Times New Roman" w:eastAsia="楷体" w:cs="Times New Roman"/>
                <w:bCs/>
                <w:color w:val="auto"/>
                <w:sz w:val="24"/>
                <w:szCs w:val="24"/>
              </w:rPr>
            </w:pPr>
          </w:p>
        </w:tc>
        <w:tc>
          <w:tcPr>
            <w:tcW w:w="1133" w:type="dxa"/>
            <w:vAlign w:val="center"/>
          </w:tcPr>
          <w:p>
            <w:pPr>
              <w:spacing w:line="400" w:lineRule="exact"/>
              <w:jc w:val="center"/>
              <w:rPr>
                <w:rFonts w:ascii="Times New Roman" w:hAnsi="Times New Roman" w:eastAsia="楷体" w:cs="Times New Roman"/>
                <w:bCs/>
                <w:color w:val="auto"/>
                <w:sz w:val="24"/>
                <w:szCs w:val="24"/>
              </w:rPr>
            </w:pPr>
          </w:p>
        </w:tc>
        <w:tc>
          <w:tcPr>
            <w:tcW w:w="989" w:type="dxa"/>
            <w:vAlign w:val="center"/>
          </w:tcPr>
          <w:p>
            <w:pPr>
              <w:spacing w:line="400" w:lineRule="exact"/>
              <w:jc w:val="center"/>
              <w:rPr>
                <w:rFonts w:ascii="Times New Roman" w:hAnsi="Times New Roman" w:eastAsia="楷体" w:cs="Times New Roman"/>
                <w:bCs/>
                <w:color w:val="auto"/>
                <w:sz w:val="24"/>
                <w:szCs w:val="24"/>
              </w:rPr>
            </w:pPr>
          </w:p>
        </w:tc>
        <w:tc>
          <w:tcPr>
            <w:tcW w:w="820" w:type="dxa"/>
            <w:vAlign w:val="center"/>
          </w:tcPr>
          <w:p>
            <w:pPr>
              <w:spacing w:line="400" w:lineRule="exact"/>
              <w:jc w:val="center"/>
              <w:rPr>
                <w:rFonts w:ascii="Times New Roman" w:hAnsi="Times New Roman" w:eastAsia="楷体"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400" w:lineRule="exact"/>
              <w:jc w:val="center"/>
              <w:rPr>
                <w:rFonts w:hint="eastAsia" w:ascii="Times New Roman" w:hAnsi="Times New Roman" w:eastAsia="楷体" w:cs="Times New Roman"/>
                <w:bCs/>
                <w:color w:val="auto"/>
                <w:sz w:val="24"/>
                <w:szCs w:val="24"/>
                <w:lang w:eastAsia="zh-CN"/>
              </w:rPr>
            </w:pPr>
            <w:r>
              <w:rPr>
                <w:rFonts w:hint="eastAsia" w:ascii="Times New Roman" w:hAnsi="Times New Roman" w:eastAsia="楷体" w:cs="Times New Roman"/>
                <w:bCs/>
                <w:color w:val="auto"/>
                <w:sz w:val="24"/>
                <w:szCs w:val="24"/>
              </w:rPr>
              <w:t>2</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1</w:t>
            </w:r>
          </w:p>
        </w:tc>
        <w:tc>
          <w:tcPr>
            <w:tcW w:w="1198" w:type="dxa"/>
            <w:vAlign w:val="center"/>
          </w:tcPr>
          <w:p>
            <w:pPr>
              <w:spacing w:line="400" w:lineRule="exact"/>
              <w:jc w:val="center"/>
              <w:rPr>
                <w:rFonts w:hint="eastAsia" w:ascii="Times New Roman" w:hAnsi="Times New Roman" w:eastAsia="楷体" w:cs="Times New Roman"/>
                <w:bCs/>
                <w:color w:val="auto"/>
                <w:sz w:val="24"/>
                <w:szCs w:val="24"/>
                <w:lang w:val="en-US" w:eastAsia="zh-CN"/>
              </w:rPr>
            </w:pPr>
            <w:r>
              <w:rPr>
                <w:rFonts w:hint="eastAsia" w:ascii="Times New Roman" w:hAnsi="Times New Roman" w:eastAsia="楷体" w:cs="Times New Roman"/>
                <w:bCs/>
                <w:color w:val="auto"/>
                <w:sz w:val="24"/>
                <w:szCs w:val="24"/>
                <w:lang w:val="en-US" w:eastAsia="zh-CN"/>
              </w:rPr>
              <w:t>财务状况</w:t>
            </w:r>
          </w:p>
        </w:tc>
        <w:tc>
          <w:tcPr>
            <w:tcW w:w="1205" w:type="dxa"/>
            <w:vAlign w:val="center"/>
          </w:tcPr>
          <w:p>
            <w:pPr>
              <w:spacing w:line="400" w:lineRule="exact"/>
              <w:jc w:val="center"/>
              <w:rPr>
                <w:rFonts w:hint="eastAsia" w:ascii="Times New Roman" w:hAnsi="Times New Roman" w:eastAsia="楷体" w:cs="Times New Roman"/>
                <w:bCs/>
                <w:color w:val="auto"/>
                <w:sz w:val="24"/>
                <w:szCs w:val="24"/>
                <w:lang w:val="en-US" w:eastAsia="zh-CN"/>
              </w:rPr>
            </w:pPr>
            <w:r>
              <w:rPr>
                <w:rFonts w:hint="eastAsia" w:ascii="Times New Roman" w:hAnsi="Times New Roman" w:eastAsia="楷体" w:cs="Times New Roman"/>
                <w:bCs/>
                <w:color w:val="auto"/>
                <w:sz w:val="24"/>
                <w:szCs w:val="24"/>
                <w:lang w:val="en-US" w:eastAsia="zh-CN"/>
              </w:rPr>
              <w:t>5</w:t>
            </w:r>
          </w:p>
        </w:tc>
        <w:tc>
          <w:tcPr>
            <w:tcW w:w="3023" w:type="dxa"/>
            <w:vAlign w:val="center"/>
          </w:tcPr>
          <w:p>
            <w:pPr>
              <w:spacing w:line="400" w:lineRule="exact"/>
              <w:jc w:val="center"/>
              <w:rPr>
                <w:rFonts w:hint="eastAsia" w:ascii="Times New Roman" w:hAnsi="Times New Roman" w:eastAsia="楷体" w:cs="Times New Roman"/>
                <w:bCs/>
                <w:color w:val="auto"/>
                <w:sz w:val="24"/>
                <w:szCs w:val="24"/>
                <w:lang w:val="en-US" w:eastAsia="zh-CN"/>
              </w:rPr>
            </w:pPr>
            <w:r>
              <w:rPr>
                <w:rFonts w:hint="eastAsia" w:ascii="Times New Roman" w:hAnsi="Times New Roman" w:eastAsia="楷体" w:cs="Times New Roman"/>
                <w:bCs/>
                <w:color w:val="auto"/>
                <w:sz w:val="24"/>
                <w:szCs w:val="24"/>
                <w:lang w:val="en-US" w:eastAsia="zh-CN"/>
              </w:rPr>
              <w:t>两年（2022年、2023年）年内经营活动净现金流在所有合格的投标者中最高的得5分，最低得1分。处于中间水平的单位得分按内插法计算。</w:t>
            </w:r>
          </w:p>
        </w:tc>
        <w:tc>
          <w:tcPr>
            <w:tcW w:w="1133" w:type="dxa"/>
            <w:vAlign w:val="center"/>
          </w:tcPr>
          <w:p>
            <w:pPr>
              <w:spacing w:line="400" w:lineRule="exact"/>
              <w:jc w:val="center"/>
              <w:rPr>
                <w:rFonts w:ascii="Times New Roman" w:hAnsi="Times New Roman" w:eastAsia="楷体" w:cs="Times New Roman"/>
                <w:bCs/>
                <w:color w:val="auto"/>
                <w:sz w:val="24"/>
                <w:szCs w:val="24"/>
              </w:rPr>
            </w:pPr>
          </w:p>
        </w:tc>
        <w:tc>
          <w:tcPr>
            <w:tcW w:w="989" w:type="dxa"/>
            <w:vAlign w:val="center"/>
          </w:tcPr>
          <w:p>
            <w:pPr>
              <w:spacing w:line="400" w:lineRule="exact"/>
              <w:jc w:val="center"/>
              <w:rPr>
                <w:rFonts w:ascii="Times New Roman" w:hAnsi="Times New Roman" w:eastAsia="楷体" w:cs="Times New Roman"/>
                <w:bCs/>
                <w:color w:val="auto"/>
                <w:sz w:val="24"/>
                <w:szCs w:val="24"/>
              </w:rPr>
            </w:pPr>
          </w:p>
        </w:tc>
        <w:tc>
          <w:tcPr>
            <w:tcW w:w="820" w:type="dxa"/>
            <w:vAlign w:val="center"/>
          </w:tcPr>
          <w:p>
            <w:pPr>
              <w:spacing w:line="400" w:lineRule="exact"/>
              <w:jc w:val="center"/>
              <w:rPr>
                <w:rFonts w:ascii="Times New Roman" w:hAnsi="Times New Roman" w:eastAsia="楷体"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400" w:lineRule="exact"/>
              <w:jc w:val="center"/>
              <w:rPr>
                <w:rFonts w:hint="default" w:ascii="Times New Roman" w:hAnsi="Times New Roman" w:eastAsia="楷体" w:cs="Times New Roman"/>
                <w:bCs/>
                <w:color w:val="auto"/>
                <w:sz w:val="24"/>
                <w:szCs w:val="24"/>
                <w:lang w:val="en-US" w:eastAsia="zh-CN"/>
              </w:rPr>
            </w:pPr>
            <w:r>
              <w:rPr>
                <w:rFonts w:hint="eastAsia" w:ascii="Times New Roman" w:hAnsi="Times New Roman" w:eastAsia="楷体" w:cs="Times New Roman"/>
                <w:bCs/>
                <w:color w:val="auto"/>
                <w:sz w:val="24"/>
                <w:szCs w:val="24"/>
                <w:lang w:val="en-US" w:eastAsia="zh-CN"/>
              </w:rPr>
              <w:t>2.2</w:t>
            </w:r>
          </w:p>
        </w:tc>
        <w:tc>
          <w:tcPr>
            <w:tcW w:w="1198" w:type="dxa"/>
            <w:vAlign w:val="center"/>
          </w:tcPr>
          <w:p>
            <w:pPr>
              <w:spacing w:line="400" w:lineRule="exact"/>
              <w:jc w:val="center"/>
              <w:rPr>
                <w:rFonts w:hint="eastAsia" w:ascii="Times New Roman" w:hAnsi="Times New Roman" w:eastAsia="楷体" w:cs="Times New Roman"/>
                <w:bCs/>
                <w:color w:val="auto"/>
                <w:kern w:val="2"/>
                <w:sz w:val="24"/>
                <w:szCs w:val="24"/>
                <w:lang w:val="en-US" w:eastAsia="zh-CN" w:bidi="ar-SA"/>
              </w:rPr>
            </w:pPr>
            <w:r>
              <w:rPr>
                <w:rFonts w:hint="eastAsia" w:ascii="Times New Roman" w:hAnsi="Times New Roman" w:eastAsia="楷体" w:cs="Times New Roman"/>
                <w:bCs/>
                <w:color w:val="auto"/>
                <w:sz w:val="24"/>
                <w:szCs w:val="24"/>
              </w:rPr>
              <w:t>业绩</w:t>
            </w:r>
          </w:p>
        </w:tc>
        <w:tc>
          <w:tcPr>
            <w:tcW w:w="1205" w:type="dxa"/>
            <w:vAlign w:val="center"/>
          </w:tcPr>
          <w:p>
            <w:pPr>
              <w:spacing w:line="400" w:lineRule="exact"/>
              <w:jc w:val="center"/>
              <w:rPr>
                <w:rFonts w:hint="eastAsia" w:ascii="Times New Roman" w:hAnsi="Times New Roman" w:eastAsia="楷体" w:cs="Times New Roman"/>
                <w:bCs/>
                <w:color w:val="auto"/>
                <w:kern w:val="2"/>
                <w:sz w:val="24"/>
                <w:szCs w:val="24"/>
                <w:lang w:val="en-US" w:eastAsia="zh-CN" w:bidi="ar-SA"/>
              </w:rPr>
            </w:pPr>
            <w:r>
              <w:rPr>
                <w:rFonts w:hint="eastAsia" w:ascii="Times New Roman" w:hAnsi="Times New Roman" w:eastAsia="楷体" w:cs="Times New Roman"/>
                <w:bCs/>
                <w:color w:val="auto"/>
                <w:sz w:val="24"/>
                <w:szCs w:val="24"/>
                <w:lang w:val="en-US" w:eastAsia="zh-CN"/>
              </w:rPr>
              <w:t>5</w:t>
            </w:r>
          </w:p>
        </w:tc>
        <w:tc>
          <w:tcPr>
            <w:tcW w:w="3023" w:type="dxa"/>
            <w:vAlign w:val="center"/>
          </w:tcPr>
          <w:p>
            <w:pPr>
              <w:spacing w:line="400" w:lineRule="exact"/>
              <w:rPr>
                <w:rFonts w:hint="eastAsia" w:ascii="Times New Roman" w:hAnsi="Times New Roman" w:eastAsia="楷体" w:cs="Times New Roman"/>
                <w:bCs/>
                <w:color w:val="auto"/>
                <w:kern w:val="2"/>
                <w:sz w:val="24"/>
                <w:szCs w:val="24"/>
                <w:highlight w:val="yellow"/>
                <w:lang w:val="en-US" w:eastAsia="zh-CN" w:bidi="ar-SA"/>
              </w:rPr>
            </w:pPr>
            <w:r>
              <w:rPr>
                <w:rFonts w:hint="eastAsia" w:ascii="Times New Roman" w:hAnsi="Times New Roman" w:eastAsia="楷体" w:cs="Times New Roman"/>
                <w:bCs/>
                <w:color w:val="auto"/>
                <w:sz w:val="24"/>
                <w:szCs w:val="24"/>
              </w:rPr>
              <w:t>提供类似业绩3项得3分，每超过一项加1分，最多加至5分。</w:t>
            </w:r>
          </w:p>
        </w:tc>
        <w:tc>
          <w:tcPr>
            <w:tcW w:w="1133" w:type="dxa"/>
            <w:vAlign w:val="center"/>
          </w:tcPr>
          <w:p>
            <w:pPr>
              <w:spacing w:line="400" w:lineRule="exact"/>
              <w:jc w:val="center"/>
              <w:rPr>
                <w:rFonts w:ascii="Times New Roman" w:hAnsi="Times New Roman" w:eastAsia="楷体" w:cs="Times New Roman"/>
                <w:bCs/>
                <w:color w:val="auto"/>
                <w:sz w:val="24"/>
                <w:szCs w:val="24"/>
              </w:rPr>
            </w:pPr>
          </w:p>
        </w:tc>
        <w:tc>
          <w:tcPr>
            <w:tcW w:w="989" w:type="dxa"/>
            <w:vAlign w:val="center"/>
          </w:tcPr>
          <w:p>
            <w:pPr>
              <w:spacing w:line="400" w:lineRule="exact"/>
              <w:jc w:val="center"/>
              <w:rPr>
                <w:rFonts w:ascii="Times New Roman" w:hAnsi="Times New Roman" w:eastAsia="楷体" w:cs="Times New Roman"/>
                <w:bCs/>
                <w:color w:val="auto"/>
                <w:sz w:val="24"/>
                <w:szCs w:val="24"/>
              </w:rPr>
            </w:pPr>
          </w:p>
        </w:tc>
        <w:tc>
          <w:tcPr>
            <w:tcW w:w="820" w:type="dxa"/>
            <w:vAlign w:val="center"/>
          </w:tcPr>
          <w:p>
            <w:pPr>
              <w:spacing w:line="400" w:lineRule="exact"/>
              <w:jc w:val="center"/>
              <w:rPr>
                <w:rFonts w:ascii="Times New Roman" w:hAnsi="Times New Roman" w:eastAsia="楷体"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3</w:t>
            </w:r>
          </w:p>
        </w:tc>
        <w:tc>
          <w:tcPr>
            <w:tcW w:w="1198" w:type="dxa"/>
            <w:vAlign w:val="center"/>
          </w:tcPr>
          <w:p>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最终报价</w:t>
            </w:r>
          </w:p>
        </w:tc>
        <w:tc>
          <w:tcPr>
            <w:tcW w:w="1205" w:type="dxa"/>
            <w:vAlign w:val="center"/>
          </w:tcPr>
          <w:p>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50</w:t>
            </w:r>
          </w:p>
        </w:tc>
        <w:tc>
          <w:tcPr>
            <w:tcW w:w="3023" w:type="dxa"/>
            <w:vAlign w:val="center"/>
          </w:tcPr>
          <w:p>
            <w:pPr>
              <w:spacing w:line="400" w:lineRule="exact"/>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以满足竞谈文件要求的</w:t>
            </w:r>
            <w:r>
              <w:rPr>
                <w:rFonts w:hint="eastAsia" w:ascii="Times New Roman" w:hAnsi="Times New Roman" w:eastAsia="楷体" w:cs="Times New Roman"/>
                <w:bCs/>
                <w:color w:val="auto"/>
                <w:sz w:val="24"/>
                <w:szCs w:val="24"/>
              </w:rPr>
              <w:t>报价人</w:t>
            </w:r>
            <w:r>
              <w:rPr>
                <w:rFonts w:ascii="Times New Roman" w:hAnsi="Times New Roman" w:eastAsia="楷体" w:cs="Times New Roman"/>
                <w:bCs/>
                <w:color w:val="auto"/>
                <w:sz w:val="24"/>
                <w:szCs w:val="24"/>
              </w:rPr>
              <w:t>报价的最低价格为评标基准价，其价格分为满分。其他</w:t>
            </w:r>
            <w:r>
              <w:rPr>
                <w:rFonts w:hint="eastAsia" w:ascii="Times New Roman" w:hAnsi="Times New Roman" w:eastAsia="楷体" w:cs="Times New Roman"/>
                <w:bCs/>
                <w:color w:val="auto"/>
                <w:sz w:val="24"/>
                <w:szCs w:val="24"/>
              </w:rPr>
              <w:t>报价人</w:t>
            </w:r>
            <w:r>
              <w:rPr>
                <w:rFonts w:ascii="Times New Roman" w:hAnsi="Times New Roman" w:eastAsia="楷体" w:cs="Times New Roman"/>
                <w:bCs/>
                <w:color w:val="auto"/>
                <w:sz w:val="24"/>
                <w:szCs w:val="24"/>
              </w:rPr>
              <w:t>的价格分统一按照下列公式计算：报价得分=（评标基准价/报价）×50</w:t>
            </w:r>
          </w:p>
        </w:tc>
        <w:tc>
          <w:tcPr>
            <w:tcW w:w="1133" w:type="dxa"/>
            <w:vAlign w:val="center"/>
          </w:tcPr>
          <w:p>
            <w:pPr>
              <w:spacing w:line="400" w:lineRule="exact"/>
              <w:jc w:val="center"/>
              <w:rPr>
                <w:rFonts w:ascii="Times New Roman" w:hAnsi="Times New Roman" w:eastAsia="楷体" w:cs="Times New Roman"/>
                <w:bCs/>
                <w:color w:val="auto"/>
                <w:sz w:val="24"/>
                <w:szCs w:val="24"/>
              </w:rPr>
            </w:pPr>
          </w:p>
        </w:tc>
        <w:tc>
          <w:tcPr>
            <w:tcW w:w="989" w:type="dxa"/>
            <w:vAlign w:val="center"/>
          </w:tcPr>
          <w:p>
            <w:pPr>
              <w:spacing w:line="400" w:lineRule="exact"/>
              <w:jc w:val="center"/>
              <w:rPr>
                <w:rFonts w:ascii="Times New Roman" w:hAnsi="Times New Roman" w:eastAsia="楷体" w:cs="Times New Roman"/>
                <w:bCs/>
                <w:color w:val="auto"/>
                <w:sz w:val="24"/>
                <w:szCs w:val="24"/>
              </w:rPr>
            </w:pPr>
          </w:p>
        </w:tc>
        <w:tc>
          <w:tcPr>
            <w:tcW w:w="820" w:type="dxa"/>
            <w:vAlign w:val="center"/>
          </w:tcPr>
          <w:p>
            <w:pPr>
              <w:spacing w:line="400" w:lineRule="exact"/>
              <w:jc w:val="center"/>
              <w:rPr>
                <w:rFonts w:ascii="Times New Roman" w:hAnsi="Times New Roman" w:eastAsia="楷体" w:cs="Times New Roman"/>
                <w:bCs/>
                <w:color w:val="auto"/>
                <w:sz w:val="24"/>
                <w:szCs w:val="24"/>
              </w:rPr>
            </w:pPr>
          </w:p>
        </w:tc>
      </w:tr>
    </w:tbl>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（4）谈判小组严格按照竞争性谈判文件规定的评审程序、评审因素、评审标准和评审办法对谈判申请文件进行评审。竞争性谈判文件没有规定的程序、因素、标准和办法，不作为谈判评审依据。</w:t>
      </w:r>
    </w:p>
    <w:p>
      <w:pPr>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color w:val="auto"/>
          <w:sz w:val="24"/>
          <w:szCs w:val="24"/>
        </w:rPr>
        <w:t>（5）成交价以最终报价为准。</w:t>
      </w:r>
      <w:r>
        <w:rPr>
          <w:rFonts w:ascii="Times New Roman" w:hAnsi="Times New Roman" w:eastAsia="楷体" w:cs="Times New Roman"/>
          <w:color w:val="auto"/>
          <w:sz w:val="24"/>
          <w:szCs w:val="24"/>
        </w:rPr>
        <w:t>在此前提下，当以数字表示的金额与文字表示的金额有差异时，以文字表示为准；数量乘积与标出的合计金额不符时，以单价计算出合计金额为准；但确属单价小数点有明显错误时，则以合计金额为准。</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56" w:name="_Toc102227321"/>
      <w:bookmarkStart w:id="57" w:name="_Toc22212"/>
      <w:bookmarkStart w:id="58" w:name="_Toc12902"/>
      <w:r>
        <w:rPr>
          <w:rFonts w:ascii="Times New Roman" w:hAnsi="Times New Roman" w:eastAsia="楷体" w:cs="Times New Roman"/>
          <w:b/>
          <w:bCs/>
          <w:color w:val="auto"/>
          <w:sz w:val="24"/>
          <w:szCs w:val="24"/>
        </w:rPr>
        <w:t>九、</w:t>
      </w:r>
      <w:bookmarkEnd w:id="56"/>
      <w:r>
        <w:rPr>
          <w:rFonts w:ascii="Times New Roman" w:hAnsi="Times New Roman" w:eastAsia="楷体" w:cs="Times New Roman"/>
          <w:b/>
          <w:bCs/>
          <w:color w:val="auto"/>
          <w:sz w:val="24"/>
          <w:szCs w:val="24"/>
        </w:rPr>
        <w:t>定标方式</w:t>
      </w:r>
      <w:bookmarkEnd w:id="57"/>
      <w:bookmarkEnd w:id="58"/>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1、采购人不保证报价最低的成交，也不对未成交的谈判申请单位作任何解释和说明。</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2、采购人依据谈判小组提出的书面评标报告中推荐的成交候选人确定成交单位。</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如发生投诉争议等情况时，经查实中选候选人存在违法、违规行为，不符合中选条件，且该行为在评议时是无法发现和确认的，采购人可以在其他中选候选人中按照推荐的排序确定中选人。</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采购人将确定排名第一的中选候选人为中选人。排名第一的中选候选人放弃中选、因不可抗力不能履行合同、不按照竞争性谈判文件要求提交履约保证金，或者被查实存在影响中选结果的违法行为等情形，不符合中选条件的，采购人可以按照评审委员会提出的中选候选人名单排序依次确定其他中选候选人为中选人，也可以重新组织采购。当所有中选候选人经查实都存在违法、违规行为时，将重新组织采购。</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59" w:name="_Toc3752"/>
      <w:bookmarkStart w:id="60" w:name="_Toc28832"/>
      <w:r>
        <w:rPr>
          <w:rFonts w:ascii="Times New Roman" w:hAnsi="Times New Roman" w:eastAsia="楷体" w:cs="Times New Roman"/>
          <w:b/>
          <w:bCs/>
          <w:color w:val="auto"/>
          <w:sz w:val="24"/>
          <w:szCs w:val="24"/>
        </w:rPr>
        <w:t>十、成交通知</w:t>
      </w:r>
      <w:bookmarkEnd w:id="59"/>
      <w:bookmarkEnd w:id="60"/>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1、采购人向本项目的成交单位发出成交通知书。</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2、成交单位应在成交通知书规定的日期内，或在采购人认可的延期内与采购人</w:t>
      </w:r>
      <w:r>
        <w:rPr>
          <w:rFonts w:hint="eastAsia" w:ascii="Times New Roman" w:hAnsi="Times New Roman" w:eastAsia="楷体" w:cs="Times New Roman"/>
          <w:color w:val="auto"/>
          <w:sz w:val="24"/>
          <w:szCs w:val="24"/>
        </w:rPr>
        <w:t>或项目单位</w:t>
      </w:r>
      <w:r>
        <w:rPr>
          <w:rFonts w:ascii="Times New Roman" w:hAnsi="Times New Roman" w:eastAsia="楷体" w:cs="Times New Roman"/>
          <w:color w:val="auto"/>
          <w:sz w:val="24"/>
          <w:szCs w:val="24"/>
        </w:rPr>
        <w:t>签订合同。</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3、签订合同时，根据需要采购人</w:t>
      </w:r>
      <w:r>
        <w:rPr>
          <w:rFonts w:hint="eastAsia" w:ascii="Times New Roman" w:hAnsi="Times New Roman" w:eastAsia="楷体" w:cs="Times New Roman"/>
          <w:color w:val="auto"/>
          <w:sz w:val="24"/>
          <w:szCs w:val="24"/>
        </w:rPr>
        <w:t>或项目单位</w:t>
      </w:r>
      <w:r>
        <w:rPr>
          <w:rFonts w:ascii="Times New Roman" w:hAnsi="Times New Roman" w:eastAsia="楷体" w:cs="Times New Roman"/>
          <w:color w:val="auto"/>
          <w:sz w:val="24"/>
          <w:szCs w:val="24"/>
        </w:rPr>
        <w:t>有权提出对技术条件发生变化的局部调整或数量变更（实质性条款除外），但需经成交双方共同认定。</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1" w:name="_Toc9360"/>
      <w:bookmarkStart w:id="62" w:name="_Toc32610"/>
      <w:r>
        <w:rPr>
          <w:rFonts w:ascii="Times New Roman" w:hAnsi="Times New Roman" w:eastAsia="楷体" w:cs="Times New Roman"/>
          <w:b/>
          <w:bCs/>
          <w:color w:val="auto"/>
          <w:sz w:val="24"/>
          <w:szCs w:val="24"/>
        </w:rPr>
        <w:t>十一、签订合同</w:t>
      </w:r>
      <w:bookmarkEnd w:id="61"/>
      <w:bookmarkEnd w:id="62"/>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1、成交人应按成交通知书指定时间与</w:t>
      </w:r>
      <w:r>
        <w:rPr>
          <w:rFonts w:hint="eastAsia" w:ascii="Times New Roman" w:hAnsi="Times New Roman" w:eastAsia="楷体" w:cs="Times New Roman"/>
          <w:color w:val="auto"/>
          <w:sz w:val="24"/>
          <w:szCs w:val="24"/>
        </w:rPr>
        <w:t>采购人或项目单位</w:t>
      </w:r>
      <w:r>
        <w:rPr>
          <w:rFonts w:ascii="Times New Roman" w:hAnsi="Times New Roman" w:eastAsia="楷体" w:cs="Times New Roman"/>
          <w:color w:val="auto"/>
          <w:sz w:val="24"/>
          <w:szCs w:val="24"/>
        </w:rPr>
        <w:t>签订合同。中选人无正当理由拒签合同的，采购人取消其中选资格，其竞争性谈判保证金不予退还；给采购人造成的损失超过竞争性谈判保证金数额的，中选人还应当对超过部分予以赔偿。</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2、竞争性谈判文件、谈判申请文件及有效承诺文件等均为合同的组成部分。</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3" w:name="_Toc27547"/>
      <w:bookmarkStart w:id="64" w:name="_Toc31089"/>
      <w:r>
        <w:rPr>
          <w:rFonts w:ascii="Times New Roman" w:hAnsi="Times New Roman" w:eastAsia="楷体" w:cs="Times New Roman"/>
          <w:b/>
          <w:bCs/>
          <w:color w:val="auto"/>
          <w:sz w:val="24"/>
          <w:szCs w:val="24"/>
        </w:rPr>
        <w:t>十二、纪律要求</w:t>
      </w:r>
      <w:bookmarkEnd w:id="63"/>
      <w:bookmarkEnd w:id="64"/>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w:t>
      </w:r>
      <w:r>
        <w:rPr>
          <w:rFonts w:ascii="Times New Roman" w:hAnsi="Times New Roman" w:eastAsia="楷体" w:cs="Times New Roman"/>
          <w:b/>
          <w:color w:val="auto"/>
          <w:sz w:val="24"/>
          <w:szCs w:val="24"/>
        </w:rPr>
        <w:t>对采购人的纪律要求：</w:t>
      </w:r>
      <w:r>
        <w:rPr>
          <w:rFonts w:ascii="Times New Roman" w:hAnsi="Times New Roman" w:eastAsia="楷体" w:cs="Times New Roman"/>
          <w:color w:val="auto"/>
          <w:sz w:val="24"/>
          <w:szCs w:val="24"/>
        </w:rPr>
        <w:t>采购人不得泄漏招标投标活动中应当保密的情况和资料，不得与谈判申请单位串通损害国家利益、社会公共利益或者他人合法权益。</w:t>
      </w:r>
    </w:p>
    <w:p>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2、</w:t>
      </w:r>
      <w:r>
        <w:rPr>
          <w:rFonts w:ascii="Times New Roman" w:hAnsi="Times New Roman" w:eastAsia="楷体" w:cs="Times New Roman"/>
          <w:b/>
          <w:color w:val="auto"/>
          <w:sz w:val="24"/>
          <w:szCs w:val="24"/>
        </w:rPr>
        <w:t>对谈判申请单位的纪律要求：</w:t>
      </w:r>
      <w:r>
        <w:rPr>
          <w:rFonts w:ascii="Times New Roman" w:hAnsi="Times New Roman" w:eastAsia="楷体" w:cs="Times New Roman"/>
          <w:color w:val="auto"/>
          <w:sz w:val="24"/>
          <w:szCs w:val="24"/>
        </w:rPr>
        <w:t>谈判申请单位不得相互串通投标或者与采购人串通投标，不得向采购人或者评标委员会成员行贿谋取中标，不得以他人名义投标或者以其他方式弄虚作假骗取中标；谈判申请单位不得以任何方式干扰、影响评标工作；谈判申请单位不得采用不正当手段妨碍、排挤其它申请单位,扰乱招标市场,破坏公平竞争。</w:t>
      </w:r>
      <w:r>
        <w:rPr>
          <w:rFonts w:ascii="Times New Roman" w:hAnsi="Times New Roman" w:eastAsia="楷体" w:cs="Times New Roman"/>
          <w:b/>
          <w:color w:val="auto"/>
          <w:sz w:val="24"/>
          <w:szCs w:val="24"/>
        </w:rPr>
        <w:t>若谈判申请单位违反上述纪律要求，有可能导致其谈判申请文件被拒绝，责任自负。</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w:t>
      </w:r>
      <w:r>
        <w:rPr>
          <w:rFonts w:ascii="Times New Roman" w:hAnsi="Times New Roman" w:eastAsia="楷体" w:cs="Times New Roman"/>
          <w:b/>
          <w:color w:val="auto"/>
          <w:sz w:val="24"/>
          <w:szCs w:val="24"/>
        </w:rPr>
        <w:t>对谈判小组成员的纪律要求：</w:t>
      </w:r>
      <w:r>
        <w:rPr>
          <w:rFonts w:ascii="Times New Roman" w:hAnsi="Times New Roman" w:eastAsia="楷体" w:cs="Times New Roman"/>
          <w:color w:val="auto"/>
          <w:sz w:val="24"/>
          <w:szCs w:val="24"/>
        </w:rPr>
        <w:t>谈判小组成员不得收受他人的财物或者其他好处，不得向他人透漏对谈判申请文件的评审和比较、成交候选人的推荐情况以及评标有关的其他情况。在评标活动中，谈判小组成员不得擅离职守，影响评标程序正常进行，不得使用谈判文件没有规定的评审因素和标准进行评标。</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w:t>
      </w:r>
      <w:r>
        <w:rPr>
          <w:rFonts w:ascii="Times New Roman" w:hAnsi="Times New Roman" w:eastAsia="楷体" w:cs="Times New Roman"/>
          <w:b/>
          <w:color w:val="auto"/>
          <w:sz w:val="24"/>
          <w:szCs w:val="24"/>
        </w:rPr>
        <w:t>对与评标活动有关的工作人员的纪律要求：</w:t>
      </w:r>
      <w:r>
        <w:rPr>
          <w:rFonts w:ascii="Times New Roman" w:hAnsi="Times New Roman" w:eastAsia="楷体" w:cs="Times New Roman"/>
          <w:color w:val="auto"/>
          <w:sz w:val="24"/>
          <w:szCs w:val="24"/>
        </w:rPr>
        <w:t>与评标活动有关的工作人员不得收受他人的财物或者其他好处，不得向他人透漏对谈判申请文件的评审和比较、成交候选人的推荐情况以及评标有关的其他情况。在评标活动中，与评标活动有关的工作人员不得擅离职守，影响评标程序正常进行。</w:t>
      </w:r>
    </w:p>
    <w:p>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5" w:name="_Toc8660"/>
      <w:bookmarkStart w:id="66" w:name="_Toc9791"/>
      <w:r>
        <w:rPr>
          <w:rFonts w:ascii="Times New Roman" w:hAnsi="Times New Roman" w:eastAsia="楷体" w:cs="Times New Roman"/>
          <w:b/>
          <w:bCs/>
          <w:color w:val="auto"/>
          <w:sz w:val="24"/>
          <w:szCs w:val="24"/>
        </w:rPr>
        <w:t>十三、竞争性谈判文件解释</w:t>
      </w:r>
      <w:bookmarkEnd w:id="65"/>
      <w:bookmarkEnd w:id="66"/>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本项目竞争性谈判文件最终解释权归采购人所有。</w:t>
      </w:r>
    </w:p>
    <w:p>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br w:type="page"/>
      </w:r>
    </w:p>
    <w:p>
      <w:pPr>
        <w:adjustRightInd w:val="0"/>
        <w:snapToGrid w:val="0"/>
        <w:spacing w:line="400" w:lineRule="exact"/>
        <w:ind w:firstLine="482" w:firstLineChars="200"/>
        <w:rPr>
          <w:rFonts w:ascii="Times New Roman" w:hAnsi="Times New Roman" w:eastAsia="楷体" w:cs="Times New Roman"/>
          <w:b/>
          <w:color w:val="0000FF"/>
          <w:sz w:val="24"/>
          <w:szCs w:val="24"/>
        </w:rPr>
      </w:pPr>
    </w:p>
    <w:p>
      <w:pPr>
        <w:keepNext/>
        <w:numPr>
          <w:ilvl w:val="0"/>
          <w:numId w:val="20"/>
        </w:numPr>
        <w:tabs>
          <w:tab w:val="center" w:pos="4153"/>
        </w:tabs>
        <w:snapToGrid w:val="0"/>
        <w:spacing w:line="400" w:lineRule="exact"/>
        <w:ind w:firstLine="482" w:firstLineChars="200"/>
        <w:jc w:val="center"/>
        <w:outlineLvl w:val="0"/>
        <w:rPr>
          <w:rFonts w:ascii="Times New Roman" w:hAnsi="Times New Roman" w:eastAsia="楷体" w:cs="Times New Roman"/>
          <w:b/>
          <w:color w:val="auto"/>
          <w:kern w:val="0"/>
          <w:sz w:val="24"/>
          <w:szCs w:val="24"/>
        </w:rPr>
      </w:pPr>
      <w:bookmarkStart w:id="67" w:name="_Toc4051"/>
      <w:bookmarkStart w:id="68" w:name="_Toc329"/>
      <w:r>
        <w:rPr>
          <w:rFonts w:ascii="Times New Roman" w:hAnsi="Times New Roman" w:eastAsia="楷体" w:cs="Times New Roman"/>
          <w:b/>
          <w:color w:val="auto"/>
          <w:kern w:val="0"/>
          <w:sz w:val="24"/>
          <w:szCs w:val="24"/>
        </w:rPr>
        <w:t xml:space="preserve"> 合同标准条款和格式</w:t>
      </w:r>
      <w:bookmarkEnd w:id="67"/>
      <w:bookmarkEnd w:id="68"/>
    </w:p>
    <w:p>
      <w:pPr>
        <w:keepNext/>
        <w:numPr>
          <w:ilvl w:val="0"/>
          <w:numId w:val="0"/>
        </w:numPr>
        <w:tabs>
          <w:tab w:val="center" w:pos="4153"/>
        </w:tabs>
        <w:snapToGrid w:val="0"/>
        <w:spacing w:line="400" w:lineRule="exact"/>
        <w:ind w:firstLine="3600" w:firstLineChars="1500"/>
        <w:jc w:val="both"/>
        <w:outlineLvl w:val="0"/>
        <w:rPr>
          <w:rFonts w:ascii="Times New Roman" w:hAnsi="Times New Roman" w:eastAsia="楷体" w:cs="Times New Roman"/>
          <w:b/>
          <w:color w:val="auto"/>
          <w:sz w:val="24"/>
          <w:szCs w:val="24"/>
        </w:rPr>
      </w:pPr>
      <w:r>
        <w:rPr>
          <w:rFonts w:hint="eastAsia" w:ascii="Times New Roman" w:hAnsi="Times New Roman" w:eastAsia="楷体" w:cs="Times New Roman"/>
          <w:color w:val="auto"/>
          <w:kern w:val="0"/>
          <w:sz w:val="24"/>
          <w:szCs w:val="24"/>
          <w:lang w:val="en-US" w:eastAsia="zh-CN"/>
        </w:rPr>
        <w:t xml:space="preserve"> (采购人提供）</w:t>
      </w:r>
    </w:p>
    <w:p>
      <w:pPr>
        <w:pStyle w:val="2"/>
        <w:rPr>
          <w:rFonts w:ascii="Times New Roman" w:hAnsi="Times New Roman" w:eastAsia="楷体" w:cs="Times New Roman"/>
          <w:b/>
          <w:color w:val="0000FF"/>
          <w:sz w:val="24"/>
          <w:szCs w:val="24"/>
        </w:rPr>
      </w:pPr>
    </w:p>
    <w:p>
      <w:pPr>
        <w:rPr>
          <w:rFonts w:ascii="Times New Roman" w:hAnsi="Times New Roman" w:eastAsia="楷体" w:cs="Times New Roman"/>
          <w:b/>
          <w:color w:val="0000FF"/>
          <w:sz w:val="24"/>
          <w:szCs w:val="24"/>
        </w:rPr>
      </w:pPr>
    </w:p>
    <w:p>
      <w:pPr>
        <w:pStyle w:val="2"/>
        <w:rPr>
          <w:rFonts w:ascii="Times New Roman" w:hAnsi="Times New Roman" w:eastAsia="楷体" w:cs="Times New Roman"/>
          <w:b/>
          <w:color w:val="0000FF"/>
          <w:sz w:val="24"/>
          <w:szCs w:val="24"/>
        </w:rPr>
      </w:pPr>
    </w:p>
    <w:p>
      <w:pPr>
        <w:rPr>
          <w:rFonts w:ascii="Times New Roman" w:hAnsi="Times New Roman" w:eastAsia="楷体" w:cs="Times New Roman"/>
          <w:b/>
          <w:color w:val="0000FF"/>
          <w:sz w:val="24"/>
          <w:szCs w:val="24"/>
        </w:rPr>
      </w:pPr>
    </w:p>
    <w:p>
      <w:pPr>
        <w:pStyle w:val="2"/>
        <w:rPr>
          <w:rFonts w:ascii="Times New Roman" w:hAnsi="Times New Roman" w:eastAsia="楷体" w:cs="Times New Roman"/>
          <w:b/>
          <w:color w:val="0000FF"/>
          <w:sz w:val="24"/>
          <w:szCs w:val="24"/>
        </w:rPr>
      </w:pPr>
    </w:p>
    <w:p>
      <w:pPr>
        <w:rPr>
          <w:rFonts w:ascii="Times New Roman" w:hAnsi="Times New Roman" w:eastAsia="楷体" w:cs="Times New Roman"/>
          <w:b/>
          <w:color w:val="0000FF"/>
          <w:sz w:val="24"/>
          <w:szCs w:val="24"/>
        </w:rPr>
      </w:pPr>
    </w:p>
    <w:p>
      <w:pPr>
        <w:pStyle w:val="2"/>
        <w:rPr>
          <w:rFonts w:ascii="Times New Roman" w:hAnsi="Times New Roman" w:eastAsia="楷体" w:cs="Times New Roman"/>
          <w:b/>
          <w:color w:val="0000FF"/>
          <w:sz w:val="24"/>
          <w:szCs w:val="24"/>
        </w:rPr>
      </w:pPr>
    </w:p>
    <w:p>
      <w:pPr>
        <w:rPr>
          <w:rFonts w:ascii="Times New Roman" w:hAnsi="Times New Roman" w:eastAsia="楷体" w:cs="Times New Roman"/>
          <w:b/>
          <w:color w:val="0000FF"/>
          <w:sz w:val="24"/>
          <w:szCs w:val="24"/>
        </w:rPr>
      </w:pPr>
    </w:p>
    <w:p>
      <w:pPr>
        <w:pStyle w:val="2"/>
        <w:rPr>
          <w:rFonts w:ascii="Times New Roman" w:hAnsi="Times New Roman" w:eastAsia="楷体" w:cs="Times New Roman"/>
          <w:b/>
          <w:color w:val="0000FF"/>
          <w:sz w:val="24"/>
          <w:szCs w:val="24"/>
        </w:rPr>
      </w:pPr>
    </w:p>
    <w:p>
      <w:pPr>
        <w:rPr>
          <w:rFonts w:ascii="Times New Roman" w:hAnsi="Times New Roman" w:eastAsia="楷体" w:cs="Times New Roman"/>
          <w:b/>
          <w:color w:val="0000FF"/>
          <w:sz w:val="24"/>
          <w:szCs w:val="24"/>
        </w:rPr>
      </w:pPr>
    </w:p>
    <w:p>
      <w:pPr>
        <w:pStyle w:val="2"/>
        <w:rPr>
          <w:rFonts w:ascii="Times New Roman" w:hAnsi="Times New Roman" w:eastAsia="楷体" w:cs="Times New Roman"/>
          <w:b/>
          <w:color w:val="0000FF"/>
          <w:sz w:val="24"/>
          <w:szCs w:val="24"/>
        </w:rPr>
      </w:pPr>
    </w:p>
    <w:p>
      <w:pPr>
        <w:rPr>
          <w:rFonts w:ascii="Times New Roman" w:hAnsi="Times New Roman" w:eastAsia="楷体" w:cs="Times New Roman"/>
          <w:b/>
          <w:color w:val="0000FF"/>
          <w:sz w:val="24"/>
          <w:szCs w:val="24"/>
        </w:rPr>
      </w:pPr>
    </w:p>
    <w:p>
      <w:pPr>
        <w:pStyle w:val="2"/>
        <w:rPr>
          <w:rFonts w:ascii="Times New Roman" w:hAnsi="Times New Roman" w:eastAsia="楷体" w:cs="Times New Roman"/>
          <w:b/>
          <w:color w:val="0000FF"/>
          <w:sz w:val="24"/>
          <w:szCs w:val="24"/>
        </w:rPr>
      </w:pPr>
    </w:p>
    <w:p>
      <w:pPr>
        <w:rPr>
          <w:color w:val="0000FF"/>
        </w:rPr>
      </w:pPr>
    </w:p>
    <w:p>
      <w:pPr>
        <w:pStyle w:val="2"/>
        <w:rPr>
          <w:color w:val="0000FF"/>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adjustRightInd w:val="0"/>
        <w:snapToGrid w:val="0"/>
        <w:spacing w:line="400" w:lineRule="exact"/>
        <w:ind w:firstLine="482" w:firstLineChars="200"/>
        <w:rPr>
          <w:rFonts w:ascii="Times New Roman" w:hAnsi="Times New Roman" w:eastAsia="楷体" w:cs="Times New Roman"/>
          <w:b/>
          <w:color w:val="auto"/>
          <w:sz w:val="24"/>
          <w:szCs w:val="24"/>
        </w:rPr>
      </w:pPr>
    </w:p>
    <w:p>
      <w:pPr>
        <w:keepNext/>
        <w:tabs>
          <w:tab w:val="center" w:pos="4153"/>
        </w:tabs>
        <w:snapToGrid w:val="0"/>
        <w:spacing w:line="400" w:lineRule="exact"/>
        <w:jc w:val="center"/>
        <w:rPr>
          <w:rFonts w:ascii="Times New Roman" w:hAnsi="Times New Roman" w:eastAsia="楷体" w:cs="Times New Roman"/>
          <w:color w:val="auto"/>
          <w:kern w:val="0"/>
          <w:sz w:val="24"/>
          <w:szCs w:val="24"/>
        </w:rPr>
      </w:pPr>
      <w:r>
        <w:rPr>
          <w:rFonts w:ascii="Times New Roman" w:hAnsi="Times New Roman" w:eastAsia="楷体" w:cs="Times New Roman"/>
          <w:b/>
          <w:color w:val="auto"/>
          <w:kern w:val="0"/>
          <w:sz w:val="24"/>
          <w:szCs w:val="24"/>
        </w:rPr>
        <w:t>第四章  谈判申请文件格式要求</w:t>
      </w:r>
    </w:p>
    <w:p>
      <w:pPr>
        <w:adjustRightInd w:val="0"/>
        <w:snapToGrid w:val="0"/>
        <w:spacing w:line="400" w:lineRule="exact"/>
        <w:rPr>
          <w:rFonts w:ascii="Times New Roman" w:hAnsi="Times New Roman" w:eastAsia="楷体" w:cs="Times New Roman"/>
          <w:b/>
          <w:color w:val="auto"/>
          <w:sz w:val="24"/>
          <w:szCs w:val="24"/>
        </w:rPr>
      </w:pPr>
    </w:p>
    <w:p>
      <w:pPr>
        <w:adjustRightInd w:val="0"/>
        <w:snapToGrid w:val="0"/>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谈判申请文件编写说明：</w:t>
      </w:r>
    </w:p>
    <w:p>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1．谈判申请文件按统一格式填写，并按</w:t>
      </w:r>
      <w:r>
        <w:rPr>
          <w:rFonts w:ascii="Times New Roman" w:hAnsi="Times New Roman" w:eastAsia="楷体" w:cs="Times New Roman"/>
          <w:b/>
          <w:color w:val="auto"/>
          <w:sz w:val="24"/>
          <w:szCs w:val="24"/>
        </w:rPr>
        <w:t>第二章“谈判须知”</w:t>
      </w:r>
      <w:r>
        <w:rPr>
          <w:rFonts w:ascii="Times New Roman" w:hAnsi="Times New Roman" w:eastAsia="楷体" w:cs="Times New Roman"/>
          <w:color w:val="auto"/>
          <w:sz w:val="24"/>
          <w:szCs w:val="24"/>
        </w:rPr>
        <w:t>中的相关要求装订成册。</w:t>
      </w:r>
    </w:p>
    <w:p>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2．谈判报价按</w:t>
      </w:r>
      <w:r>
        <w:rPr>
          <w:rFonts w:ascii="Times New Roman" w:hAnsi="Times New Roman" w:eastAsia="楷体" w:cs="Times New Roman"/>
          <w:b/>
          <w:color w:val="auto"/>
          <w:sz w:val="24"/>
          <w:szCs w:val="24"/>
        </w:rPr>
        <w:t>第二章“谈判须知”</w:t>
      </w:r>
      <w:r>
        <w:rPr>
          <w:rFonts w:ascii="Times New Roman" w:hAnsi="Times New Roman" w:eastAsia="楷体" w:cs="Times New Roman"/>
          <w:color w:val="auto"/>
          <w:sz w:val="24"/>
          <w:szCs w:val="24"/>
        </w:rPr>
        <w:t>第七项谈判报价要求及本章所列格式填报。</w:t>
      </w:r>
    </w:p>
    <w:p>
      <w:pPr>
        <w:adjustRightInd w:val="0"/>
        <w:snapToGrid w:val="0"/>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3. 谈判申请单位应根据实际需要，自行增加有关说明、清单、表格，以清楚、明确表示投标内容及价格组成。</w:t>
      </w:r>
    </w:p>
    <w:p>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4．不按要求格式编制的谈判申请文件可能导致谈判申请被拒绝，谈判申请单位谨慎使用该权利。</w:t>
      </w:r>
    </w:p>
    <w:p>
      <w:pPr>
        <w:adjustRightInd w:val="0"/>
        <w:snapToGrid w:val="0"/>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color w:val="auto"/>
          <w:sz w:val="24"/>
          <w:szCs w:val="24"/>
        </w:rPr>
        <w:t>注：注明“文件格式”的内容不可任意更改、删除，必须按照固定格式进行填写，否则将按照第二章第八项谈判评审办法中形式性评审“按谈判申请文件格式要求”规定进行处理。</w:t>
      </w:r>
    </w:p>
    <w:p>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 谈判申请文件包括但不限以下组成部分：</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（1）谈判申请函；</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（2）廉洁谈判保证书；</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（3）谈判报价书；</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（4）法定代表人身份证明书；</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（5）法定代表人授权委托书；</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（6）资格申请文件；</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（7）商务谈判申请文件；</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（8）技术谈判申请文件；</w:t>
      </w:r>
    </w:p>
    <w:p>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（9）谈判申请单位认为有必要提供的其他资料。</w:t>
      </w:r>
    </w:p>
    <w:p>
      <w:pPr>
        <w:adjustRightInd w:val="0"/>
        <w:snapToGrid w:val="0"/>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6.装订要求：</w:t>
      </w:r>
    </w:p>
    <w:p>
      <w:pPr>
        <w:adjustRightInd w:val="0"/>
        <w:snapToGrid w:val="0"/>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谈判申请文件用A4幅面出版，竖向左侧装订</w:t>
      </w:r>
      <w:r>
        <w:rPr>
          <w:rFonts w:ascii="Times New Roman" w:hAnsi="Times New Roman" w:eastAsia="楷体" w:cs="Times New Roman"/>
          <w:b/>
          <w:color w:val="auto"/>
          <w:sz w:val="24"/>
          <w:szCs w:val="24"/>
        </w:rPr>
        <w:t>（最终报价确认书无需装订，需单独携带至谈判现场填写）</w:t>
      </w:r>
      <w:r>
        <w:rPr>
          <w:rFonts w:ascii="Times New Roman" w:hAnsi="Times New Roman" w:eastAsia="楷体" w:cs="Times New Roman"/>
          <w:color w:val="auto"/>
          <w:sz w:val="24"/>
          <w:szCs w:val="24"/>
        </w:rPr>
        <w:t>。谈判申请文件的</w:t>
      </w:r>
      <w:r>
        <w:rPr>
          <w:rFonts w:ascii="Times New Roman" w:hAnsi="Times New Roman" w:eastAsia="楷体" w:cs="Times New Roman"/>
          <w:b/>
          <w:color w:val="auto"/>
          <w:sz w:val="24"/>
          <w:szCs w:val="24"/>
          <w:u w:val="single"/>
        </w:rPr>
        <w:t>正本应编制目录并分别塑封装订成册，采用热熔胶装方式装订</w:t>
      </w:r>
      <w:r>
        <w:rPr>
          <w:rFonts w:ascii="Times New Roman" w:hAnsi="Times New Roman" w:eastAsia="楷体" w:cs="Times New Roman"/>
          <w:b/>
          <w:color w:val="auto"/>
          <w:sz w:val="24"/>
          <w:szCs w:val="24"/>
        </w:rPr>
        <w:t>；</w:t>
      </w:r>
      <w:r>
        <w:rPr>
          <w:rFonts w:ascii="Times New Roman" w:hAnsi="Times New Roman" w:eastAsia="楷体" w:cs="Times New Roman"/>
          <w:b/>
          <w:color w:val="auto"/>
          <w:sz w:val="24"/>
          <w:szCs w:val="24"/>
          <w:u w:val="single"/>
        </w:rPr>
        <w:t>谈判申请文件装订应牢固，并逐页标注连续页码</w:t>
      </w:r>
      <w:r>
        <w:rPr>
          <w:rFonts w:ascii="Times New Roman" w:hAnsi="Times New Roman" w:eastAsia="楷体" w:cs="Times New Roman"/>
          <w:color w:val="auto"/>
          <w:sz w:val="24"/>
          <w:szCs w:val="24"/>
        </w:rPr>
        <w:t>，否则，采购人对于谈判申请文件装订松散而造成的丢失或其他后果不承担任何责任。</w:t>
      </w:r>
      <w:r>
        <w:rPr>
          <w:rFonts w:ascii="Times New Roman" w:hAnsi="Times New Roman" w:eastAsia="楷体" w:cs="Times New Roman"/>
          <w:b/>
          <w:color w:val="auto"/>
          <w:sz w:val="24"/>
          <w:szCs w:val="24"/>
          <w:u w:val="single"/>
        </w:rPr>
        <w:t>每本谈判申请文件超过100页的建议采用双面打印</w:t>
      </w:r>
      <w:r>
        <w:rPr>
          <w:rFonts w:ascii="Times New Roman" w:hAnsi="Times New Roman" w:eastAsia="楷体" w:cs="Times New Roman"/>
          <w:color w:val="auto"/>
          <w:sz w:val="24"/>
          <w:szCs w:val="24"/>
        </w:rPr>
        <w:t>。</w:t>
      </w:r>
      <w:r>
        <w:rPr>
          <w:rFonts w:ascii="Times New Roman" w:hAnsi="Times New Roman" w:eastAsia="楷体" w:cs="Times New Roman"/>
          <w:b/>
          <w:color w:val="auto"/>
          <w:sz w:val="24"/>
          <w:szCs w:val="24"/>
          <w:u w:val="single"/>
        </w:rPr>
        <w:t>不按要求编制的文件有可能导致其谈判申请文件被拒绝</w:t>
      </w:r>
      <w:r>
        <w:rPr>
          <w:rFonts w:ascii="Times New Roman" w:hAnsi="Times New Roman" w:eastAsia="楷体" w:cs="Times New Roman"/>
          <w:b/>
          <w:color w:val="auto"/>
          <w:sz w:val="24"/>
          <w:szCs w:val="24"/>
        </w:rPr>
        <w:t>。</w:t>
      </w:r>
    </w:p>
    <w:p>
      <w:pPr>
        <w:pStyle w:val="4"/>
        <w:rPr>
          <w:rFonts w:ascii="Times New Roman" w:hAnsi="Times New Roman" w:cs="Times New Roman"/>
          <w:color w:val="auto"/>
        </w:rPr>
      </w:pPr>
      <w:r>
        <w:rPr>
          <w:rFonts w:ascii="Times New Roman" w:hAnsi="Times New Roman" w:cs="Times New Roman"/>
          <w:color w:val="auto"/>
        </w:rPr>
        <w:br w:type="page"/>
      </w:r>
    </w:p>
    <w:p>
      <w:pPr>
        <w:adjustRightInd w:val="0"/>
        <w:snapToGrid w:val="0"/>
        <w:spacing w:line="400" w:lineRule="exact"/>
        <w:ind w:firstLine="480" w:firstLineChars="200"/>
        <w:rPr>
          <w:rFonts w:ascii="Times New Roman" w:hAnsi="Times New Roman" w:eastAsia="楷体" w:cs="Times New Roman"/>
          <w:color w:val="auto"/>
          <w:sz w:val="24"/>
          <w:szCs w:val="24"/>
        </w:rPr>
      </w:pPr>
    </w:p>
    <w:p>
      <w:pPr>
        <w:autoSpaceDE w:val="0"/>
        <w:autoSpaceDN w:val="0"/>
        <w:adjustRightInd w:val="0"/>
        <w:spacing w:line="400" w:lineRule="exact"/>
        <w:ind w:firstLine="422" w:firstLineChars="200"/>
        <w:rPr>
          <w:rFonts w:ascii="Times New Roman" w:hAnsi="Times New Roman" w:eastAsia="楷体" w:cs="Times New Roman"/>
          <w:b/>
          <w:color w:val="auto"/>
          <w:kern w:val="0"/>
          <w:szCs w:val="21"/>
        </w:rPr>
      </w:pPr>
      <w:r>
        <w:rPr>
          <w:rFonts w:ascii="Times New Roman" w:hAnsi="Times New Roman" w:eastAsia="楷体" w:cs="Times New Roman"/>
          <w:b/>
          <w:color w:val="auto"/>
          <w:szCs w:val="21"/>
        </w:rPr>
        <w:t>【</w:t>
      </w:r>
      <w:r>
        <w:rPr>
          <w:rFonts w:ascii="Times New Roman" w:hAnsi="Times New Roman" w:eastAsia="楷体" w:cs="Times New Roman"/>
          <w:b/>
          <w:color w:val="auto"/>
          <w:kern w:val="0"/>
          <w:szCs w:val="21"/>
        </w:rPr>
        <w:t>封面格式</w:t>
      </w:r>
      <w:r>
        <w:rPr>
          <w:rFonts w:ascii="Times New Roman" w:hAnsi="Times New Roman" w:eastAsia="楷体" w:cs="Times New Roman"/>
          <w:b/>
          <w:color w:val="auto"/>
          <w:szCs w:val="21"/>
        </w:rPr>
        <w:t>】</w:t>
      </w:r>
      <w:r>
        <w:rPr>
          <w:rFonts w:ascii="Times New Roman" w:hAnsi="Times New Roman" w:eastAsia="楷体" w:cs="Times New Roman"/>
          <w:b/>
          <w:color w:val="auto"/>
          <w:kern w:val="0"/>
          <w:szCs w:val="21"/>
        </w:rPr>
        <w:t>：（</w:t>
      </w:r>
      <w:r>
        <w:rPr>
          <w:rFonts w:ascii="Times New Roman" w:hAnsi="Times New Roman" w:eastAsia="楷体" w:cs="Times New Roman"/>
          <w:b/>
          <w:color w:val="auto"/>
          <w:szCs w:val="21"/>
        </w:rPr>
        <w:t>“文件格式”</w:t>
      </w:r>
      <w:r>
        <w:rPr>
          <w:rFonts w:ascii="Times New Roman" w:hAnsi="Times New Roman" w:eastAsia="楷体" w:cs="Times New Roman"/>
          <w:b/>
          <w:color w:val="auto"/>
          <w:kern w:val="0"/>
          <w:szCs w:val="21"/>
        </w:rPr>
        <w:t xml:space="preserve">）                                  </w:t>
      </w:r>
    </w:p>
    <w:p>
      <w:pPr>
        <w:autoSpaceDE w:val="0"/>
        <w:autoSpaceDN w:val="0"/>
        <w:adjustRightInd w:val="0"/>
        <w:spacing w:line="400" w:lineRule="exact"/>
        <w:ind w:firstLine="562" w:firstLineChars="200"/>
        <w:jc w:val="right"/>
        <w:rPr>
          <w:rFonts w:ascii="Times New Roman" w:hAnsi="Times New Roman" w:eastAsia="楷体" w:cs="Times New Roman"/>
          <w:b/>
          <w:color w:val="auto"/>
          <w:kern w:val="0"/>
          <w:sz w:val="28"/>
          <w:szCs w:val="20"/>
        </w:rPr>
      </w:pPr>
      <w:r>
        <w:rPr>
          <w:rFonts w:ascii="Times New Roman" w:hAnsi="Times New Roman" w:eastAsia="楷体" w:cs="Times New Roman"/>
          <w:b/>
          <w:color w:val="auto"/>
          <w:sz w:val="28"/>
          <w:szCs w:val="20"/>
        </w:rPr>
        <w:t>正本</w:t>
      </w:r>
    </w:p>
    <w:p>
      <w:pPr>
        <w:autoSpaceDE w:val="0"/>
        <w:autoSpaceDN w:val="0"/>
        <w:adjustRightInd w:val="0"/>
        <w:spacing w:line="400" w:lineRule="exact"/>
        <w:ind w:firstLine="420" w:firstLineChars="200"/>
        <w:jc w:val="center"/>
        <w:rPr>
          <w:rFonts w:ascii="Times New Roman" w:hAnsi="Times New Roman" w:eastAsia="楷体" w:cs="Times New Roman"/>
          <w:color w:val="auto"/>
          <w:kern w:val="0"/>
          <w:szCs w:val="21"/>
        </w:rPr>
      </w:pPr>
    </w:p>
    <w:p>
      <w:pPr>
        <w:autoSpaceDE w:val="0"/>
        <w:autoSpaceDN w:val="0"/>
        <w:adjustRightInd w:val="0"/>
        <w:spacing w:line="400" w:lineRule="exact"/>
        <w:ind w:firstLine="420" w:firstLineChars="200"/>
        <w:jc w:val="center"/>
        <w:rPr>
          <w:rFonts w:ascii="Times New Roman" w:hAnsi="Times New Roman" w:eastAsia="楷体" w:cs="Times New Roman"/>
          <w:color w:val="auto"/>
          <w:kern w:val="0"/>
          <w:szCs w:val="21"/>
        </w:rPr>
      </w:pPr>
    </w:p>
    <w:p>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u w:val="single"/>
        </w:rPr>
        <w:t>（</w:t>
      </w:r>
      <w:r>
        <w:rPr>
          <w:rFonts w:hint="eastAsia" w:ascii="Times New Roman" w:hAnsi="Times New Roman" w:eastAsia="楷体" w:cs="Times New Roman"/>
          <w:b/>
          <w:color w:val="auto"/>
          <w:kern w:val="0"/>
          <w:sz w:val="28"/>
          <w:szCs w:val="20"/>
          <w:u w:val="single"/>
          <w:lang w:eastAsia="zh-CN"/>
        </w:rPr>
        <w:t>尚义元辰新能源开发有限公司试验仪器采购</w:t>
      </w:r>
      <w:r>
        <w:rPr>
          <w:rFonts w:hint="eastAsia" w:ascii="Times New Roman" w:hAnsi="Times New Roman" w:eastAsia="楷体" w:cs="Times New Roman"/>
          <w:b/>
          <w:color w:val="auto"/>
          <w:kern w:val="0"/>
          <w:sz w:val="28"/>
          <w:szCs w:val="20"/>
          <w:u w:val="single"/>
          <w:lang w:val="en-US" w:eastAsia="zh-CN"/>
        </w:rPr>
        <w:t>采购</w:t>
      </w:r>
      <w:r>
        <w:rPr>
          <w:rFonts w:ascii="Times New Roman" w:hAnsi="Times New Roman" w:eastAsia="楷体" w:cs="Times New Roman"/>
          <w:b/>
          <w:color w:val="auto"/>
          <w:kern w:val="0"/>
          <w:sz w:val="28"/>
          <w:szCs w:val="20"/>
          <w:u w:val="single"/>
        </w:rPr>
        <w:t>）</w:t>
      </w:r>
    </w:p>
    <w:p>
      <w:pPr>
        <w:autoSpaceDE w:val="0"/>
        <w:autoSpaceDN w:val="0"/>
        <w:adjustRightInd w:val="0"/>
        <w:spacing w:line="400" w:lineRule="exact"/>
        <w:jc w:val="center"/>
        <w:rPr>
          <w:rFonts w:ascii="Times New Roman" w:hAnsi="Times New Roman" w:eastAsia="楷体" w:cs="Times New Roman"/>
          <w:color w:val="auto"/>
          <w:kern w:val="0"/>
          <w:szCs w:val="21"/>
        </w:rPr>
      </w:pPr>
    </w:p>
    <w:p>
      <w:pPr>
        <w:autoSpaceDE w:val="0"/>
        <w:autoSpaceDN w:val="0"/>
        <w:adjustRightInd w:val="0"/>
        <w:spacing w:line="400" w:lineRule="exact"/>
        <w:jc w:val="center"/>
        <w:rPr>
          <w:rFonts w:ascii="Times New Roman" w:hAnsi="Times New Roman" w:eastAsia="楷体" w:cs="Times New Roman"/>
          <w:color w:val="auto"/>
          <w:kern w:val="0"/>
          <w:szCs w:val="21"/>
        </w:rPr>
      </w:pPr>
    </w:p>
    <w:p>
      <w:pPr>
        <w:autoSpaceDE w:val="0"/>
        <w:autoSpaceDN w:val="0"/>
        <w:adjustRightInd w:val="0"/>
        <w:spacing w:line="400" w:lineRule="exact"/>
        <w:jc w:val="center"/>
        <w:rPr>
          <w:rFonts w:ascii="Times New Roman" w:hAnsi="Times New Roman" w:eastAsia="楷体" w:cs="Times New Roman"/>
          <w:color w:val="auto"/>
          <w:kern w:val="0"/>
          <w:szCs w:val="21"/>
        </w:rPr>
      </w:pPr>
    </w:p>
    <w:p>
      <w:pPr>
        <w:autoSpaceDE w:val="0"/>
        <w:autoSpaceDN w:val="0"/>
        <w:adjustRightInd w:val="0"/>
        <w:spacing w:line="400" w:lineRule="exact"/>
        <w:jc w:val="center"/>
        <w:rPr>
          <w:rFonts w:ascii="Times New Roman" w:hAnsi="Times New Roman" w:eastAsia="楷体" w:cs="Times New Roman"/>
          <w:color w:val="auto"/>
          <w:kern w:val="0"/>
          <w:szCs w:val="21"/>
        </w:rPr>
      </w:pPr>
    </w:p>
    <w:p>
      <w:pPr>
        <w:autoSpaceDE w:val="0"/>
        <w:autoSpaceDN w:val="0"/>
        <w:adjustRightInd w:val="0"/>
        <w:spacing w:line="400" w:lineRule="exact"/>
        <w:jc w:val="center"/>
        <w:rPr>
          <w:rFonts w:ascii="Times New Roman" w:hAnsi="Times New Roman" w:eastAsia="楷体" w:cs="Times New Roman"/>
          <w:color w:val="auto"/>
          <w:kern w:val="0"/>
          <w:szCs w:val="21"/>
        </w:rPr>
      </w:pPr>
    </w:p>
    <w:p>
      <w:pPr>
        <w:autoSpaceDE w:val="0"/>
        <w:autoSpaceDN w:val="0"/>
        <w:adjustRightInd w:val="0"/>
        <w:spacing w:line="400" w:lineRule="exact"/>
        <w:jc w:val="center"/>
        <w:rPr>
          <w:rFonts w:ascii="Times New Roman" w:hAnsi="Times New Roman" w:eastAsia="楷体" w:cs="Times New Roman"/>
          <w:color w:val="auto"/>
          <w:kern w:val="0"/>
          <w:szCs w:val="21"/>
        </w:rPr>
      </w:pPr>
    </w:p>
    <w:p>
      <w:pPr>
        <w:autoSpaceDE w:val="0"/>
        <w:autoSpaceDN w:val="0"/>
        <w:adjustRightInd w:val="0"/>
        <w:spacing w:line="900" w:lineRule="exact"/>
        <w:jc w:val="center"/>
        <w:rPr>
          <w:rFonts w:ascii="Times New Roman" w:hAnsi="Times New Roman" w:eastAsia="楷体" w:cs="Times New Roman"/>
          <w:b/>
          <w:color w:val="auto"/>
          <w:kern w:val="0"/>
          <w:sz w:val="84"/>
          <w:szCs w:val="20"/>
        </w:rPr>
      </w:pPr>
      <w:r>
        <w:rPr>
          <w:rFonts w:ascii="Times New Roman" w:hAnsi="Times New Roman" w:eastAsia="楷体" w:cs="Times New Roman"/>
          <w:b/>
          <w:color w:val="auto"/>
          <w:kern w:val="0"/>
          <w:sz w:val="84"/>
          <w:szCs w:val="20"/>
        </w:rPr>
        <w:t>谈判申请文件</w:t>
      </w:r>
    </w:p>
    <w:p>
      <w:pPr>
        <w:autoSpaceDE w:val="0"/>
        <w:autoSpaceDN w:val="0"/>
        <w:adjustRightInd w:val="0"/>
        <w:spacing w:line="400" w:lineRule="exact"/>
        <w:jc w:val="center"/>
        <w:rPr>
          <w:rFonts w:ascii="Times New Roman" w:hAnsi="Times New Roman" w:eastAsia="楷体" w:cs="Times New Roman"/>
          <w:color w:val="auto"/>
          <w:kern w:val="0"/>
          <w:sz w:val="28"/>
          <w:szCs w:val="20"/>
        </w:rPr>
      </w:pPr>
    </w:p>
    <w:p>
      <w:pPr>
        <w:autoSpaceDE w:val="0"/>
        <w:autoSpaceDN w:val="0"/>
        <w:adjustRightInd w:val="0"/>
        <w:spacing w:line="400" w:lineRule="exact"/>
        <w:jc w:val="center"/>
        <w:rPr>
          <w:rFonts w:ascii="Times New Roman" w:hAnsi="Times New Roman" w:eastAsia="楷体" w:cs="Times New Roman"/>
          <w:b/>
          <w:color w:val="auto"/>
          <w:kern w:val="0"/>
          <w:sz w:val="28"/>
          <w:szCs w:val="20"/>
          <w:u w:val="single"/>
        </w:rPr>
      </w:pPr>
      <w:r>
        <w:rPr>
          <w:rFonts w:ascii="Times New Roman" w:hAnsi="Times New Roman" w:eastAsia="楷体" w:cs="Times New Roman"/>
          <w:b/>
          <w:color w:val="auto"/>
          <w:kern w:val="0"/>
          <w:sz w:val="28"/>
          <w:szCs w:val="20"/>
        </w:rPr>
        <w:t>项目编号：</w:t>
      </w:r>
    </w:p>
    <w:p>
      <w:pPr>
        <w:autoSpaceDE w:val="0"/>
        <w:autoSpaceDN w:val="0"/>
        <w:adjustRightInd w:val="0"/>
        <w:spacing w:line="400" w:lineRule="exact"/>
        <w:jc w:val="center"/>
        <w:rPr>
          <w:rFonts w:ascii="Times New Roman" w:hAnsi="Times New Roman" w:eastAsia="楷体" w:cs="Times New Roman"/>
          <w:color w:val="auto"/>
          <w:kern w:val="0"/>
          <w:sz w:val="28"/>
          <w:szCs w:val="20"/>
        </w:rPr>
      </w:pPr>
    </w:p>
    <w:p>
      <w:pPr>
        <w:autoSpaceDE w:val="0"/>
        <w:autoSpaceDN w:val="0"/>
        <w:adjustRightInd w:val="0"/>
        <w:spacing w:line="400" w:lineRule="exact"/>
        <w:jc w:val="center"/>
        <w:rPr>
          <w:rFonts w:ascii="Times New Roman" w:hAnsi="Times New Roman" w:eastAsia="楷体" w:cs="Times New Roman"/>
          <w:color w:val="auto"/>
          <w:kern w:val="0"/>
          <w:sz w:val="28"/>
          <w:szCs w:val="20"/>
        </w:rPr>
      </w:pPr>
    </w:p>
    <w:p>
      <w:pPr>
        <w:autoSpaceDE w:val="0"/>
        <w:autoSpaceDN w:val="0"/>
        <w:adjustRightInd w:val="0"/>
        <w:spacing w:line="400" w:lineRule="exact"/>
        <w:jc w:val="center"/>
        <w:rPr>
          <w:rFonts w:ascii="Times New Roman" w:hAnsi="Times New Roman" w:eastAsia="楷体" w:cs="Times New Roman"/>
          <w:color w:val="auto"/>
          <w:kern w:val="0"/>
          <w:sz w:val="28"/>
          <w:szCs w:val="20"/>
        </w:rPr>
      </w:pPr>
    </w:p>
    <w:p>
      <w:pPr>
        <w:autoSpaceDE w:val="0"/>
        <w:autoSpaceDN w:val="0"/>
        <w:adjustRightInd w:val="0"/>
        <w:spacing w:line="400" w:lineRule="exact"/>
        <w:jc w:val="center"/>
        <w:rPr>
          <w:rFonts w:ascii="Times New Roman" w:hAnsi="Times New Roman" w:eastAsia="楷体" w:cs="Times New Roman"/>
          <w:color w:val="auto"/>
          <w:kern w:val="0"/>
          <w:sz w:val="28"/>
          <w:szCs w:val="20"/>
        </w:rPr>
      </w:pPr>
    </w:p>
    <w:p>
      <w:pPr>
        <w:autoSpaceDE w:val="0"/>
        <w:autoSpaceDN w:val="0"/>
        <w:adjustRightInd w:val="0"/>
        <w:spacing w:line="400" w:lineRule="exact"/>
        <w:jc w:val="center"/>
        <w:rPr>
          <w:rFonts w:ascii="Times New Roman" w:hAnsi="Times New Roman" w:eastAsia="楷体" w:cs="Times New Roman"/>
          <w:color w:val="auto"/>
          <w:kern w:val="0"/>
          <w:sz w:val="28"/>
          <w:szCs w:val="20"/>
        </w:rPr>
      </w:pPr>
    </w:p>
    <w:p>
      <w:pPr>
        <w:autoSpaceDE w:val="0"/>
        <w:autoSpaceDN w:val="0"/>
        <w:adjustRightInd w:val="0"/>
        <w:spacing w:line="400" w:lineRule="exact"/>
        <w:jc w:val="center"/>
        <w:rPr>
          <w:rFonts w:ascii="Times New Roman" w:hAnsi="Times New Roman" w:eastAsia="楷体" w:cs="Times New Roman"/>
          <w:color w:val="auto"/>
          <w:kern w:val="0"/>
          <w:sz w:val="28"/>
          <w:szCs w:val="20"/>
        </w:rPr>
      </w:pPr>
    </w:p>
    <w:p>
      <w:pPr>
        <w:autoSpaceDE w:val="0"/>
        <w:autoSpaceDN w:val="0"/>
        <w:adjustRightInd w:val="0"/>
        <w:spacing w:line="400" w:lineRule="exact"/>
        <w:jc w:val="center"/>
        <w:rPr>
          <w:rFonts w:ascii="Times New Roman" w:hAnsi="Times New Roman" w:eastAsia="楷体" w:cs="Times New Roman"/>
          <w:color w:val="auto"/>
          <w:kern w:val="0"/>
          <w:sz w:val="28"/>
          <w:szCs w:val="20"/>
        </w:rPr>
      </w:pPr>
    </w:p>
    <w:p>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谈判申请单位：</w:t>
      </w:r>
      <w:r>
        <w:rPr>
          <w:rFonts w:ascii="Times New Roman" w:hAnsi="Times New Roman" w:eastAsia="楷体" w:cs="Times New Roman"/>
          <w:b/>
          <w:color w:val="auto"/>
          <w:kern w:val="0"/>
          <w:sz w:val="28"/>
          <w:szCs w:val="20"/>
          <w:u w:val="single"/>
        </w:rPr>
        <w:t xml:space="preserve">                 </w:t>
      </w:r>
      <w:r>
        <w:rPr>
          <w:rFonts w:ascii="Times New Roman" w:hAnsi="Times New Roman" w:eastAsia="楷体" w:cs="Times New Roman"/>
          <w:b/>
          <w:color w:val="auto"/>
          <w:kern w:val="0"/>
          <w:sz w:val="28"/>
          <w:szCs w:val="20"/>
        </w:rPr>
        <w:t>（盖单位章）</w:t>
      </w:r>
    </w:p>
    <w:p>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法定代表人或其委托代理人：</w:t>
      </w:r>
      <w:r>
        <w:rPr>
          <w:rFonts w:ascii="Times New Roman" w:hAnsi="Times New Roman" w:eastAsia="楷体" w:cs="Times New Roman"/>
          <w:b/>
          <w:color w:val="auto"/>
          <w:kern w:val="0"/>
          <w:sz w:val="28"/>
          <w:szCs w:val="20"/>
          <w:u w:val="single"/>
        </w:rPr>
        <w:t xml:space="preserve">          </w:t>
      </w:r>
      <w:r>
        <w:rPr>
          <w:rFonts w:ascii="Times New Roman" w:hAnsi="Times New Roman" w:eastAsia="楷体" w:cs="Times New Roman"/>
          <w:b/>
          <w:color w:val="auto"/>
          <w:kern w:val="0"/>
          <w:sz w:val="28"/>
          <w:szCs w:val="20"/>
        </w:rPr>
        <w:t>（签字或盖章）</w:t>
      </w:r>
    </w:p>
    <w:p>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日期：202</w:t>
      </w:r>
      <w:r>
        <w:rPr>
          <w:rFonts w:hint="eastAsia" w:ascii="Times New Roman" w:hAnsi="Times New Roman" w:eastAsia="楷体" w:cs="Times New Roman"/>
          <w:b/>
          <w:color w:val="auto"/>
          <w:kern w:val="0"/>
          <w:sz w:val="28"/>
          <w:szCs w:val="20"/>
          <w:lang w:val="en-US" w:eastAsia="zh-CN"/>
        </w:rPr>
        <w:t>4</w:t>
      </w:r>
      <w:r>
        <w:rPr>
          <w:rFonts w:ascii="Times New Roman" w:hAnsi="Times New Roman" w:eastAsia="楷体" w:cs="Times New Roman"/>
          <w:b/>
          <w:color w:val="auto"/>
          <w:kern w:val="0"/>
          <w:sz w:val="28"/>
          <w:szCs w:val="20"/>
        </w:rPr>
        <w:t>年  月   日</w:t>
      </w:r>
    </w:p>
    <w:p>
      <w:pPr>
        <w:autoSpaceDE w:val="0"/>
        <w:autoSpaceDN w:val="0"/>
        <w:adjustRightInd w:val="0"/>
        <w:spacing w:line="400" w:lineRule="exact"/>
        <w:jc w:val="center"/>
        <w:rPr>
          <w:rFonts w:ascii="Times New Roman" w:hAnsi="Times New Roman" w:eastAsia="楷体" w:cs="Times New Roman"/>
          <w:b/>
          <w:color w:val="auto"/>
          <w:szCs w:val="21"/>
          <w:highlight w:val="none"/>
        </w:rPr>
      </w:pPr>
    </w:p>
    <w:p>
      <w:pPr>
        <w:autoSpaceDE w:val="0"/>
        <w:autoSpaceDN w:val="0"/>
        <w:adjustRightInd w:val="0"/>
        <w:spacing w:line="400" w:lineRule="exact"/>
        <w:jc w:val="center"/>
        <w:rPr>
          <w:rFonts w:ascii="Times New Roman" w:hAnsi="Times New Roman" w:eastAsia="楷体" w:cs="Times New Roman"/>
          <w:b/>
          <w:color w:val="auto"/>
          <w:szCs w:val="21"/>
          <w:highlight w:val="none"/>
        </w:rPr>
      </w:pPr>
    </w:p>
    <w:p>
      <w:pPr>
        <w:autoSpaceDE w:val="0"/>
        <w:autoSpaceDN w:val="0"/>
        <w:adjustRightInd w:val="0"/>
        <w:spacing w:line="400" w:lineRule="exact"/>
        <w:jc w:val="center"/>
        <w:rPr>
          <w:rFonts w:ascii="Times New Roman" w:hAnsi="Times New Roman" w:eastAsia="楷体" w:cs="Times New Roman"/>
          <w:b/>
          <w:color w:val="auto"/>
          <w:kern w:val="0"/>
          <w:szCs w:val="21"/>
          <w:highlight w:val="none"/>
        </w:rPr>
      </w:pPr>
      <w:r>
        <w:rPr>
          <w:rFonts w:ascii="Times New Roman" w:hAnsi="Times New Roman" w:eastAsia="楷体" w:cs="Times New Roman"/>
          <w:b/>
          <w:color w:val="auto"/>
          <w:szCs w:val="21"/>
          <w:highlight w:val="none"/>
        </w:rPr>
        <w:t>谈判申请文件格式中的日期</w:t>
      </w:r>
      <w:r>
        <w:rPr>
          <w:rFonts w:ascii="Times New Roman" w:hAnsi="Times New Roman" w:eastAsia="楷体" w:cs="Times New Roman"/>
          <w:b/>
          <w:color w:val="auto"/>
          <w:kern w:val="0"/>
          <w:szCs w:val="21"/>
          <w:highlight w:val="none"/>
        </w:rPr>
        <w:t>仅起提示作用，谈判申请单位可根据实际情况进行修改。</w:t>
      </w:r>
      <w:bookmarkStart w:id="69" w:name="_Toc241308712"/>
      <w:bookmarkStart w:id="70" w:name="_Toc261429076"/>
      <w:bookmarkStart w:id="71" w:name="_Toc269127655"/>
      <w:bookmarkStart w:id="72" w:name="_Toc234823964"/>
    </w:p>
    <w:p>
      <w:pPr>
        <w:pStyle w:val="4"/>
        <w:rPr>
          <w:color w:val="auto"/>
        </w:rPr>
      </w:pPr>
    </w:p>
    <w:p>
      <w:pPr>
        <w:rPr>
          <w:color w:val="auto"/>
        </w:rPr>
      </w:pPr>
    </w:p>
    <w:p>
      <w:pPr>
        <w:pStyle w:val="4"/>
        <w:rPr>
          <w:color w:val="auto"/>
        </w:rPr>
      </w:pPr>
    </w:p>
    <w:p>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73" w:name="_Toc587"/>
      <w:bookmarkStart w:id="74" w:name="_Toc28581"/>
      <w:r>
        <w:rPr>
          <w:rFonts w:ascii="Times New Roman" w:hAnsi="Times New Roman" w:eastAsia="楷体" w:cs="Times New Roman"/>
          <w:b/>
          <w:bCs/>
          <w:color w:val="auto"/>
          <w:sz w:val="24"/>
          <w:szCs w:val="24"/>
        </w:rPr>
        <w:t>一、</w:t>
      </w:r>
      <w:bookmarkEnd w:id="69"/>
      <w:bookmarkEnd w:id="70"/>
      <w:bookmarkEnd w:id="71"/>
      <w:bookmarkEnd w:id="72"/>
      <w:r>
        <w:rPr>
          <w:rFonts w:ascii="Times New Roman" w:hAnsi="Times New Roman" w:eastAsia="楷体" w:cs="Times New Roman"/>
          <w:b/>
          <w:bCs/>
          <w:color w:val="auto"/>
          <w:sz w:val="24"/>
          <w:szCs w:val="24"/>
        </w:rPr>
        <w:t>谈判申请函（“文件格式”）</w:t>
      </w:r>
      <w:bookmarkEnd w:id="73"/>
      <w:bookmarkEnd w:id="74"/>
    </w:p>
    <w:p>
      <w:pPr>
        <w:adjustRightInd w:val="0"/>
        <w:snapToGrid w:val="0"/>
        <w:spacing w:line="400" w:lineRule="exact"/>
        <w:ind w:firstLine="422" w:firstLineChars="200"/>
        <w:rPr>
          <w:rFonts w:ascii="Times New Roman" w:hAnsi="Times New Roman" w:eastAsia="楷体" w:cs="Times New Roman"/>
          <w:color w:val="auto"/>
          <w:szCs w:val="21"/>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尚义元辰新能源开发有限公司</w:t>
      </w:r>
      <w:r>
        <w:rPr>
          <w:rFonts w:ascii="Times New Roman" w:hAnsi="Times New Roman" w:eastAsia="楷体" w:cs="Times New Roman"/>
          <w:color w:val="auto"/>
          <w:szCs w:val="21"/>
        </w:rPr>
        <w:t>我方收到</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的竞争性谈判文件，经详细研究，决定参加该项目的谈判。</w:t>
      </w:r>
    </w:p>
    <w:p>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1、我方愿意按照竞争性谈判文件中的一切要求，承担</w:t>
      </w:r>
      <w:r>
        <w:rPr>
          <w:rFonts w:ascii="Times New Roman" w:hAnsi="Times New Roman" w:eastAsia="楷体" w:cs="Times New Roman"/>
          <w:b/>
          <w:color w:val="auto"/>
          <w:szCs w:val="21"/>
          <w:u w:val="single"/>
        </w:rPr>
        <w:t xml:space="preserve">                </w:t>
      </w:r>
      <w:r>
        <w:rPr>
          <w:rFonts w:ascii="Times New Roman" w:hAnsi="Times New Roman" w:eastAsia="楷体" w:cs="Times New Roman"/>
          <w:color w:val="auto"/>
          <w:szCs w:val="21"/>
        </w:rPr>
        <w:t>的任务，承诺严格执行谈判申请单位的责任和义务，</w:t>
      </w:r>
      <w:r>
        <w:rPr>
          <w:rFonts w:ascii="Times New Roman" w:hAnsi="Times New Roman" w:eastAsia="楷体" w:cs="Times New Roman"/>
          <w:b/>
          <w:color w:val="auto"/>
          <w:szCs w:val="21"/>
          <w:u w:val="single"/>
        </w:rPr>
        <w:t>初次报价</w:t>
      </w:r>
      <w:r>
        <w:rPr>
          <w:rFonts w:ascii="Times New Roman" w:hAnsi="Times New Roman" w:eastAsia="楷体" w:cs="Times New Roman"/>
          <w:color w:val="auto"/>
          <w:szCs w:val="21"/>
        </w:rPr>
        <w:t>为人民币大写(包含项目工作人员差旅费、食宿费、办公用品费等)：</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，人民币小写：</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，发票为税率</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%的增值税专用发票。          </w:t>
      </w:r>
    </w:p>
    <w:p>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2、我方现提交的谈判申请文件份数：谈判申请文件</w:t>
      </w:r>
      <w:r>
        <w:rPr>
          <w:rFonts w:hint="eastAsia" w:ascii="Times New Roman" w:hAnsi="Times New Roman" w:eastAsia="楷体" w:cs="Times New Roman"/>
          <w:color w:val="auto"/>
          <w:szCs w:val="21"/>
        </w:rPr>
        <w:t>纸质版正本</w:t>
      </w:r>
      <w:r>
        <w:rPr>
          <w:rFonts w:ascii="Times New Roman" w:hAnsi="Times New Roman" w:eastAsia="楷体" w:cs="Times New Roman"/>
          <w:color w:val="auto"/>
          <w:szCs w:val="21"/>
        </w:rPr>
        <w:t>1份，电子标书为纸质标书的PDF扫描件，上传至</w:t>
      </w:r>
      <w:r>
        <w:rPr>
          <w:rFonts w:hint="eastAsia" w:ascii="Times New Roman" w:hAnsi="Times New Roman" w:eastAsia="楷体" w:cs="Times New Roman"/>
          <w:color w:val="auto"/>
          <w:szCs w:val="21"/>
          <w:lang w:eastAsia="zh-CN"/>
        </w:rPr>
        <w:t>公司采购平台</w:t>
      </w:r>
      <w:r>
        <w:rPr>
          <w:rFonts w:hint="eastAsia" w:ascii="Times New Roman" w:hAnsi="Times New Roman" w:eastAsia="楷体" w:cs="Times New Roman"/>
          <w:color w:val="auto"/>
          <w:szCs w:val="21"/>
        </w:rPr>
        <w:t>系统</w:t>
      </w:r>
      <w:r>
        <w:rPr>
          <w:rFonts w:ascii="Times New Roman" w:hAnsi="Times New Roman" w:eastAsia="楷体" w:cs="Times New Roman"/>
          <w:color w:val="auto"/>
          <w:szCs w:val="21"/>
        </w:rPr>
        <w:t>http://www.hbyn.cn。纸质标书及电子标书</w:t>
      </w:r>
      <w:r>
        <w:rPr>
          <w:rFonts w:hint="eastAsia" w:ascii="Times New Roman" w:hAnsi="Times New Roman" w:eastAsia="楷体" w:cs="Times New Roman"/>
          <w:color w:val="auto"/>
          <w:szCs w:val="21"/>
        </w:rPr>
        <w:t>（若未上传到询比价系统）</w:t>
      </w:r>
      <w:r>
        <w:rPr>
          <w:rFonts w:ascii="Times New Roman" w:hAnsi="Times New Roman" w:eastAsia="楷体" w:cs="Times New Roman"/>
          <w:color w:val="auto"/>
          <w:szCs w:val="21"/>
        </w:rPr>
        <w:t>邮寄到</w:t>
      </w:r>
      <w:r>
        <w:rPr>
          <w:rFonts w:hint="eastAsia" w:ascii="Times New Roman" w:hAnsi="Times New Roman" w:eastAsia="楷体" w:cs="Times New Roman"/>
          <w:color w:val="auto"/>
          <w:szCs w:val="21"/>
        </w:rPr>
        <w:t>石家庄市桥西区自强路中交财富中心1号楼701室</w:t>
      </w:r>
      <w:r>
        <w:rPr>
          <w:rFonts w:ascii="Times New Roman" w:hAnsi="Times New Roman" w:eastAsia="楷体" w:cs="Times New Roman"/>
          <w:color w:val="auto"/>
          <w:szCs w:val="21"/>
        </w:rPr>
        <w:t>。</w:t>
      </w:r>
    </w:p>
    <w:p>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若我方成交，愿意以我方的法定代表人或其委托代理人在谈判现场填报的最终报价为最后成交价，我方承诺我方填报的初次报价和最终报价包括了我方成交后为完成合同规定的全部工作需支付的一切费用和拟获得的利润，并考虑了应承担的风险，但不包括合同规定的价格调整。</w:t>
      </w:r>
    </w:p>
    <w:p>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4、保证忠实地执行买卖双方所签订的合同，并承担合同规定的责任义务。愿意向贵方提供任何与该项目有关的数据、情况和技术资料。</w:t>
      </w:r>
    </w:p>
    <w:p>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5、我方已详细审阅全部竞争性谈判文件，包括采购人所发出的一切有效的书面通知、修改及补充（如有），以及全部参考资料和有关附件，完全理解并同意放弃对这方面产生误解而要求采购人解释和承担责任的权利。</w:t>
      </w:r>
    </w:p>
    <w:p>
      <w:pPr>
        <w:spacing w:line="400" w:lineRule="exact"/>
        <w:rPr>
          <w:rFonts w:ascii="Times New Roman" w:hAnsi="Times New Roman" w:cs="Times New Roman"/>
          <w:color w:val="auto"/>
        </w:rPr>
      </w:pPr>
    </w:p>
    <w:p>
      <w:pPr>
        <w:spacing w:line="400" w:lineRule="exact"/>
        <w:rPr>
          <w:rFonts w:ascii="Times New Roman" w:hAnsi="Times New Roman" w:cs="Times New Roman"/>
          <w:color w:val="auto"/>
        </w:rPr>
      </w:pPr>
    </w:p>
    <w:p>
      <w:pPr>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 xml:space="preserve">  谈判申请单位：</w:t>
      </w:r>
      <w:r>
        <w:rPr>
          <w:rFonts w:ascii="Times New Roman" w:hAnsi="Times New Roman" w:eastAsia="楷体" w:cs="Times New Roman"/>
          <w:color w:val="auto"/>
          <w:szCs w:val="21"/>
          <w:u w:val="single"/>
        </w:rPr>
        <w:t xml:space="preserve">                    （盖章）</w:t>
      </w:r>
    </w:p>
    <w:p>
      <w:pPr>
        <w:spacing w:line="400" w:lineRule="exact"/>
        <w:ind w:firstLine="420" w:firstLineChars="200"/>
        <w:jc w:val="right"/>
        <w:rPr>
          <w:rFonts w:ascii="Times New Roman" w:hAnsi="Times New Roman" w:eastAsia="楷体" w:cs="Times New Roman"/>
          <w:color w:val="auto"/>
          <w:szCs w:val="21"/>
        </w:rPr>
      </w:pPr>
    </w:p>
    <w:p>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bookmarkStart w:id="75" w:name="_Toc24331"/>
    </w:p>
    <w:p>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br w:type="page"/>
      </w:r>
    </w:p>
    <w:p>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76" w:name="_Toc17909"/>
      <w:r>
        <w:rPr>
          <w:rFonts w:ascii="Times New Roman" w:hAnsi="Times New Roman" w:eastAsia="楷体" w:cs="Times New Roman"/>
          <w:b/>
          <w:bCs/>
          <w:color w:val="auto"/>
          <w:sz w:val="24"/>
          <w:szCs w:val="24"/>
        </w:rPr>
        <w:t>二、廉洁谈判保证书</w:t>
      </w:r>
      <w:r>
        <w:rPr>
          <w:rFonts w:ascii="Times New Roman" w:hAnsi="Times New Roman" w:eastAsia="楷体" w:cs="Times New Roman"/>
          <w:b/>
          <w:bCs/>
          <w:color w:val="auto"/>
          <w:szCs w:val="21"/>
        </w:rPr>
        <w:t>（“文件格式”）</w:t>
      </w:r>
      <w:bookmarkEnd w:id="75"/>
      <w:bookmarkEnd w:id="76"/>
    </w:p>
    <w:p>
      <w:pPr>
        <w:spacing w:line="400" w:lineRule="exact"/>
        <w:ind w:firstLine="422" w:firstLineChars="200"/>
        <w:rPr>
          <w:rFonts w:ascii="Times New Roman" w:hAnsi="Times New Roman" w:eastAsia="楷体" w:cs="Times New Roman"/>
          <w:color w:val="auto"/>
          <w:szCs w:val="21"/>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尚义元辰新能源开发有限公司</w:t>
      </w:r>
      <w:r>
        <w:rPr>
          <w:rFonts w:ascii="Times New Roman" w:hAnsi="Times New Roman" w:eastAsia="楷体" w:cs="Times New Roman"/>
          <w:color w:val="auto"/>
          <w:szCs w:val="21"/>
        </w:rPr>
        <w:t>为了积极配合贵单位进行的</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的谈判工作，有效遏制不公平竞争和违规违纪问题的发生，确保谈判采购工作的公平、公正、公开，我们保证认真贯彻《</w:t>
      </w:r>
      <w:r>
        <w:rPr>
          <w:rFonts w:ascii="Times New Roman" w:hAnsi="Times New Roman" w:eastAsia="楷体" w:cs="Times New Roman"/>
          <w:bCs/>
          <w:color w:val="auto"/>
          <w:szCs w:val="21"/>
        </w:rPr>
        <w:t>中华人民共和国招标投标法</w:t>
      </w:r>
      <w:r>
        <w:rPr>
          <w:rFonts w:ascii="Times New Roman" w:hAnsi="Times New Roman" w:eastAsia="楷体" w:cs="Times New Roman"/>
          <w:color w:val="auto"/>
          <w:szCs w:val="21"/>
        </w:rPr>
        <w:t>》等相关法律法规的规定以及有关廉洁要求，特向贵单位承诺如下事项：</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1、自觉遵守国家法律法规及有关廉政建设制度。</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2、主动了解采购人招投标纪律，积极配合采购人执行招投标廉政建设的有关规定。</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3、不使用不正当手段进行竞争。</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4、按照竞争性谈判文件规定的方式进行报价，不隐瞒本单位资质的真实情况，投标资质符合规定。</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5、不以任何方式向采购人员赠送礼品、礼金及有价证券；不宴请采购人的任何人参加高档娱乐消费、旅游、考察、参观等活动；不以任何形式报销采购人的任何人以及亲友的各种票据及费用；不进行可能影响招投标公平、公正的任何活动。</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6、不向采购人涉及招标的部门及个人购置或提供通讯工具、交通工具和高档办公用品等。</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7、不向采购人员的配偶、子女分包此次采购项目。</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8、不向采购人涉及采购的部门及个人支付好处费、介绍费。</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9、一旦发现相关人员在采购过程中有索要财物等不廉洁行为，坚决予以抵制，并及时向相关部门举报。</w:t>
      </w: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10、我们若违反上述承诺，愿接受取消投标资格及其他任何形式的处理。</w:t>
      </w:r>
    </w:p>
    <w:p>
      <w:pPr>
        <w:spacing w:line="400" w:lineRule="exact"/>
        <w:ind w:firstLine="420" w:firstLineChars="200"/>
        <w:jc w:val="right"/>
        <w:rPr>
          <w:rFonts w:ascii="Times New Roman" w:hAnsi="Times New Roman" w:eastAsia="楷体" w:cs="Times New Roman"/>
          <w:color w:val="auto"/>
          <w:szCs w:val="21"/>
        </w:rPr>
      </w:pPr>
    </w:p>
    <w:p>
      <w:pPr>
        <w:spacing w:line="400" w:lineRule="exact"/>
        <w:ind w:firstLine="420" w:firstLineChars="200"/>
        <w:jc w:val="right"/>
        <w:rPr>
          <w:rFonts w:ascii="Times New Roman" w:hAnsi="Times New Roman" w:eastAsia="楷体" w:cs="Times New Roman"/>
          <w:color w:val="auto"/>
          <w:szCs w:val="21"/>
        </w:rPr>
      </w:pP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 w:val="24"/>
          <w:szCs w:val="24"/>
        </w:rPr>
        <w:sectPr>
          <w:footerReference r:id="rId3" w:type="default"/>
          <w:pgSz w:w="11907" w:h="16840"/>
          <w:pgMar w:top="1418" w:right="1418" w:bottom="1418" w:left="1701" w:header="851" w:footer="850" w:gutter="0"/>
          <w:cols w:space="720" w:num="1"/>
          <w:docGrid w:linePitch="381" w:charSpace="-5735"/>
        </w:sect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77" w:name="_Toc16657"/>
      <w:bookmarkStart w:id="78" w:name="_Toc25086"/>
      <w:r>
        <w:rPr>
          <w:rFonts w:ascii="Times New Roman" w:hAnsi="Times New Roman" w:eastAsia="楷体" w:cs="Times New Roman"/>
          <w:b/>
          <w:bCs/>
          <w:color w:val="auto"/>
          <w:sz w:val="24"/>
          <w:szCs w:val="24"/>
        </w:rPr>
        <w:t>三、谈判报价书</w:t>
      </w:r>
      <w:r>
        <w:rPr>
          <w:rFonts w:ascii="Times New Roman" w:hAnsi="Times New Roman" w:eastAsia="楷体" w:cs="Times New Roman"/>
          <w:b/>
          <w:bCs/>
          <w:color w:val="auto"/>
          <w:szCs w:val="21"/>
        </w:rPr>
        <w:t>（“文件格式”）</w:t>
      </w:r>
      <w:bookmarkEnd w:id="77"/>
      <w:bookmarkEnd w:id="78"/>
    </w:p>
    <w:p>
      <w:pPr>
        <w:spacing w:line="400" w:lineRule="exact"/>
        <w:ind w:firstLine="422" w:firstLineChars="200"/>
        <w:rPr>
          <w:rFonts w:ascii="Times New Roman" w:hAnsi="Times New Roman" w:eastAsia="楷体" w:cs="Times New Roman"/>
          <w:color w:val="auto"/>
          <w:szCs w:val="21"/>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尚义元辰新能源开发有限公司</w:t>
      </w:r>
      <w:r>
        <w:rPr>
          <w:rFonts w:ascii="Times New Roman" w:hAnsi="Times New Roman" w:eastAsia="楷体" w:cs="Times New Roman"/>
          <w:color w:val="auto"/>
          <w:szCs w:val="21"/>
        </w:rPr>
        <w:t>我公司仔细审阅了</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竞争性谈判文件中的所有条款内容及采购人所发出的一切有效的书面通知、修改及补充（如有），经研究决定对一下作出承诺：</w:t>
      </w:r>
    </w:p>
    <w:p>
      <w:pPr>
        <w:spacing w:line="400" w:lineRule="exact"/>
        <w:ind w:firstLine="420" w:firstLineChars="200"/>
        <w:jc w:val="left"/>
        <w:rPr>
          <w:rFonts w:ascii="Times New Roman" w:hAnsi="Times New Roman" w:eastAsia="楷体" w:cs="Times New Roman"/>
          <w:color w:val="auto"/>
          <w:szCs w:val="21"/>
        </w:rPr>
      </w:pPr>
      <w:r>
        <w:rPr>
          <w:rFonts w:ascii="Times New Roman" w:hAnsi="Times New Roman" w:eastAsia="楷体" w:cs="Times New Roman"/>
          <w:color w:val="auto"/>
          <w:szCs w:val="21"/>
        </w:rPr>
        <w:t>（1）我公司初次报价：</w:t>
      </w:r>
      <w:r>
        <w:rPr>
          <w:rFonts w:ascii="Times New Roman" w:hAnsi="Times New Roman" w:eastAsia="楷体" w:cs="Times New Roman"/>
          <w:b/>
          <w:color w:val="auto"/>
          <w:szCs w:val="21"/>
          <w:u w:val="single"/>
        </w:rPr>
        <w:t>人民币          元（大写：                 ）发票为税率   %</w:t>
      </w:r>
      <w:r>
        <w:rPr>
          <w:rFonts w:hint="eastAsia" w:ascii="Times New Roman" w:hAnsi="Times New Roman" w:eastAsia="楷体" w:cs="Times New Roman"/>
          <w:b/>
          <w:color w:val="auto"/>
          <w:szCs w:val="21"/>
          <w:u w:val="single"/>
        </w:rPr>
        <w:t>，</w:t>
      </w:r>
      <w:r>
        <w:rPr>
          <w:rFonts w:ascii="Times New Roman" w:hAnsi="Times New Roman" w:eastAsia="楷体" w:cs="Times New Roman"/>
          <w:b/>
          <w:color w:val="auto"/>
          <w:szCs w:val="21"/>
          <w:u w:val="single"/>
        </w:rPr>
        <w:t>报价包含</w:t>
      </w:r>
      <w:r>
        <w:rPr>
          <w:rFonts w:hint="eastAsia" w:ascii="Times New Roman" w:hAnsi="Times New Roman" w:eastAsia="楷体" w:cs="Times New Roman"/>
          <w:b/>
          <w:color w:val="auto"/>
          <w:szCs w:val="21"/>
          <w:u w:val="single"/>
          <w:lang w:val="en-US" w:eastAsia="zh-CN"/>
        </w:rPr>
        <w:t>施工、</w:t>
      </w:r>
      <w:r>
        <w:rPr>
          <w:rFonts w:hint="eastAsia" w:ascii="Times New Roman" w:hAnsi="Times New Roman" w:eastAsia="楷体" w:cs="Times New Roman"/>
          <w:b/>
          <w:color w:val="auto"/>
          <w:szCs w:val="21"/>
          <w:u w:val="single"/>
          <w:lang w:eastAsia="zh-CN"/>
        </w:rPr>
        <w:t>物资原价</w:t>
      </w:r>
      <w:r>
        <w:rPr>
          <w:rFonts w:hint="eastAsia" w:ascii="Times New Roman" w:hAnsi="Times New Roman" w:eastAsia="楷体" w:cs="Times New Roman"/>
          <w:b/>
          <w:color w:val="auto"/>
          <w:szCs w:val="21"/>
          <w:u w:val="single"/>
        </w:rPr>
        <w:t>、运杂费（含装卸费及包装绑扎费）、运输保险费、税费</w:t>
      </w:r>
      <w:r>
        <w:rPr>
          <w:rFonts w:ascii="Times New Roman" w:hAnsi="Times New Roman" w:eastAsia="楷体" w:cs="Times New Roman"/>
          <w:b/>
          <w:color w:val="auto"/>
          <w:szCs w:val="21"/>
          <w:u w:val="single"/>
        </w:rPr>
        <w:t>等</w:t>
      </w:r>
      <w:r>
        <w:rPr>
          <w:rFonts w:ascii="Times New Roman" w:hAnsi="Times New Roman" w:eastAsia="楷体" w:cs="Times New Roman"/>
          <w:color w:val="auto"/>
          <w:szCs w:val="21"/>
        </w:rPr>
        <w:t>，详见报价表。</w:t>
      </w:r>
    </w:p>
    <w:p>
      <w:pPr>
        <w:spacing w:line="400" w:lineRule="exact"/>
        <w:ind w:firstLine="422" w:firstLineChars="200"/>
        <w:jc w:val="center"/>
        <w:rPr>
          <w:rFonts w:ascii="Times New Roman" w:hAnsi="Times New Roman" w:eastAsia="楷体" w:cs="Times New Roman"/>
          <w:b/>
          <w:color w:val="auto"/>
          <w:szCs w:val="21"/>
          <w:highlight w:val="none"/>
        </w:rPr>
      </w:pPr>
      <w:r>
        <w:rPr>
          <w:rFonts w:ascii="Times New Roman" w:hAnsi="Times New Roman" w:eastAsia="楷体" w:cs="Times New Roman"/>
          <w:b/>
          <w:color w:val="auto"/>
          <w:szCs w:val="21"/>
          <w:highlight w:val="none"/>
        </w:rPr>
        <w:t>报价表</w:t>
      </w:r>
    </w:p>
    <w:tbl>
      <w:tblPr>
        <w:tblStyle w:val="8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81"/>
        <w:gridCol w:w="1716"/>
        <w:gridCol w:w="2244"/>
        <w:gridCol w:w="660"/>
        <w:gridCol w:w="720"/>
        <w:gridCol w:w="780"/>
        <w:gridCol w:w="804"/>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574" w:type="dxa"/>
            <w:vAlign w:val="center"/>
          </w:tcPr>
          <w:p>
            <w:pPr>
              <w:pStyle w:val="4"/>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781"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申报单位名称</w:t>
            </w:r>
          </w:p>
        </w:tc>
        <w:tc>
          <w:tcPr>
            <w:tcW w:w="17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采购项目名称</w:t>
            </w:r>
          </w:p>
        </w:tc>
        <w:tc>
          <w:tcPr>
            <w:tcW w:w="22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2" w:firstLineChars="200"/>
              <w:jc w:val="left"/>
              <w:rPr>
                <w:rFonts w:hint="eastAsia" w:ascii="宋体" w:hAnsi="宋体" w:eastAsia="宋体" w:cs="宋体"/>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w:t>
            </w:r>
          </w:p>
          <w:p>
            <w:pPr>
              <w:pStyle w:val="42"/>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24"/>
                <w:szCs w:val="24"/>
                <w:highlight w:val="none"/>
                <w:lang w:val="en-US" w:eastAsia="zh-CN" w:bidi="ar"/>
              </w:rPr>
            </w:pPr>
          </w:p>
        </w:tc>
        <w:tc>
          <w:tcPr>
            <w:tcW w:w="660"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Ansi="宋体" w:cs="宋体"/>
                <w:b/>
                <w:bCs/>
                <w:color w:val="auto"/>
                <w:sz w:val="24"/>
                <w:szCs w:val="24"/>
                <w:highlight w:val="none"/>
                <w:lang w:bidi="ar"/>
              </w:rPr>
            </w:pPr>
            <w:r>
              <w:rPr>
                <w:rFonts w:hint="eastAsia" w:hAnsi="宋体" w:cs="宋体"/>
                <w:b/>
                <w:bCs/>
                <w:color w:val="auto"/>
                <w:sz w:val="24"/>
                <w:szCs w:val="24"/>
                <w:highlight w:val="none"/>
                <w:lang w:bidi="ar"/>
              </w:rPr>
              <w:t>单位</w:t>
            </w:r>
          </w:p>
        </w:tc>
        <w:tc>
          <w:tcPr>
            <w:tcW w:w="720"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Ansi="宋体" w:cs="宋体"/>
                <w:b/>
                <w:bCs/>
                <w:color w:val="auto"/>
                <w:sz w:val="24"/>
                <w:szCs w:val="24"/>
                <w:highlight w:val="none"/>
                <w:lang w:bidi="ar"/>
              </w:rPr>
            </w:pPr>
            <w:r>
              <w:rPr>
                <w:rFonts w:hint="eastAsia" w:hAnsi="宋体" w:cs="宋体"/>
                <w:b/>
                <w:bCs/>
                <w:color w:val="auto"/>
                <w:sz w:val="24"/>
                <w:szCs w:val="24"/>
                <w:highlight w:val="none"/>
                <w:lang w:bidi="ar"/>
              </w:rPr>
              <w:t>数量</w:t>
            </w:r>
          </w:p>
        </w:tc>
        <w:tc>
          <w:tcPr>
            <w:tcW w:w="780"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int="default" w:hAnsi="宋体" w:eastAsia="宋体" w:cs="宋体"/>
                <w:b/>
                <w:bCs/>
                <w:color w:val="auto"/>
                <w:sz w:val="24"/>
                <w:szCs w:val="24"/>
                <w:highlight w:val="none"/>
                <w:lang w:val="en-US" w:eastAsia="zh-CN" w:bidi="ar"/>
              </w:rPr>
            </w:pPr>
            <w:r>
              <w:rPr>
                <w:rFonts w:hint="eastAsia" w:hAnsi="宋体" w:cs="宋体"/>
                <w:b/>
                <w:bCs/>
                <w:color w:val="auto"/>
                <w:sz w:val="24"/>
                <w:szCs w:val="24"/>
                <w:highlight w:val="none"/>
                <w:lang w:val="en-US" w:eastAsia="zh-CN" w:bidi="ar"/>
              </w:rPr>
              <w:t>单价（元）</w:t>
            </w:r>
          </w:p>
        </w:tc>
        <w:tc>
          <w:tcPr>
            <w:tcW w:w="804"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int="default" w:hAnsi="宋体" w:eastAsia="宋体" w:cs="宋体"/>
                <w:b/>
                <w:bCs/>
                <w:color w:val="auto"/>
                <w:sz w:val="24"/>
                <w:szCs w:val="24"/>
                <w:highlight w:val="none"/>
                <w:lang w:val="en-US" w:eastAsia="zh-CN" w:bidi="ar"/>
              </w:rPr>
            </w:pPr>
            <w:r>
              <w:rPr>
                <w:rFonts w:hint="eastAsia" w:hAnsi="宋体" w:cs="宋体"/>
                <w:b/>
                <w:bCs/>
                <w:color w:val="auto"/>
                <w:sz w:val="24"/>
                <w:szCs w:val="24"/>
                <w:highlight w:val="none"/>
                <w:lang w:val="en-US" w:eastAsia="zh-CN" w:bidi="ar"/>
              </w:rPr>
              <w:t>总价（元）</w:t>
            </w:r>
          </w:p>
        </w:tc>
        <w:tc>
          <w:tcPr>
            <w:tcW w:w="821" w:type="dxa"/>
            <w:vAlign w:val="center"/>
          </w:tcPr>
          <w:p>
            <w:pPr>
              <w:pStyle w:val="4"/>
              <w:pageBreakBefore w:val="0"/>
              <w:kinsoku/>
              <w:wordWrap/>
              <w:overflowPunct/>
              <w:topLinePunct w:val="0"/>
              <w:autoSpaceDE/>
              <w:autoSpaceDN/>
              <w:bidi w:val="0"/>
              <w:adjustRightInd/>
              <w:snapToGrid/>
              <w:spacing w:before="0" w:after="0" w:line="240" w:lineRule="exact"/>
              <w:jc w:val="center"/>
              <w:outlineLvl w:val="1"/>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74"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1</w:t>
            </w:r>
          </w:p>
        </w:tc>
        <w:tc>
          <w:tcPr>
            <w:tcW w:w="781" w:type="dxa"/>
            <w:vMerge w:val="restart"/>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尚义元辰新能源开发有限公司</w:t>
            </w: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变频串联谐振试验成套装置</w:t>
            </w:r>
          </w:p>
        </w:tc>
        <w:tc>
          <w:tcPr>
            <w:tcW w:w="2244" w:type="dxa"/>
            <w:vAlign w:val="top"/>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500kVA/200kV/2.5A，30--300Hz，</w:t>
            </w:r>
            <w:r>
              <w:rPr>
                <w:rFonts w:hint="eastAsia" w:ascii="Times New Roman" w:hAnsi="Times New Roman" w:eastAsia="楷体" w:cs="Times New Roman"/>
                <w:color w:val="auto"/>
                <w:kern w:val="2"/>
                <w:sz w:val="24"/>
                <w:szCs w:val="24"/>
                <w:highlight w:val="none"/>
                <w:lang w:val="en-US" w:eastAsia="zh-CN" w:bidi="ar-SA"/>
              </w:rPr>
              <w:t>配置不低于：电缆试验10kV- 6km；35kV- 3km；</w:t>
            </w:r>
          </w:p>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110kV -0.6km</w:t>
            </w:r>
          </w:p>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三级承试资质需求</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7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2</w:t>
            </w:r>
          </w:p>
        </w:tc>
        <w:tc>
          <w:tcPr>
            <w:tcW w:w="781" w:type="dxa"/>
            <w:vMerge w:val="continue"/>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有载分接开关测试仪</w:t>
            </w:r>
          </w:p>
        </w:tc>
        <w:tc>
          <w:tcPr>
            <w:tcW w:w="224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I≥IA</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3</w:t>
            </w:r>
          </w:p>
        </w:tc>
        <w:tc>
          <w:tcPr>
            <w:tcW w:w="781" w:type="dxa"/>
            <w:vMerge w:val="continue"/>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变压器绕组变形测试仪</w:t>
            </w:r>
          </w:p>
        </w:tc>
        <w:tc>
          <w:tcPr>
            <w:tcW w:w="224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 xml:space="preserve">频响法 </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7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4</w:t>
            </w:r>
          </w:p>
        </w:tc>
        <w:tc>
          <w:tcPr>
            <w:tcW w:w="781" w:type="dxa"/>
            <w:vMerge w:val="continue"/>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数字式六钳六相位伏安表</w:t>
            </w:r>
          </w:p>
        </w:tc>
        <w:tc>
          <w:tcPr>
            <w:tcW w:w="224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测量电流1mA~5A</w:t>
            </w:r>
          </w:p>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测量电57.74-120v</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7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5</w:t>
            </w:r>
          </w:p>
        </w:tc>
        <w:tc>
          <w:tcPr>
            <w:tcW w:w="781" w:type="dxa"/>
            <w:vMerge w:val="continue"/>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感应耐压试验装置</w:t>
            </w:r>
          </w:p>
        </w:tc>
        <w:tc>
          <w:tcPr>
            <w:tcW w:w="224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5kVA/360V 150Hz</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100" w:type="dxa"/>
            <w:gridSpan w:val="9"/>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r>
              <w:rPr>
                <w:rFonts w:hint="eastAsia" w:ascii="Times New Roman" w:hAnsi="Times New Roman" w:eastAsia="楷体" w:cs="Times New Roman"/>
                <w:color w:val="auto"/>
                <w:sz w:val="24"/>
                <w:szCs w:val="24"/>
                <w:highlight w:val="none"/>
                <w:lang w:val="en-US" w:eastAsia="zh-CN"/>
              </w:rPr>
              <w:t>合计（元）：        元； 大写：</w:t>
            </w:r>
          </w:p>
        </w:tc>
      </w:tr>
    </w:tbl>
    <w:p>
      <w:pPr>
        <w:numPr>
          <w:ilvl w:val="255"/>
          <w:numId w:val="0"/>
        </w:numPr>
        <w:rPr>
          <w:b/>
          <w:bCs/>
          <w:color w:val="auto"/>
        </w:rPr>
      </w:pPr>
    </w:p>
    <w:p>
      <w:pPr>
        <w:numPr>
          <w:ilvl w:val="0"/>
          <w:numId w:val="21"/>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付款要求：</w:t>
      </w:r>
      <w:r>
        <w:rPr>
          <w:rFonts w:hint="eastAsia" w:ascii="楷体" w:hAnsi="楷体" w:eastAsia="楷体"/>
          <w:b/>
          <w:bCs/>
          <w:color w:val="auto"/>
          <w:sz w:val="21"/>
          <w:szCs w:val="21"/>
          <w:lang w:val="en-US" w:eastAsia="zh-CN"/>
        </w:rPr>
        <w:t>货到验收合格后支付合同款95</w:t>
      </w:r>
      <w:r>
        <w:rPr>
          <w:rFonts w:hint="eastAsia" w:ascii="楷体" w:hAnsi="楷体" w:eastAsia="楷体"/>
          <w:b/>
          <w:bCs/>
          <w:color w:val="auto"/>
          <w:sz w:val="21"/>
          <w:szCs w:val="21"/>
        </w:rPr>
        <w:t>%，</w:t>
      </w:r>
      <w:r>
        <w:rPr>
          <w:rFonts w:hint="eastAsia" w:ascii="楷体" w:hAnsi="楷体" w:eastAsia="楷体"/>
          <w:b/>
          <w:bCs/>
          <w:color w:val="auto"/>
          <w:sz w:val="21"/>
          <w:szCs w:val="21"/>
          <w:lang w:val="en-US" w:eastAsia="zh-CN"/>
        </w:rPr>
        <w:t>预留5</w:t>
      </w:r>
      <w:r>
        <w:rPr>
          <w:rFonts w:hint="eastAsia" w:ascii="楷体" w:hAnsi="楷体" w:eastAsia="楷体"/>
          <w:b/>
          <w:bCs/>
          <w:color w:val="auto"/>
          <w:sz w:val="21"/>
          <w:szCs w:val="21"/>
        </w:rPr>
        <w:t>%质保金，质保期满一年</w:t>
      </w:r>
      <w:r>
        <w:rPr>
          <w:rFonts w:hint="eastAsia" w:ascii="楷体" w:hAnsi="楷体" w:eastAsia="楷体"/>
          <w:b/>
          <w:bCs/>
          <w:color w:val="auto"/>
          <w:sz w:val="21"/>
          <w:szCs w:val="21"/>
          <w:lang w:val="en-US" w:eastAsia="zh-CN"/>
        </w:rPr>
        <w:t>后</w:t>
      </w:r>
      <w:r>
        <w:rPr>
          <w:rFonts w:hint="eastAsia" w:ascii="楷体" w:hAnsi="楷体" w:eastAsia="楷体"/>
          <w:b/>
          <w:bCs/>
          <w:color w:val="auto"/>
          <w:sz w:val="21"/>
          <w:szCs w:val="21"/>
          <w:lang w:eastAsia="zh-CN"/>
        </w:rPr>
        <w:t>，</w:t>
      </w:r>
      <w:r>
        <w:rPr>
          <w:rFonts w:hint="eastAsia" w:ascii="楷体" w:hAnsi="楷体" w:eastAsia="楷体"/>
          <w:b/>
          <w:bCs/>
          <w:color w:val="auto"/>
          <w:sz w:val="21"/>
          <w:szCs w:val="21"/>
        </w:rPr>
        <w:t>由乙方提出质保验收申请，配合甲方签字验收后支付</w:t>
      </w:r>
      <w:r>
        <w:rPr>
          <w:rFonts w:hint="eastAsia" w:ascii="楷体" w:hAnsi="楷体" w:eastAsia="楷体"/>
          <w:b/>
          <w:bCs/>
          <w:color w:val="auto"/>
          <w:sz w:val="21"/>
          <w:szCs w:val="21"/>
          <w:lang w:val="en-US" w:eastAsia="zh-CN"/>
        </w:rPr>
        <w:t>质保金5</w:t>
      </w:r>
      <w:r>
        <w:rPr>
          <w:rFonts w:hint="eastAsia" w:ascii="楷体" w:hAnsi="楷体" w:eastAsia="楷体"/>
          <w:b/>
          <w:bCs/>
          <w:color w:val="auto"/>
          <w:sz w:val="21"/>
          <w:szCs w:val="21"/>
        </w:rPr>
        <w:t>%。</w:t>
      </w:r>
    </w:p>
    <w:p>
      <w:pPr>
        <w:numPr>
          <w:ilvl w:val="0"/>
          <w:numId w:val="21"/>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发票要求：税率</w:t>
      </w:r>
      <w:r>
        <w:rPr>
          <w:rFonts w:hint="eastAsia" w:ascii="楷体" w:hAnsi="楷体" w:eastAsia="楷体"/>
          <w:b/>
          <w:bCs/>
          <w:color w:val="auto"/>
          <w:sz w:val="21"/>
          <w:szCs w:val="21"/>
          <w:u w:val="single"/>
          <w:lang w:val="en-US" w:eastAsia="zh-CN"/>
        </w:rPr>
        <w:t>13</w:t>
      </w:r>
      <w:r>
        <w:rPr>
          <w:rFonts w:hint="eastAsia" w:ascii="楷体" w:hAnsi="楷体" w:eastAsia="楷体"/>
          <w:b/>
          <w:bCs/>
          <w:color w:val="auto"/>
          <w:sz w:val="21"/>
          <w:szCs w:val="21"/>
          <w:u w:val="single"/>
        </w:rPr>
        <w:t>%</w:t>
      </w:r>
      <w:r>
        <w:rPr>
          <w:rFonts w:hint="eastAsia" w:ascii="楷体" w:hAnsi="楷体" w:eastAsia="楷体"/>
          <w:b/>
          <w:bCs/>
          <w:color w:val="auto"/>
          <w:sz w:val="21"/>
          <w:szCs w:val="21"/>
        </w:rPr>
        <w:t>的增值税专用发票</w:t>
      </w:r>
    </w:p>
    <w:p>
      <w:pPr>
        <w:numPr>
          <w:ilvl w:val="0"/>
          <w:numId w:val="21"/>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报价有效期：60天</w:t>
      </w:r>
    </w:p>
    <w:p>
      <w:pPr>
        <w:numPr>
          <w:ilvl w:val="0"/>
          <w:numId w:val="21"/>
        </w:numPr>
        <w:spacing w:line="400" w:lineRule="exact"/>
        <w:ind w:firstLine="422" w:firstLineChars="200"/>
        <w:rPr>
          <w:rFonts w:hint="eastAsia" w:ascii="Times New Roman" w:hAnsi="Times New Roman" w:eastAsia="楷体" w:cs="Times New Roman"/>
          <w:color w:val="auto"/>
          <w:szCs w:val="21"/>
          <w:lang w:eastAsia="zh-CN"/>
        </w:rPr>
      </w:pPr>
      <w:r>
        <w:rPr>
          <w:rFonts w:hint="eastAsia" w:ascii="楷体" w:hAnsi="楷体" w:eastAsia="楷体"/>
          <w:b/>
          <w:bCs/>
          <w:color w:val="auto"/>
          <w:sz w:val="21"/>
          <w:szCs w:val="21"/>
        </w:rPr>
        <w:t>若我方报价被采购人接受，我方承诺本项目成交价以最终报价为准。</w:t>
      </w: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rPr>
      </w:pP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 </w:t>
      </w: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 w:val="24"/>
          <w:szCs w:val="24"/>
        </w:rPr>
        <w:sectPr>
          <w:footerReference r:id="rId4" w:type="default"/>
          <w:pgSz w:w="11907" w:h="16840"/>
          <w:pgMar w:top="1418" w:right="1418" w:bottom="1418" w:left="1701" w:header="851" w:footer="850" w:gutter="0"/>
          <w:cols w:space="720" w:num="1"/>
          <w:docGrid w:linePitch="381" w:charSpace="-5735"/>
        </w:sect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pPr>
        <w:spacing w:line="400" w:lineRule="exact"/>
        <w:jc w:val="center"/>
        <w:outlineLvl w:val="1"/>
        <w:rPr>
          <w:rFonts w:ascii="Times New Roman" w:hAnsi="Times New Roman" w:eastAsia="楷体" w:cs="Times New Roman"/>
          <w:b/>
          <w:color w:val="auto"/>
          <w:sz w:val="24"/>
          <w:szCs w:val="24"/>
        </w:rPr>
      </w:pPr>
      <w:bookmarkStart w:id="79" w:name="_Toc88645077"/>
      <w:bookmarkStart w:id="80" w:name="_Toc19750"/>
      <w:r>
        <w:rPr>
          <w:rFonts w:hint="eastAsia" w:ascii="宋体" w:hAnsi="宋体" w:eastAsia="宋体" w:cs="宋体"/>
          <w:b/>
          <w:color w:val="auto"/>
          <w:sz w:val="24"/>
          <w:szCs w:val="24"/>
        </w:rPr>
        <w:t>◆</w:t>
      </w:r>
      <w:r>
        <w:rPr>
          <w:rFonts w:ascii="Times New Roman" w:hAnsi="Times New Roman" w:eastAsia="楷体" w:cs="Times New Roman"/>
          <w:b/>
          <w:color w:val="auto"/>
          <w:sz w:val="24"/>
          <w:szCs w:val="24"/>
        </w:rPr>
        <w:t>附件：最终报价确认书</w:t>
      </w:r>
      <w:r>
        <w:rPr>
          <w:rFonts w:ascii="Times New Roman" w:hAnsi="Times New Roman" w:eastAsia="楷体" w:cs="Times New Roman"/>
          <w:color w:val="auto"/>
          <w:kern w:val="0"/>
          <w:szCs w:val="21"/>
        </w:rPr>
        <w:t>（</w:t>
      </w:r>
      <w:r>
        <w:rPr>
          <w:rFonts w:ascii="Times New Roman" w:hAnsi="Times New Roman" w:eastAsia="楷体" w:cs="Times New Roman"/>
          <w:color w:val="auto"/>
          <w:szCs w:val="21"/>
        </w:rPr>
        <w:t>“文件格式”</w:t>
      </w:r>
      <w:r>
        <w:rPr>
          <w:rFonts w:ascii="Times New Roman" w:hAnsi="Times New Roman" w:eastAsia="楷体" w:cs="Times New Roman"/>
          <w:color w:val="auto"/>
          <w:kern w:val="0"/>
          <w:szCs w:val="21"/>
        </w:rPr>
        <w:t>）</w:t>
      </w:r>
      <w:bookmarkEnd w:id="79"/>
      <w:bookmarkEnd w:id="80"/>
    </w:p>
    <w:p>
      <w:pPr>
        <w:spacing w:line="400" w:lineRule="exact"/>
        <w:ind w:firstLine="422" w:firstLineChars="200"/>
        <w:jc w:val="center"/>
        <w:rPr>
          <w:rFonts w:ascii="Times New Roman" w:hAnsi="Times New Roman" w:eastAsia="楷体" w:cs="Times New Roman"/>
          <w:b/>
          <w:color w:val="auto"/>
          <w:szCs w:val="21"/>
        </w:rPr>
      </w:pPr>
    </w:p>
    <w:p>
      <w:pPr>
        <w:spacing w:line="400" w:lineRule="exact"/>
        <w:ind w:firstLine="422" w:firstLineChars="200"/>
        <w:rPr>
          <w:rFonts w:ascii="Times New Roman" w:hAnsi="Times New Roman" w:eastAsia="楷体" w:cs="Times New Roman"/>
          <w:color w:val="auto"/>
          <w:szCs w:val="21"/>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尚义元辰新能源开发有限公司</w:t>
      </w:r>
      <w:r>
        <w:rPr>
          <w:rFonts w:ascii="Times New Roman" w:hAnsi="Times New Roman" w:eastAsia="楷体" w:cs="Times New Roman"/>
          <w:color w:val="auto"/>
          <w:szCs w:val="21"/>
        </w:rPr>
        <w:t>我公司仔细审阅了</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竞争性谈判文件中的所有条款内容及采购人所发出的一切有效的书面通知、修改及补充（如有），经双方协商谈判，对以下谈判结果进行确认：</w:t>
      </w:r>
    </w:p>
    <w:p>
      <w:pPr>
        <w:numPr>
          <w:ilvl w:val="0"/>
          <w:numId w:val="22"/>
        </w:numPr>
        <w:adjustRightInd w:val="0"/>
        <w:snapToGrid w:val="0"/>
        <w:spacing w:line="400" w:lineRule="exact"/>
        <w:ind w:firstLine="420" w:firstLineChars="200"/>
        <w:rPr>
          <w:color w:val="auto"/>
        </w:rPr>
      </w:pPr>
      <w:r>
        <w:rPr>
          <w:rFonts w:ascii="Times New Roman" w:hAnsi="Times New Roman" w:eastAsia="楷体" w:cs="Times New Roman"/>
          <w:color w:val="auto"/>
          <w:szCs w:val="21"/>
        </w:rPr>
        <w:t>我公司最终报价：：</w:t>
      </w:r>
      <w:r>
        <w:rPr>
          <w:rFonts w:ascii="Times New Roman" w:hAnsi="Times New Roman" w:eastAsia="楷体" w:cs="Times New Roman"/>
          <w:b/>
          <w:color w:val="auto"/>
          <w:szCs w:val="21"/>
          <w:u w:val="single"/>
        </w:rPr>
        <w:t>人民币          元（大写：                ）</w:t>
      </w:r>
      <w:r>
        <w:rPr>
          <w:rFonts w:ascii="Times New Roman" w:hAnsi="Times New Roman" w:eastAsia="楷体" w:cs="Times New Roman"/>
          <w:color w:val="auto"/>
          <w:szCs w:val="21"/>
          <w:u w:val="single"/>
        </w:rPr>
        <w:t>，</w:t>
      </w:r>
      <w:r>
        <w:rPr>
          <w:rFonts w:ascii="Times New Roman" w:hAnsi="Times New Roman" w:eastAsia="楷体" w:cs="Times New Roman"/>
          <w:b/>
          <w:color w:val="auto"/>
          <w:szCs w:val="21"/>
          <w:u w:val="single"/>
        </w:rPr>
        <w:t>发票为税率   %的增值税专用发票。报价包含</w:t>
      </w:r>
      <w:r>
        <w:rPr>
          <w:rFonts w:hint="eastAsia" w:ascii="Times New Roman" w:hAnsi="Times New Roman" w:eastAsia="楷体" w:cs="Times New Roman"/>
          <w:b/>
          <w:color w:val="auto"/>
          <w:szCs w:val="21"/>
          <w:u w:val="single"/>
          <w:lang w:val="en-US" w:eastAsia="zh-CN"/>
        </w:rPr>
        <w:t>施工、</w:t>
      </w:r>
      <w:r>
        <w:rPr>
          <w:rFonts w:hint="eastAsia" w:ascii="Times New Roman" w:hAnsi="Times New Roman" w:eastAsia="楷体" w:cs="Times New Roman"/>
          <w:b/>
          <w:color w:val="auto"/>
          <w:szCs w:val="21"/>
          <w:u w:val="single"/>
          <w:lang w:eastAsia="zh-CN"/>
        </w:rPr>
        <w:t>物资原价</w:t>
      </w:r>
      <w:r>
        <w:rPr>
          <w:rFonts w:hint="eastAsia" w:ascii="Times New Roman" w:hAnsi="Times New Roman" w:eastAsia="楷体" w:cs="Times New Roman"/>
          <w:b/>
          <w:color w:val="auto"/>
          <w:szCs w:val="21"/>
          <w:u w:val="single"/>
        </w:rPr>
        <w:t>、运杂费（含装卸费及包装绑扎费）、运输保险费、税费</w:t>
      </w:r>
      <w:r>
        <w:rPr>
          <w:rFonts w:ascii="Times New Roman" w:hAnsi="Times New Roman" w:eastAsia="楷体" w:cs="Times New Roman"/>
          <w:b/>
          <w:color w:val="auto"/>
          <w:szCs w:val="21"/>
          <w:u w:val="single"/>
        </w:rPr>
        <w:t>等</w:t>
      </w:r>
      <w:r>
        <w:rPr>
          <w:rFonts w:ascii="Times New Roman" w:hAnsi="Times New Roman" w:eastAsia="楷体" w:cs="Times New Roman"/>
          <w:bCs/>
          <w:color w:val="auto"/>
          <w:szCs w:val="21"/>
        </w:rPr>
        <w:t>，</w:t>
      </w:r>
      <w:r>
        <w:rPr>
          <w:rFonts w:ascii="Times New Roman" w:hAnsi="Times New Roman" w:eastAsia="楷体" w:cs="Times New Roman"/>
          <w:color w:val="auto"/>
          <w:szCs w:val="21"/>
        </w:rPr>
        <w:t>详见报价表。</w:t>
      </w:r>
    </w:p>
    <w:p>
      <w:pPr>
        <w:spacing w:line="400" w:lineRule="exact"/>
        <w:ind w:firstLine="422" w:firstLineChars="200"/>
        <w:jc w:val="center"/>
        <w:rPr>
          <w:color w:val="auto"/>
          <w:highlight w:val="none"/>
        </w:rPr>
      </w:pPr>
      <w:r>
        <w:rPr>
          <w:rFonts w:ascii="Times New Roman" w:hAnsi="Times New Roman" w:eastAsia="楷体" w:cs="Times New Roman"/>
          <w:b/>
          <w:color w:val="auto"/>
          <w:szCs w:val="21"/>
          <w:highlight w:val="none"/>
        </w:rPr>
        <w:t>最终报价表</w:t>
      </w:r>
    </w:p>
    <w:p>
      <w:pPr>
        <w:spacing w:line="400" w:lineRule="exact"/>
        <w:rPr>
          <w:rFonts w:ascii="Times New Roman" w:hAnsi="Times New Roman" w:eastAsia="楷体" w:cs="Times New Roman"/>
          <w:color w:val="0000FF"/>
          <w:szCs w:val="21"/>
        </w:rPr>
      </w:pPr>
    </w:p>
    <w:tbl>
      <w:tblPr>
        <w:tblStyle w:val="8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81"/>
        <w:gridCol w:w="1716"/>
        <w:gridCol w:w="2244"/>
        <w:gridCol w:w="660"/>
        <w:gridCol w:w="720"/>
        <w:gridCol w:w="780"/>
        <w:gridCol w:w="804"/>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574" w:type="dxa"/>
            <w:vAlign w:val="center"/>
          </w:tcPr>
          <w:p>
            <w:pPr>
              <w:pStyle w:val="4"/>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781"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申报单位名称</w:t>
            </w:r>
          </w:p>
        </w:tc>
        <w:tc>
          <w:tcPr>
            <w:tcW w:w="17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采购项目名称</w:t>
            </w:r>
          </w:p>
        </w:tc>
        <w:tc>
          <w:tcPr>
            <w:tcW w:w="22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82" w:firstLineChars="200"/>
              <w:jc w:val="left"/>
              <w:rPr>
                <w:rFonts w:hint="eastAsia" w:ascii="宋体" w:hAnsi="宋体" w:eastAsia="宋体" w:cs="宋体"/>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w:t>
            </w:r>
          </w:p>
          <w:p>
            <w:pPr>
              <w:pStyle w:val="42"/>
              <w:pageBreakBefore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24"/>
                <w:szCs w:val="24"/>
                <w:highlight w:val="none"/>
                <w:lang w:val="en-US" w:eastAsia="zh-CN" w:bidi="ar"/>
              </w:rPr>
            </w:pPr>
          </w:p>
        </w:tc>
        <w:tc>
          <w:tcPr>
            <w:tcW w:w="660"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Ansi="宋体" w:cs="宋体"/>
                <w:b/>
                <w:bCs/>
                <w:color w:val="auto"/>
                <w:sz w:val="24"/>
                <w:szCs w:val="24"/>
                <w:highlight w:val="none"/>
                <w:lang w:bidi="ar"/>
              </w:rPr>
            </w:pPr>
            <w:r>
              <w:rPr>
                <w:rFonts w:hint="eastAsia" w:hAnsi="宋体" w:cs="宋体"/>
                <w:b/>
                <w:bCs/>
                <w:color w:val="auto"/>
                <w:sz w:val="24"/>
                <w:szCs w:val="24"/>
                <w:highlight w:val="none"/>
                <w:lang w:bidi="ar"/>
              </w:rPr>
              <w:t>单位</w:t>
            </w:r>
          </w:p>
        </w:tc>
        <w:tc>
          <w:tcPr>
            <w:tcW w:w="720"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Ansi="宋体" w:cs="宋体"/>
                <w:b/>
                <w:bCs/>
                <w:color w:val="auto"/>
                <w:sz w:val="24"/>
                <w:szCs w:val="24"/>
                <w:highlight w:val="none"/>
                <w:lang w:bidi="ar"/>
              </w:rPr>
            </w:pPr>
            <w:r>
              <w:rPr>
                <w:rFonts w:hint="eastAsia" w:hAnsi="宋体" w:cs="宋体"/>
                <w:b/>
                <w:bCs/>
                <w:color w:val="auto"/>
                <w:sz w:val="24"/>
                <w:szCs w:val="24"/>
                <w:highlight w:val="none"/>
                <w:lang w:bidi="ar"/>
              </w:rPr>
              <w:t>数量</w:t>
            </w:r>
          </w:p>
        </w:tc>
        <w:tc>
          <w:tcPr>
            <w:tcW w:w="780"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int="default" w:hAnsi="宋体" w:eastAsia="宋体" w:cs="宋体"/>
                <w:b/>
                <w:bCs/>
                <w:color w:val="auto"/>
                <w:sz w:val="24"/>
                <w:szCs w:val="24"/>
                <w:highlight w:val="none"/>
                <w:lang w:val="en-US" w:eastAsia="zh-CN" w:bidi="ar"/>
              </w:rPr>
            </w:pPr>
            <w:r>
              <w:rPr>
                <w:rFonts w:hint="eastAsia" w:hAnsi="宋体" w:cs="宋体"/>
                <w:b/>
                <w:bCs/>
                <w:color w:val="auto"/>
                <w:sz w:val="24"/>
                <w:szCs w:val="24"/>
                <w:highlight w:val="none"/>
                <w:lang w:val="en-US" w:eastAsia="zh-CN" w:bidi="ar"/>
              </w:rPr>
              <w:t>单价（元）</w:t>
            </w:r>
          </w:p>
        </w:tc>
        <w:tc>
          <w:tcPr>
            <w:tcW w:w="804" w:type="dxa"/>
            <w:vAlign w:val="center"/>
          </w:tcPr>
          <w:p>
            <w:pPr>
              <w:pStyle w:val="42"/>
              <w:pageBreakBefore w:val="0"/>
              <w:kinsoku/>
              <w:wordWrap/>
              <w:overflowPunct/>
              <w:topLinePunct w:val="0"/>
              <w:autoSpaceDE/>
              <w:autoSpaceDN/>
              <w:bidi w:val="0"/>
              <w:adjustRightInd/>
              <w:snapToGrid/>
              <w:spacing w:line="240" w:lineRule="exact"/>
              <w:jc w:val="center"/>
              <w:textAlignment w:val="center"/>
              <w:rPr>
                <w:rFonts w:hint="default" w:hAnsi="宋体" w:eastAsia="宋体" w:cs="宋体"/>
                <w:b/>
                <w:bCs/>
                <w:color w:val="auto"/>
                <w:sz w:val="24"/>
                <w:szCs w:val="24"/>
                <w:highlight w:val="none"/>
                <w:lang w:val="en-US" w:eastAsia="zh-CN" w:bidi="ar"/>
              </w:rPr>
            </w:pPr>
            <w:r>
              <w:rPr>
                <w:rFonts w:hint="eastAsia" w:hAnsi="宋体" w:cs="宋体"/>
                <w:b/>
                <w:bCs/>
                <w:color w:val="auto"/>
                <w:sz w:val="24"/>
                <w:szCs w:val="24"/>
                <w:highlight w:val="none"/>
                <w:lang w:val="en-US" w:eastAsia="zh-CN" w:bidi="ar"/>
              </w:rPr>
              <w:t>总价（元）</w:t>
            </w:r>
          </w:p>
        </w:tc>
        <w:tc>
          <w:tcPr>
            <w:tcW w:w="821" w:type="dxa"/>
            <w:vAlign w:val="center"/>
          </w:tcPr>
          <w:p>
            <w:pPr>
              <w:pStyle w:val="4"/>
              <w:pageBreakBefore w:val="0"/>
              <w:kinsoku/>
              <w:wordWrap/>
              <w:overflowPunct/>
              <w:topLinePunct w:val="0"/>
              <w:autoSpaceDE/>
              <w:autoSpaceDN/>
              <w:bidi w:val="0"/>
              <w:adjustRightInd/>
              <w:snapToGrid/>
              <w:spacing w:before="0" w:after="0" w:line="240" w:lineRule="exact"/>
              <w:jc w:val="center"/>
              <w:outlineLvl w:val="1"/>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74"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1</w:t>
            </w:r>
          </w:p>
        </w:tc>
        <w:tc>
          <w:tcPr>
            <w:tcW w:w="781" w:type="dxa"/>
            <w:vMerge w:val="restart"/>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尚义元辰新能源开发有限公司</w:t>
            </w: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变频串联谐振试验成套装置</w:t>
            </w:r>
          </w:p>
        </w:tc>
        <w:tc>
          <w:tcPr>
            <w:tcW w:w="2244" w:type="dxa"/>
            <w:vAlign w:val="top"/>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500kVA/200kV/2.5A，30--300Hz</w:t>
            </w:r>
            <w:r>
              <w:rPr>
                <w:rFonts w:hint="eastAsia" w:ascii="Times New Roman" w:hAnsi="Times New Roman" w:eastAsia="楷体" w:cs="Times New Roman"/>
                <w:color w:val="auto"/>
                <w:kern w:val="2"/>
                <w:sz w:val="24"/>
                <w:szCs w:val="24"/>
                <w:highlight w:val="none"/>
                <w:lang w:val="en-US" w:eastAsia="zh-CN" w:bidi="ar-SA"/>
              </w:rPr>
              <w:t>；配置不低于：电缆试验10kV- 6km；35kV- 3km；</w:t>
            </w:r>
          </w:p>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110kV -0.6km</w:t>
            </w:r>
          </w:p>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三级承试资质需求</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7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2</w:t>
            </w:r>
          </w:p>
        </w:tc>
        <w:tc>
          <w:tcPr>
            <w:tcW w:w="781" w:type="dxa"/>
            <w:vMerge w:val="continue"/>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有载分接开关测试仪</w:t>
            </w:r>
          </w:p>
        </w:tc>
        <w:tc>
          <w:tcPr>
            <w:tcW w:w="224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I≥IA</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3</w:t>
            </w:r>
          </w:p>
        </w:tc>
        <w:tc>
          <w:tcPr>
            <w:tcW w:w="781" w:type="dxa"/>
            <w:vMerge w:val="continue"/>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变压器绕组变形测试仪</w:t>
            </w:r>
          </w:p>
        </w:tc>
        <w:tc>
          <w:tcPr>
            <w:tcW w:w="224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频响法</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7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4</w:t>
            </w:r>
          </w:p>
        </w:tc>
        <w:tc>
          <w:tcPr>
            <w:tcW w:w="781" w:type="dxa"/>
            <w:vMerge w:val="continue"/>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数字式六钳六相位伏安表</w:t>
            </w:r>
          </w:p>
        </w:tc>
        <w:tc>
          <w:tcPr>
            <w:tcW w:w="224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测量电流1mA~5A</w:t>
            </w:r>
          </w:p>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测量电57.74-120v</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7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5</w:t>
            </w:r>
          </w:p>
        </w:tc>
        <w:tc>
          <w:tcPr>
            <w:tcW w:w="781" w:type="dxa"/>
            <w:vMerge w:val="continue"/>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p>
        </w:tc>
        <w:tc>
          <w:tcPr>
            <w:tcW w:w="1716" w:type="dxa"/>
            <w:vAlign w:val="center"/>
          </w:tcPr>
          <w:p>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感应耐压试验装置</w:t>
            </w:r>
          </w:p>
        </w:tc>
        <w:tc>
          <w:tcPr>
            <w:tcW w:w="2244" w:type="dxa"/>
            <w:vAlign w:val="center"/>
          </w:tcPr>
          <w:p>
            <w:pPr>
              <w:keepNext w:val="0"/>
              <w:keepLines w:val="0"/>
              <w:widowControl/>
              <w:suppressLineNumbers w:val="0"/>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5kVA/360V 150Hz</w:t>
            </w:r>
          </w:p>
        </w:tc>
        <w:tc>
          <w:tcPr>
            <w:tcW w:w="66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套</w:t>
            </w:r>
          </w:p>
        </w:tc>
        <w:tc>
          <w:tcPr>
            <w:tcW w:w="720" w:type="dxa"/>
            <w:vAlign w:val="center"/>
          </w:tcPr>
          <w:p>
            <w:pPr>
              <w:pStyle w:val="42"/>
              <w:spacing w:line="48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1</w:t>
            </w:r>
          </w:p>
        </w:tc>
        <w:tc>
          <w:tcPr>
            <w:tcW w:w="780"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04" w:type="dxa"/>
            <w:vAlign w:val="center"/>
          </w:tcPr>
          <w:p>
            <w:pPr>
              <w:pStyle w:val="42"/>
              <w:spacing w:line="480" w:lineRule="exact"/>
              <w:jc w:val="center"/>
              <w:textAlignment w:val="center"/>
              <w:rPr>
                <w:rFonts w:hint="eastAsia" w:ascii="宋体" w:hAnsi="宋体" w:eastAsia="宋体" w:cs="宋体"/>
                <w:color w:val="auto"/>
                <w:kern w:val="0"/>
                <w:sz w:val="24"/>
                <w:szCs w:val="24"/>
                <w:highlight w:val="none"/>
                <w:lang w:val="en-US" w:eastAsia="zh-CN" w:bidi="ar"/>
              </w:rPr>
            </w:pPr>
          </w:p>
        </w:tc>
        <w:tc>
          <w:tcPr>
            <w:tcW w:w="821" w:type="dxa"/>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100" w:type="dxa"/>
            <w:gridSpan w:val="9"/>
            <w:vAlign w:val="center"/>
          </w:tcPr>
          <w:p>
            <w:pPr>
              <w:pStyle w:val="42"/>
              <w:spacing w:line="480" w:lineRule="exact"/>
              <w:jc w:val="center"/>
              <w:textAlignment w:val="center"/>
              <w:rPr>
                <w:rFonts w:hint="default" w:ascii="宋体" w:hAnsi="Courier New" w:eastAsia="宋体" w:cs="Times New Roman"/>
                <w:color w:val="auto"/>
                <w:kern w:val="0"/>
                <w:sz w:val="20"/>
                <w:szCs w:val="20"/>
                <w:highlight w:val="none"/>
                <w:lang w:val="en-US" w:eastAsia="zh-CN" w:bidi="ar-SA"/>
              </w:rPr>
            </w:pPr>
            <w:r>
              <w:rPr>
                <w:rFonts w:hint="eastAsia" w:ascii="Times New Roman" w:hAnsi="Times New Roman" w:eastAsia="楷体" w:cs="Times New Roman"/>
                <w:color w:val="auto"/>
                <w:sz w:val="24"/>
                <w:szCs w:val="24"/>
                <w:highlight w:val="none"/>
                <w:lang w:val="en-US" w:eastAsia="zh-CN"/>
              </w:rPr>
              <w:t>合计（元）：        元； 大写：</w:t>
            </w:r>
          </w:p>
        </w:tc>
      </w:tr>
    </w:tbl>
    <w:p>
      <w:pPr>
        <w:pStyle w:val="2"/>
      </w:pPr>
    </w:p>
    <w:p>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（2）若我方最终报价被采购人接受，本最终报价书自合同签订之日至合同履行完为止保持有效。</w:t>
      </w:r>
    </w:p>
    <w:p>
      <w:pPr>
        <w:spacing w:line="400" w:lineRule="exact"/>
        <w:rPr>
          <w:rFonts w:ascii="Times New Roman" w:hAnsi="Times New Roman" w:cs="Times New Roman"/>
          <w:color w:val="auto"/>
        </w:rPr>
      </w:pP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 </w:t>
      </w:r>
    </w:p>
    <w:p>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pPr>
        <w:spacing w:line="400" w:lineRule="exact"/>
        <w:ind w:firstLine="422" w:firstLineChars="200"/>
        <w:rPr>
          <w:rFonts w:ascii="Times New Roman" w:hAnsi="Times New Roman" w:eastAsia="楷体" w:cs="Times New Roman"/>
          <w:b/>
          <w:color w:val="auto"/>
          <w:szCs w:val="21"/>
        </w:rPr>
      </w:pPr>
    </w:p>
    <w:p>
      <w:pPr>
        <w:spacing w:line="400" w:lineRule="exact"/>
        <w:ind w:firstLine="422" w:firstLineChars="200"/>
        <w:rPr>
          <w:rFonts w:ascii="Times New Roman" w:hAnsi="Times New Roman" w:eastAsia="楷体" w:cs="Times New Roman"/>
          <w:b/>
          <w:color w:val="auto"/>
          <w:szCs w:val="21"/>
        </w:rPr>
      </w:pPr>
    </w:p>
    <w:p>
      <w:pPr>
        <w:spacing w:line="400" w:lineRule="exact"/>
        <w:ind w:firstLine="422" w:firstLineChars="200"/>
        <w:rPr>
          <w:rFonts w:ascii="Times New Roman" w:hAnsi="Times New Roman" w:eastAsia="仿宋_GB2312" w:cs="Times New Roman"/>
          <w:color w:val="auto"/>
          <w:sz w:val="28"/>
          <w:szCs w:val="20"/>
        </w:rPr>
        <w:sectPr>
          <w:footerReference r:id="rId5" w:type="default"/>
          <w:pgSz w:w="11907" w:h="16840"/>
          <w:pgMar w:top="1418" w:right="1418" w:bottom="1418" w:left="1701" w:header="851" w:footer="850" w:gutter="0"/>
          <w:cols w:space="720" w:num="1"/>
          <w:docGrid w:linePitch="381" w:charSpace="-5735"/>
        </w:sectPr>
      </w:pPr>
      <w:r>
        <w:rPr>
          <w:rFonts w:ascii="Times New Roman" w:hAnsi="Times New Roman" w:eastAsia="仿宋_GB2312" w:cs="Times New Roman"/>
          <w:b/>
          <w:color w:val="auto"/>
          <w:szCs w:val="21"/>
        </w:rPr>
        <w:t>（备注：此表"最终报价确认书"无需装订在谈判申请文件中，最终报价由法定代表人或委托代理人根据实际谈判情况在谈判现场亲笔填报</w:t>
      </w:r>
      <w:r>
        <w:rPr>
          <w:rFonts w:hint="eastAsia" w:ascii="Times New Roman" w:hAnsi="Times New Roman" w:eastAsia="仿宋_GB2312" w:cs="Times New Roman"/>
          <w:b/>
          <w:color w:val="auto"/>
          <w:szCs w:val="21"/>
        </w:rPr>
        <w:t>（或在指定时间将签字或盖章版最终报价上传至竞谈系统）</w:t>
      </w:r>
      <w:r>
        <w:rPr>
          <w:rFonts w:ascii="Times New Roman" w:hAnsi="Times New Roman" w:eastAsia="仿宋_GB2312" w:cs="Times New Roman"/>
          <w:b/>
          <w:color w:val="auto"/>
          <w:szCs w:val="21"/>
        </w:rPr>
        <w:t>。本最终报价书只能单面打印。）</w:t>
      </w:r>
    </w:p>
    <w:p>
      <w:pPr>
        <w:keepNext/>
        <w:keepLines/>
        <w:spacing w:line="400" w:lineRule="exact"/>
        <w:ind w:firstLine="484" w:firstLineChars="200"/>
        <w:jc w:val="center"/>
        <w:outlineLvl w:val="1"/>
        <w:rPr>
          <w:rFonts w:ascii="Times New Roman" w:hAnsi="Times New Roman" w:eastAsia="楷体" w:cs="Times New Roman"/>
          <w:b/>
          <w:bCs/>
          <w:color w:val="auto"/>
          <w:sz w:val="24"/>
          <w:szCs w:val="24"/>
        </w:rPr>
      </w:pPr>
      <w:bookmarkStart w:id="81" w:name="_Toc6299"/>
      <w:bookmarkStart w:id="82" w:name="_Toc14674"/>
      <w:r>
        <w:rPr>
          <w:rFonts w:ascii="Times New Roman" w:hAnsi="Times New Roman" w:eastAsia="楷体" w:cs="Times New Roman"/>
          <w:b/>
          <w:bCs/>
          <w:color w:val="auto"/>
          <w:sz w:val="24"/>
          <w:szCs w:val="24"/>
        </w:rPr>
        <w:t>四、法定代表人身份证明书</w:t>
      </w:r>
      <w:r>
        <w:rPr>
          <w:rFonts w:ascii="Times New Roman" w:hAnsi="Times New Roman" w:eastAsia="楷体" w:cs="Times New Roman"/>
          <w:b/>
          <w:bCs/>
          <w:color w:val="auto"/>
          <w:szCs w:val="21"/>
        </w:rPr>
        <w:t>（“文件格式”）</w:t>
      </w:r>
      <w:bookmarkEnd w:id="81"/>
      <w:bookmarkEnd w:id="82"/>
    </w:p>
    <w:p>
      <w:pPr>
        <w:adjustRightInd w:val="0"/>
        <w:snapToGrid w:val="0"/>
        <w:spacing w:line="400" w:lineRule="exact"/>
        <w:ind w:firstLine="424" w:firstLineChars="200"/>
        <w:jc w:val="center"/>
        <w:rPr>
          <w:rFonts w:ascii="Times New Roman" w:hAnsi="Times New Roman" w:eastAsia="楷体" w:cs="Times New Roman"/>
          <w:color w:val="auto"/>
          <w:szCs w:val="21"/>
        </w:rPr>
      </w:pP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单位名称：</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单位性质：</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地址：</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成立时间：</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年</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月</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日</w:t>
      </w: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经营期限：</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姓名：</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性别：</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年龄：</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职务：</w:t>
      </w:r>
      <w:r>
        <w:rPr>
          <w:rFonts w:ascii="Times New Roman" w:hAnsi="Times New Roman" w:eastAsia="楷体" w:cs="Times New Roman"/>
          <w:color w:val="auto"/>
          <w:szCs w:val="21"/>
          <w:u w:val="single"/>
        </w:rPr>
        <w:t xml:space="preserve">       </w:t>
      </w: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系</w:t>
      </w:r>
      <w:r>
        <w:rPr>
          <w:rFonts w:ascii="Times New Roman" w:hAnsi="Times New Roman" w:eastAsia="楷体" w:cs="Times New Roman"/>
          <w:color w:val="auto"/>
          <w:szCs w:val="21"/>
          <w:u w:val="single"/>
        </w:rPr>
        <w:t xml:space="preserve">             （谈判申请单位名称）            </w:t>
      </w:r>
      <w:r>
        <w:rPr>
          <w:rFonts w:ascii="Times New Roman" w:hAnsi="Times New Roman" w:eastAsia="楷体" w:cs="Times New Roman"/>
          <w:color w:val="auto"/>
          <w:szCs w:val="21"/>
        </w:rPr>
        <w:t>的法定代表人。</w:t>
      </w: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特此证明。</w:t>
      </w:r>
    </w:p>
    <w:p>
      <w:pPr>
        <w:spacing w:line="400" w:lineRule="exact"/>
        <w:ind w:firstLine="424" w:firstLineChars="200"/>
        <w:rPr>
          <w:rFonts w:ascii="Times New Roman" w:hAnsi="Times New Roman" w:eastAsia="楷体" w:cs="Times New Roman"/>
          <w:color w:val="auto"/>
          <w:szCs w:val="21"/>
        </w:rPr>
      </w:pPr>
    </w:p>
    <w:p>
      <w:pPr>
        <w:spacing w:line="400" w:lineRule="exact"/>
        <w:ind w:firstLine="424" w:firstLineChars="200"/>
        <w:rPr>
          <w:rFonts w:ascii="Times New Roman" w:hAnsi="Times New Roman" w:eastAsia="楷体" w:cs="Times New Roman"/>
          <w:color w:val="auto"/>
          <w:szCs w:val="21"/>
        </w:rPr>
      </w:pPr>
    </w:p>
    <w:p>
      <w:pPr>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(盖章) </w:t>
      </w:r>
    </w:p>
    <w:p>
      <w:pPr>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 xml:space="preserve">                                             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pPr>
        <w:spacing w:line="400" w:lineRule="exact"/>
        <w:ind w:firstLine="424" w:firstLineChars="200"/>
        <w:rPr>
          <w:rFonts w:ascii="Times New Roman" w:hAnsi="Times New Roman" w:eastAsia="楷体" w:cs="Times New Roman"/>
          <w:b/>
          <w:color w:val="auto"/>
          <w:szCs w:val="21"/>
        </w:rPr>
      </w:pPr>
      <w:bookmarkStart w:id="83" w:name="_Toc332207522"/>
      <w:r>
        <w:rPr>
          <w:rFonts w:ascii="Times New Roman" w:hAnsi="Times New Roman" w:eastAsia="楷体" w:cs="Times New Roman"/>
          <w:b/>
          <w:color w:val="auto"/>
          <w:szCs w:val="21"/>
        </w:rPr>
        <w:t>附：法定代表人身份证复印件如下</w:t>
      </w:r>
      <w:bookmarkEnd w:id="83"/>
    </w:p>
    <w:p>
      <w:pPr>
        <w:spacing w:line="400" w:lineRule="exact"/>
        <w:ind w:firstLine="564" w:firstLineChars="200"/>
        <w:rPr>
          <w:rFonts w:ascii="Times New Roman" w:hAnsi="Times New Roman" w:eastAsia="楷体" w:cs="Times New Roman"/>
          <w:b/>
          <w:color w:val="auto"/>
          <w:sz w:val="28"/>
          <w:szCs w:val="21"/>
        </w:rPr>
      </w:pPr>
      <w:r>
        <w:rPr>
          <w:rFonts w:ascii="Times New Roman" w:hAnsi="Times New Roman" w:eastAsia="楷体" w:cs="Times New Roman"/>
          <w:color w:val="auto"/>
          <w:sz w:val="28"/>
          <w:szCs w:val="20"/>
        </w:rPr>
        <mc:AlternateContent>
          <mc:Choice Requires="wps">
            <w:drawing>
              <wp:anchor distT="0" distB="0" distL="114300" distR="114300" simplePos="0" relativeHeight="251659264" behindDoc="1" locked="0" layoutInCell="1" allowOverlap="1">
                <wp:simplePos x="0" y="0"/>
                <wp:positionH relativeFrom="column">
                  <wp:posOffset>238125</wp:posOffset>
                </wp:positionH>
                <wp:positionV relativeFrom="paragraph">
                  <wp:posOffset>179705</wp:posOffset>
                </wp:positionV>
                <wp:extent cx="4766310" cy="1918335"/>
                <wp:effectExtent l="0" t="0" r="15240" b="24765"/>
                <wp:wrapNone/>
                <wp:docPr id="5" name="矩形: 圆角 5"/>
                <wp:cNvGraphicFramePr/>
                <a:graphic xmlns:a="http://schemas.openxmlformats.org/drawingml/2006/main">
                  <a:graphicData uri="http://schemas.microsoft.com/office/word/2010/wordprocessingShape">
                    <wps:wsp>
                      <wps:cNvSpPr>
                        <a:spLocks noChangeArrowheads="1"/>
                      </wps:cNvSpPr>
                      <wps:spPr bwMode="auto">
                        <a:xfrm>
                          <a:off x="0" y="0"/>
                          <a:ext cx="4766310" cy="1918335"/>
                        </a:xfrm>
                        <a:prstGeom prst="roundRect">
                          <a:avLst>
                            <a:gd name="adj" fmla="val 16667"/>
                          </a:avLst>
                        </a:prstGeom>
                        <a:solidFill>
                          <a:srgbClr val="FFFFFF"/>
                        </a:solidFill>
                        <a:ln w="9525" cmpd="sng">
                          <a:solidFill>
                            <a:srgbClr val="000000"/>
                          </a:solidFill>
                          <a:prstDash val="sysDot"/>
                          <a:round/>
                        </a:ln>
                      </wps:spPr>
                      <wps:txbx>
                        <w:txbxContent>
                          <w:p>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wps:txbx>
                      <wps:bodyPr rot="0" vert="horz" wrap="square" lIns="91440" tIns="45720" rIns="91440" bIns="45720" anchor="t" anchorCtr="0" upright="1">
                        <a:noAutofit/>
                      </wps:bodyPr>
                    </wps:wsp>
                  </a:graphicData>
                </a:graphic>
              </wp:anchor>
            </w:drawing>
          </mc:Choice>
          <mc:Fallback>
            <w:pict>
              <v:roundrect id="矩形: 圆角 5" o:spid="_x0000_s1026" o:spt="2" style="position:absolute;left:0pt;margin-left:18.75pt;margin-top:14.15pt;height:151.05pt;width:375.3pt;z-index:-251657216;mso-width-relative:page;mso-height-relative:page;" fillcolor="#FFFFFF" filled="t" stroked="t" coordsize="21600,21600" arcsize="0.166666666666667" o:gfxdata="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Sx0zYAAAACQEAAA8AAAAAAAAAAQAgAAAAIgAAAGRycy9kb3du&#10;cmV2LnhtbFBLAQIUABQAAAAIAIdO4kD+RGSwcQIAAMwEAAAOAAAAAAAAAAEAIAAAACcBAABkcnMv&#10;ZTJvRG9jLnhtbFBLBQYAAAAABgAGAFkBAAAKBgAAAAA=&#10;">
                <v:fill on="t" focussize="0,0"/>
                <v:stroke color="#000000" joinstyle="round" dashstyle="1 1"/>
                <v:imagedata o:title=""/>
                <o:lock v:ext="edit" aspectratio="f"/>
                <v:textbox>
                  <w:txbxContent>
                    <w:p>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v:textbox>
              </v:roundrect>
            </w:pict>
          </mc:Fallback>
        </mc:AlternateContent>
      </w:r>
    </w:p>
    <w:p>
      <w:pPr>
        <w:spacing w:line="400" w:lineRule="exact"/>
        <w:ind w:firstLine="484" w:firstLineChars="200"/>
        <w:jc w:val="right"/>
        <w:rPr>
          <w:rFonts w:ascii="Times New Roman" w:hAnsi="Times New Roman" w:eastAsia="楷体" w:cs="Times New Roman"/>
          <w:color w:val="auto"/>
          <w:sz w:val="24"/>
          <w:szCs w:val="24"/>
        </w:rPr>
      </w:pPr>
    </w:p>
    <w:p>
      <w:pPr>
        <w:keepNext/>
        <w:keepLines/>
        <w:spacing w:line="400" w:lineRule="exact"/>
        <w:ind w:firstLine="644" w:firstLineChars="200"/>
        <w:jc w:val="center"/>
        <w:outlineLvl w:val="1"/>
        <w:rPr>
          <w:rFonts w:ascii="Times New Roman" w:hAnsi="Times New Roman" w:eastAsia="楷体" w:cs="Times New Roman"/>
          <w:b/>
          <w:bCs/>
          <w:color w:val="auto"/>
          <w:sz w:val="24"/>
          <w:szCs w:val="24"/>
        </w:rPr>
      </w:pPr>
      <w:r>
        <w:rPr>
          <w:rFonts w:ascii="Times New Roman" w:hAnsi="Times New Roman" w:eastAsia="楷体" w:cs="Times New Roman"/>
          <w:b/>
          <w:bCs/>
          <w:color w:val="auto"/>
          <w:sz w:val="32"/>
          <w:szCs w:val="32"/>
        </w:rPr>
        <w:br w:type="page"/>
      </w:r>
      <w:bookmarkStart w:id="84" w:name="_Toc9692"/>
      <w:bookmarkStart w:id="85" w:name="_Toc27027"/>
      <w:r>
        <w:rPr>
          <w:rFonts w:ascii="Times New Roman" w:hAnsi="Times New Roman" w:eastAsia="楷体" w:cs="Times New Roman"/>
          <w:b/>
          <w:bCs/>
          <w:color w:val="auto"/>
          <w:sz w:val="24"/>
          <w:szCs w:val="24"/>
        </w:rPr>
        <w:t>五、法定代表人授权委托书</w:t>
      </w:r>
      <w:r>
        <w:rPr>
          <w:rFonts w:ascii="Times New Roman" w:hAnsi="Times New Roman" w:eastAsia="楷体" w:cs="Times New Roman"/>
          <w:b/>
          <w:bCs/>
          <w:color w:val="auto"/>
          <w:szCs w:val="21"/>
        </w:rPr>
        <w:t>（“文件格式”）</w:t>
      </w:r>
      <w:bookmarkEnd w:id="84"/>
      <w:bookmarkEnd w:id="85"/>
    </w:p>
    <w:p>
      <w:pPr>
        <w:spacing w:line="400" w:lineRule="exact"/>
        <w:ind w:firstLine="424" w:firstLineChars="200"/>
        <w:jc w:val="center"/>
        <w:rPr>
          <w:rFonts w:ascii="Times New Roman" w:hAnsi="Times New Roman" w:eastAsia="楷体" w:cs="Times New Roman"/>
          <w:color w:val="auto"/>
          <w:szCs w:val="21"/>
        </w:rPr>
      </w:pPr>
    </w:p>
    <w:p>
      <w:pPr>
        <w:tabs>
          <w:tab w:val="center" w:pos="4535"/>
        </w:tabs>
        <w:adjustRightIn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尚义元辰新能源开发有限公司</w:t>
      </w:r>
      <w:r>
        <w:rPr>
          <w:rFonts w:ascii="Times New Roman" w:hAnsi="Times New Roman" w:eastAsia="楷体" w:cs="Times New Roman"/>
          <w:b/>
          <w:color w:val="auto"/>
          <w:szCs w:val="21"/>
        </w:rPr>
        <w:tab/>
      </w:r>
    </w:p>
    <w:p>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我单位</w:t>
      </w:r>
      <w:r>
        <w:rPr>
          <w:rFonts w:ascii="Times New Roman" w:hAnsi="Times New Roman" w:eastAsia="楷体" w:cs="Times New Roman"/>
          <w:color w:val="auto"/>
          <w:szCs w:val="21"/>
          <w:u w:val="single"/>
        </w:rPr>
        <w:t xml:space="preserve">    （谈判申请单位名称）   </w:t>
      </w:r>
      <w:r>
        <w:rPr>
          <w:rFonts w:ascii="Times New Roman" w:hAnsi="Times New Roman" w:eastAsia="楷体" w:cs="Times New Roman"/>
          <w:color w:val="auto"/>
          <w:szCs w:val="21"/>
        </w:rPr>
        <w:t>是中华人民共和国合法企业，注册地址</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w:t>
      </w:r>
      <w:r>
        <w:rPr>
          <w:rFonts w:ascii="Times New Roman" w:hAnsi="Times New Roman" w:eastAsia="楷体" w:cs="Times New Roman"/>
          <w:color w:val="auto"/>
          <w:szCs w:val="21"/>
          <w:u w:val="single"/>
        </w:rPr>
        <w:t xml:space="preserve">    （法定代表人姓名）  </w:t>
      </w:r>
      <w:r>
        <w:rPr>
          <w:rFonts w:ascii="Times New Roman" w:hAnsi="Times New Roman" w:eastAsia="楷体" w:cs="Times New Roman"/>
          <w:color w:val="auto"/>
          <w:szCs w:val="21"/>
        </w:rPr>
        <w:t>特授权</w:t>
      </w:r>
      <w:r>
        <w:rPr>
          <w:rFonts w:ascii="Times New Roman" w:hAnsi="Times New Roman" w:eastAsia="楷体" w:cs="Times New Roman"/>
          <w:color w:val="auto"/>
          <w:szCs w:val="21"/>
          <w:u w:val="single"/>
        </w:rPr>
        <w:t xml:space="preserve">     （被授权人姓名及身份证代码）        </w:t>
      </w:r>
      <w:r>
        <w:rPr>
          <w:rFonts w:ascii="Times New Roman" w:hAnsi="Times New Roman" w:eastAsia="楷体" w:cs="Times New Roman"/>
          <w:color w:val="auto"/>
          <w:szCs w:val="21"/>
        </w:rPr>
        <w:t>代表我单位全权办理对上述项目的竞争性谈判、确定最终报价、签约等具体工作，并签署全部有关的文件、协议及合同。我单位对被授权人确定的最终报价及签名负全部责任。在撤消授权的书面通知以前，本授权书一直有效。被授权人签署的所有文件（在授权书有效期内签署的）不因授权的撤消而失效。</w:t>
      </w:r>
    </w:p>
    <w:p>
      <w:pPr>
        <w:spacing w:line="400" w:lineRule="exact"/>
        <w:ind w:firstLine="424" w:firstLineChars="200"/>
        <w:rPr>
          <w:rFonts w:ascii="Times New Roman" w:hAnsi="Times New Roman" w:eastAsia="楷体" w:cs="Times New Roman"/>
          <w:color w:val="auto"/>
          <w:szCs w:val="21"/>
        </w:rPr>
      </w:pPr>
    </w:p>
    <w:p>
      <w:pPr>
        <w:adjustRightInd w:val="0"/>
        <w:snapToGrid w:val="0"/>
        <w:spacing w:line="400" w:lineRule="exact"/>
        <w:ind w:firstLine="424" w:firstLineChars="200"/>
        <w:jc w:val="right"/>
        <w:rPr>
          <w:rFonts w:ascii="Times New Roman" w:hAnsi="Times New Roman" w:eastAsia="楷体" w:cs="Times New Roman"/>
          <w:color w:val="auto"/>
          <w:szCs w:val="21"/>
        </w:rPr>
      </w:pPr>
    </w:p>
    <w:p>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(盖单位公章) </w:t>
      </w:r>
    </w:p>
    <w:p>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w:t>
      </w:r>
      <w:r>
        <w:rPr>
          <w:rFonts w:ascii="Times New Roman" w:hAnsi="Times New Roman" w:eastAsia="楷体" w:cs="Times New Roman"/>
          <w:color w:val="auto"/>
          <w:szCs w:val="21"/>
          <w:u w:val="single"/>
        </w:rPr>
        <w:t xml:space="preserve">             </w:t>
      </w:r>
      <w:r>
        <w:rPr>
          <w:rFonts w:ascii="Times New Roman" w:hAnsi="Times New Roman" w:eastAsia="楷体" w:cs="Times New Roman"/>
          <w:b/>
          <w:color w:val="auto"/>
          <w:szCs w:val="21"/>
          <w:u w:val="single"/>
        </w:rPr>
        <w:t>（签字</w:t>
      </w:r>
      <w:r>
        <w:rPr>
          <w:rFonts w:hint="eastAsia" w:ascii="Times New Roman" w:hAnsi="Times New Roman" w:eastAsia="楷体" w:cs="Times New Roman"/>
          <w:b/>
          <w:color w:val="auto"/>
          <w:szCs w:val="21"/>
          <w:u w:val="single"/>
          <w:lang w:val="en-US" w:eastAsia="zh-CN"/>
        </w:rPr>
        <w:t>或</w:t>
      </w:r>
      <w:r>
        <w:rPr>
          <w:rFonts w:ascii="Times New Roman" w:hAnsi="Times New Roman" w:eastAsia="楷体" w:cs="Times New Roman"/>
          <w:b/>
          <w:color w:val="auto"/>
          <w:szCs w:val="21"/>
          <w:u w:val="single"/>
        </w:rPr>
        <w:t>盖章）</w:t>
      </w:r>
    </w:p>
    <w:p>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委托代理人：</w:t>
      </w:r>
      <w:r>
        <w:rPr>
          <w:rFonts w:ascii="Times New Roman" w:hAnsi="Times New Roman" w:eastAsia="楷体" w:cs="Times New Roman"/>
          <w:color w:val="auto"/>
          <w:szCs w:val="21"/>
          <w:u w:val="single"/>
        </w:rPr>
        <w:t xml:space="preserve">             （签字</w:t>
      </w:r>
      <w:r>
        <w:rPr>
          <w:rFonts w:hint="eastAsia" w:ascii="Times New Roman" w:hAnsi="Times New Roman" w:eastAsia="楷体" w:cs="Times New Roman"/>
          <w:color w:val="auto"/>
          <w:szCs w:val="21"/>
          <w:u w:val="single"/>
          <w:lang w:val="en-US" w:eastAsia="zh-CN"/>
        </w:rPr>
        <w:t>或</w:t>
      </w:r>
      <w:r>
        <w:rPr>
          <w:rFonts w:ascii="Times New Roman" w:hAnsi="Times New Roman" w:eastAsia="楷体" w:cs="Times New Roman"/>
          <w:color w:val="auto"/>
          <w:szCs w:val="21"/>
          <w:u w:val="single"/>
        </w:rPr>
        <w:t>盖章）</w:t>
      </w:r>
    </w:p>
    <w:p>
      <w:pPr>
        <w:wordWrap w:val="0"/>
        <w:adjustRightInd w:val="0"/>
        <w:snapToGrid w:val="0"/>
        <w:spacing w:line="400" w:lineRule="exact"/>
        <w:ind w:firstLine="424" w:firstLineChars="200"/>
        <w:jc w:val="right"/>
        <w:rPr>
          <w:rFonts w:ascii="Times New Roman" w:hAnsi="Times New Roman" w:cs="Times New Roman"/>
          <w:color w:val="auto"/>
          <w:u w:val="single"/>
        </w:rPr>
      </w:pPr>
      <w:r>
        <w:rPr>
          <w:rFonts w:ascii="Times New Roman" w:hAnsi="Times New Roman" w:eastAsia="楷体" w:cs="Times New Roman"/>
          <w:color w:val="auto"/>
          <w:szCs w:val="21"/>
        </w:rPr>
        <w:t>委托代理人职务：</w:t>
      </w:r>
      <w:r>
        <w:rPr>
          <w:rFonts w:ascii="Times New Roman" w:hAnsi="Times New Roman" w:eastAsia="楷体" w:cs="Times New Roman"/>
          <w:color w:val="auto"/>
          <w:szCs w:val="21"/>
          <w:u w:val="single"/>
        </w:rPr>
        <w:t xml:space="preserve">                       </w:t>
      </w:r>
    </w:p>
    <w:p>
      <w:pPr>
        <w:adjustRightInd w:val="0"/>
        <w:snapToGrid w:val="0"/>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pPr>
        <w:spacing w:line="400" w:lineRule="exact"/>
        <w:ind w:firstLine="424" w:firstLineChars="200"/>
        <w:rPr>
          <w:rFonts w:ascii="Times New Roman" w:hAnsi="Times New Roman" w:eastAsia="楷体" w:cs="Times New Roman"/>
          <w:b/>
          <w:color w:val="auto"/>
          <w:szCs w:val="21"/>
        </w:rPr>
      </w:pPr>
    </w:p>
    <w:p>
      <w:pPr>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附：授权委托代理人身份证复印件如下</w:t>
      </w:r>
    </w:p>
    <w:p>
      <w:pPr>
        <w:adjustRightInd w:val="0"/>
        <w:snapToGrid w:val="0"/>
        <w:spacing w:line="400" w:lineRule="exact"/>
        <w:ind w:firstLine="564" w:firstLineChars="200"/>
        <w:rPr>
          <w:rFonts w:ascii="Times New Roman" w:hAnsi="Times New Roman" w:eastAsia="楷体" w:cs="Times New Roman"/>
          <w:color w:val="auto"/>
          <w:szCs w:val="21"/>
        </w:rPr>
      </w:pPr>
      <w:r>
        <w:rPr>
          <w:rFonts w:ascii="Times New Roman" w:hAnsi="Times New Roman" w:eastAsia="楷体" w:cs="Times New Roman"/>
          <w:color w:val="auto"/>
          <w:sz w:val="28"/>
          <w:szCs w:val="20"/>
        </w:rPr>
        <mc:AlternateContent>
          <mc:Choice Requires="wps">
            <w:drawing>
              <wp:anchor distT="0" distB="0" distL="114300" distR="114300" simplePos="0" relativeHeight="251660288" behindDoc="1" locked="0" layoutInCell="1" allowOverlap="1">
                <wp:simplePos x="0" y="0"/>
                <wp:positionH relativeFrom="column">
                  <wp:posOffset>286385</wp:posOffset>
                </wp:positionH>
                <wp:positionV relativeFrom="paragraph">
                  <wp:posOffset>134620</wp:posOffset>
                </wp:positionV>
                <wp:extent cx="4766310" cy="1918335"/>
                <wp:effectExtent l="0" t="0" r="15240" b="24765"/>
                <wp:wrapNone/>
                <wp:docPr id="4" name="矩形: 圆角 4"/>
                <wp:cNvGraphicFramePr/>
                <a:graphic xmlns:a="http://schemas.openxmlformats.org/drawingml/2006/main">
                  <a:graphicData uri="http://schemas.microsoft.com/office/word/2010/wordprocessingShape">
                    <wps:wsp>
                      <wps:cNvSpPr>
                        <a:spLocks noChangeArrowheads="1"/>
                      </wps:cNvSpPr>
                      <wps:spPr bwMode="auto">
                        <a:xfrm>
                          <a:off x="0" y="0"/>
                          <a:ext cx="4766310" cy="1918335"/>
                        </a:xfrm>
                        <a:prstGeom prst="roundRect">
                          <a:avLst>
                            <a:gd name="adj" fmla="val 16667"/>
                          </a:avLst>
                        </a:prstGeom>
                        <a:solidFill>
                          <a:srgbClr val="FFFFFF"/>
                        </a:solidFill>
                        <a:ln w="9525" cmpd="sng">
                          <a:solidFill>
                            <a:srgbClr val="000000"/>
                          </a:solidFill>
                          <a:prstDash val="sysDot"/>
                          <a:round/>
                        </a:ln>
                      </wps:spPr>
                      <wps:txbx>
                        <w:txbxContent>
                          <w:p>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wps:txbx>
                      <wps:bodyPr rot="0" vert="horz" wrap="square" lIns="91440" tIns="45720" rIns="91440" bIns="45720" anchor="t" anchorCtr="0" upright="1">
                        <a:noAutofit/>
                      </wps:bodyPr>
                    </wps:wsp>
                  </a:graphicData>
                </a:graphic>
              </wp:anchor>
            </w:drawing>
          </mc:Choice>
          <mc:Fallback>
            <w:pict>
              <v:roundrect id="矩形: 圆角 4" o:spid="_x0000_s1026" o:spt="2" style="position:absolute;left:0pt;margin-left:22.55pt;margin-top:10.6pt;height:151.05pt;width:375.3pt;z-index:-251656192;mso-width-relative:page;mso-height-relative:page;" fillcolor="#FFFFFF" filled="t" stroked="t" coordsize="21600,21600" arcsize="0.166666666666667" o:gfxdata="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1/rz22QAAAAkBAAAPAAAAAAAAAAEAIAAAACIAAABkcnMvZG93&#10;bnJldi54bWxQSwECFAAUAAAACACHTuJAmtG773ECAADMBAAADgAAAAAAAAABACAAAAAoAQAAZHJz&#10;L2Uyb0RvYy54bWxQSwUGAAAAAAYABgBZAQAACwYAAAAA&#10;">
                <v:fill on="t" focussize="0,0"/>
                <v:stroke color="#000000" joinstyle="round" dashstyle="1 1"/>
                <v:imagedata o:title=""/>
                <o:lock v:ext="edit" aspectratio="f"/>
                <v:textbox>
                  <w:txbxContent>
                    <w:p>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v:textbox>
              </v:roundrect>
            </w:pict>
          </mc:Fallback>
        </mc:AlternateContent>
      </w:r>
    </w:p>
    <w:p>
      <w:pPr>
        <w:keepNext/>
        <w:keepLines/>
        <w:spacing w:line="400" w:lineRule="exact"/>
        <w:ind w:firstLine="644" w:firstLineChars="200"/>
        <w:jc w:val="center"/>
        <w:outlineLvl w:val="1"/>
        <w:rPr>
          <w:rFonts w:ascii="Times New Roman" w:hAnsi="Times New Roman" w:eastAsia="楷体" w:cs="Times New Roman"/>
          <w:b/>
          <w:bCs/>
          <w:color w:val="auto"/>
          <w:sz w:val="28"/>
          <w:szCs w:val="28"/>
        </w:rPr>
      </w:pPr>
      <w:r>
        <w:rPr>
          <w:rFonts w:ascii="Times New Roman" w:hAnsi="Times New Roman" w:eastAsia="楷体" w:cs="Times New Roman"/>
          <w:b/>
          <w:bCs/>
          <w:color w:val="auto"/>
          <w:sz w:val="32"/>
          <w:szCs w:val="32"/>
        </w:rPr>
        <w:br w:type="page"/>
      </w:r>
      <w:bookmarkStart w:id="86" w:name="_Toc227580122"/>
      <w:bookmarkStart w:id="87" w:name="_Toc16754"/>
      <w:bookmarkStart w:id="88" w:name="_Toc23663"/>
      <w:r>
        <w:rPr>
          <w:rFonts w:ascii="Times New Roman" w:hAnsi="Times New Roman" w:eastAsia="楷体" w:cs="Times New Roman"/>
          <w:b/>
          <w:bCs/>
          <w:color w:val="auto"/>
          <w:sz w:val="24"/>
          <w:szCs w:val="24"/>
        </w:rPr>
        <w:t>六、</w:t>
      </w:r>
      <w:bookmarkEnd w:id="86"/>
      <w:r>
        <w:rPr>
          <w:rFonts w:ascii="Times New Roman" w:hAnsi="Times New Roman" w:eastAsia="楷体" w:cs="Times New Roman"/>
          <w:b/>
          <w:bCs/>
          <w:color w:val="auto"/>
          <w:sz w:val="24"/>
          <w:szCs w:val="24"/>
        </w:rPr>
        <w:t>资格申请文件</w:t>
      </w:r>
      <w:r>
        <w:rPr>
          <w:rFonts w:ascii="Times New Roman" w:hAnsi="Times New Roman" w:eastAsia="楷体" w:cs="Times New Roman"/>
          <w:b/>
          <w:bCs/>
          <w:color w:val="auto"/>
          <w:szCs w:val="21"/>
        </w:rPr>
        <w:t>（“文件格式”）</w:t>
      </w:r>
      <w:bookmarkEnd w:id="87"/>
      <w:bookmarkEnd w:id="88"/>
    </w:p>
    <w:p>
      <w:pPr>
        <w:spacing w:line="400" w:lineRule="exact"/>
        <w:ind w:firstLine="484" w:firstLineChars="200"/>
        <w:jc w:val="center"/>
        <w:rPr>
          <w:rFonts w:ascii="Times New Roman" w:hAnsi="Times New Roman" w:eastAsia="楷体" w:cs="Times New Roman"/>
          <w:b/>
          <w:color w:val="auto"/>
          <w:sz w:val="24"/>
          <w:szCs w:val="24"/>
        </w:rPr>
      </w:pPr>
      <w:bookmarkStart w:id="89" w:name="_Toc259286941"/>
      <w:bookmarkStart w:id="90" w:name="_Toc268762761"/>
      <w:bookmarkStart w:id="91" w:name="_Toc268785271"/>
      <w:r>
        <w:rPr>
          <w:rFonts w:ascii="Times New Roman" w:hAnsi="Times New Roman" w:eastAsia="楷体" w:cs="Times New Roman"/>
          <w:b/>
          <w:color w:val="auto"/>
          <w:sz w:val="24"/>
          <w:szCs w:val="24"/>
        </w:rPr>
        <w:t>（一）企业基本情况表</w:t>
      </w:r>
      <w:bookmarkEnd w:id="89"/>
      <w:bookmarkEnd w:id="90"/>
      <w:bookmarkEnd w:id="91"/>
    </w:p>
    <w:tbl>
      <w:tblPr>
        <w:tblStyle w:val="84"/>
        <w:tblW w:w="92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法定代表人：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3</w:t>
            </w:r>
          </w:p>
        </w:tc>
        <w:tc>
          <w:tcPr>
            <w:tcW w:w="3856"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电话：</w:t>
            </w:r>
          </w:p>
        </w:tc>
        <w:tc>
          <w:tcPr>
            <w:tcW w:w="4735"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4</w:t>
            </w:r>
          </w:p>
        </w:tc>
        <w:tc>
          <w:tcPr>
            <w:tcW w:w="3856"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传真：</w:t>
            </w:r>
          </w:p>
        </w:tc>
        <w:tc>
          <w:tcPr>
            <w:tcW w:w="4735"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5</w:t>
            </w:r>
          </w:p>
        </w:tc>
        <w:tc>
          <w:tcPr>
            <w:tcW w:w="3856"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注册地：</w:t>
            </w:r>
          </w:p>
        </w:tc>
        <w:tc>
          <w:tcPr>
            <w:tcW w:w="4735"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注册年份：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6</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主营范围</w:t>
            </w:r>
          </w:p>
          <w:p>
            <w:pPr>
              <w:spacing w:line="400" w:lineRule="exact"/>
              <w:ind w:firstLine="424" w:firstLineChars="200"/>
              <w:rPr>
                <w:rFonts w:ascii="Times New Roman" w:hAnsi="Times New Roman" w:eastAsia="楷体" w:cs="Times New Roman"/>
                <w:color w:val="auto"/>
                <w:szCs w:val="21"/>
                <w:u w:val="single"/>
              </w:rPr>
            </w:pPr>
            <w:r>
              <w:rPr>
                <w:rFonts w:ascii="Times New Roman" w:hAnsi="Times New Roman" w:eastAsia="楷体" w:cs="Times New Roman"/>
                <w:color w:val="auto"/>
                <w:szCs w:val="21"/>
              </w:rPr>
              <w:t>1、</w:t>
            </w:r>
            <w:r>
              <w:rPr>
                <w:rFonts w:ascii="Times New Roman" w:hAnsi="Times New Roman" w:eastAsia="楷体" w:cs="Times New Roman"/>
                <w:color w:val="auto"/>
                <w:szCs w:val="21"/>
                <w:u w:val="single"/>
              </w:rPr>
              <w:t xml:space="preserve">                                                                </w:t>
            </w:r>
          </w:p>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w:t>
            </w:r>
            <w:r>
              <w:rPr>
                <w:rFonts w:ascii="Times New Roman" w:hAnsi="Times New Roman" w:eastAsia="楷体" w:cs="Times New Roman"/>
                <w:color w:val="auto"/>
                <w:szCs w:val="21"/>
                <w:u w:val="single"/>
              </w:rPr>
              <w:t xml:space="preserve">                                                                </w:t>
            </w:r>
          </w:p>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w:t>
            </w:r>
            <w:r>
              <w:rPr>
                <w:rFonts w:ascii="Times New Roman" w:hAnsi="Times New Roman" w:eastAsia="楷体" w:cs="Times New Roman"/>
                <w:color w:val="auto"/>
                <w:szCs w:val="21"/>
                <w:u w:val="single"/>
              </w:rPr>
              <w:t xml:space="preserve">                                                                </w:t>
            </w:r>
          </w:p>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w:t>
            </w:r>
            <w:r>
              <w:rPr>
                <w:rFonts w:ascii="Times New Roman" w:hAnsi="Times New Roman" w:eastAsia="楷体" w:cs="Times New Roman"/>
                <w:color w:val="auto"/>
                <w:szCs w:val="21"/>
                <w:u w:val="single"/>
              </w:rPr>
              <w:t xml:space="preserve">                                                                </w:t>
            </w:r>
          </w:p>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w:t>
            </w:r>
          </w:p>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其他需要说明的情况</w:t>
            </w:r>
          </w:p>
        </w:tc>
      </w:tr>
    </w:tbl>
    <w:p>
      <w:pPr>
        <w:spacing w:line="400" w:lineRule="exact"/>
        <w:ind w:firstLine="484" w:firstLineChars="200"/>
        <w:jc w:val="center"/>
        <w:rPr>
          <w:rFonts w:ascii="Times New Roman" w:hAnsi="Times New Roman" w:eastAsia="楷体" w:cs="Times New Roman"/>
          <w:b/>
          <w:color w:val="auto"/>
          <w:sz w:val="24"/>
          <w:szCs w:val="24"/>
        </w:rPr>
      </w:pPr>
    </w:p>
    <w:p>
      <w:pPr>
        <w:spacing w:line="400" w:lineRule="exact"/>
        <w:ind w:firstLine="484" w:firstLineChars="200"/>
        <w:jc w:val="center"/>
        <w:rPr>
          <w:rFonts w:ascii="Times New Roman" w:hAnsi="Times New Roman" w:eastAsia="楷体" w:cs="Times New Roman"/>
          <w:b/>
          <w:color w:val="auto"/>
          <w:szCs w:val="21"/>
        </w:rPr>
      </w:pPr>
      <w:r>
        <w:rPr>
          <w:rFonts w:ascii="Times New Roman" w:hAnsi="Times New Roman" w:eastAsia="楷体" w:cs="Times New Roman"/>
          <w:b/>
          <w:color w:val="auto"/>
          <w:sz w:val="24"/>
          <w:szCs w:val="24"/>
        </w:rPr>
        <w:br w:type="page"/>
      </w:r>
      <w:r>
        <w:rPr>
          <w:rFonts w:ascii="Times New Roman" w:hAnsi="Times New Roman" w:eastAsia="楷体" w:cs="Times New Roman"/>
          <w:b/>
          <w:color w:val="auto"/>
          <w:sz w:val="32"/>
          <w:szCs w:val="32"/>
        </w:rPr>
        <w:t>（二）资格申请资料</w:t>
      </w:r>
    </w:p>
    <w:p>
      <w:pPr>
        <w:spacing w:line="400" w:lineRule="exact"/>
        <w:ind w:firstLine="424" w:firstLineChars="200"/>
        <w:jc w:val="center"/>
        <w:rPr>
          <w:rFonts w:ascii="Times New Roman" w:hAnsi="Times New Roman" w:eastAsia="楷体" w:cs="Times New Roman"/>
          <w:color w:val="auto"/>
          <w:szCs w:val="21"/>
        </w:rPr>
      </w:pPr>
    </w:p>
    <w:p>
      <w:pPr>
        <w:adjustRightInd w:val="0"/>
        <w:snapToGrid w:val="0"/>
        <w:spacing w:line="400" w:lineRule="exact"/>
        <w:ind w:firstLine="564" w:firstLineChars="200"/>
        <w:rPr>
          <w:rFonts w:ascii="Times New Roman" w:hAnsi="Times New Roman" w:eastAsia="楷体" w:cs="Times New Roman"/>
          <w:b/>
          <w:color w:val="auto"/>
          <w:sz w:val="28"/>
          <w:szCs w:val="28"/>
        </w:rPr>
      </w:pPr>
      <w:r>
        <w:rPr>
          <w:rFonts w:ascii="Times New Roman" w:hAnsi="Times New Roman" w:eastAsia="楷体" w:cs="Times New Roman"/>
          <w:b/>
          <w:color w:val="auto"/>
          <w:sz w:val="28"/>
          <w:szCs w:val="28"/>
        </w:rPr>
        <w:t>1.营业执照</w:t>
      </w:r>
      <w:r>
        <w:rPr>
          <w:rFonts w:hint="eastAsia" w:ascii="Times New Roman" w:hAnsi="Times New Roman" w:eastAsia="楷体" w:cs="Times New Roman"/>
          <w:b/>
          <w:color w:val="auto"/>
          <w:sz w:val="28"/>
          <w:szCs w:val="28"/>
          <w:lang w:eastAsia="zh-CN"/>
        </w:rPr>
        <w:t>（</w:t>
      </w:r>
      <w:r>
        <w:rPr>
          <w:rFonts w:hint="eastAsia" w:ascii="Times New Roman" w:hAnsi="Times New Roman" w:eastAsia="楷体" w:cs="Times New Roman"/>
          <w:b/>
          <w:color w:val="auto"/>
          <w:sz w:val="28"/>
          <w:szCs w:val="28"/>
          <w:lang w:val="en-US" w:eastAsia="zh-CN"/>
        </w:rPr>
        <w:t>复印件盖章）</w:t>
      </w:r>
      <w:r>
        <w:rPr>
          <w:rFonts w:ascii="Times New Roman" w:hAnsi="Times New Roman" w:eastAsia="楷体" w:cs="Times New Roman"/>
          <w:b/>
          <w:color w:val="auto"/>
          <w:sz w:val="28"/>
          <w:szCs w:val="28"/>
        </w:rPr>
        <w:t>；</w:t>
      </w:r>
    </w:p>
    <w:p>
      <w:pPr>
        <w:adjustRightInd w:val="0"/>
        <w:snapToGrid w:val="0"/>
        <w:spacing w:line="400" w:lineRule="exact"/>
        <w:ind w:firstLine="564" w:firstLineChars="200"/>
        <w:rPr>
          <w:rFonts w:ascii="Times New Roman" w:hAnsi="Times New Roman" w:eastAsia="楷体" w:cs="Times New Roman"/>
          <w:b/>
          <w:color w:val="auto"/>
          <w:sz w:val="28"/>
          <w:szCs w:val="28"/>
        </w:rPr>
      </w:pPr>
    </w:p>
    <w:p>
      <w:pPr>
        <w:adjustRightInd w:val="0"/>
        <w:snapToGrid w:val="0"/>
        <w:spacing w:line="400" w:lineRule="exact"/>
        <w:ind w:firstLine="564" w:firstLineChars="200"/>
        <w:rPr>
          <w:rFonts w:hint="eastAsia" w:ascii="Times New Roman" w:hAnsi="Times New Roman" w:eastAsia="楷体" w:cs="Times New Roman"/>
          <w:b/>
          <w:color w:val="auto"/>
          <w:sz w:val="28"/>
          <w:szCs w:val="28"/>
          <w:highlight w:val="none"/>
          <w:lang w:eastAsia="zh-CN"/>
        </w:rPr>
      </w:pPr>
      <w:r>
        <w:rPr>
          <w:rFonts w:hint="eastAsia" w:ascii="Times New Roman" w:hAnsi="Times New Roman" w:eastAsia="楷体" w:cs="Times New Roman"/>
          <w:b/>
          <w:color w:val="auto"/>
          <w:sz w:val="28"/>
          <w:szCs w:val="28"/>
        </w:rPr>
        <w:t>2.财务状况良好，提供2022、2023年两年经审计的财务报告（如未</w:t>
      </w:r>
      <w:r>
        <w:rPr>
          <w:rFonts w:hint="eastAsia" w:ascii="Times New Roman" w:hAnsi="Times New Roman" w:eastAsia="楷体" w:cs="Times New Roman"/>
          <w:b/>
          <w:color w:val="auto"/>
          <w:sz w:val="28"/>
          <w:szCs w:val="28"/>
          <w:highlight w:val="none"/>
        </w:rPr>
        <w:t>经审计，应说明未审计的原因，并提供2022、2023年两年年度财务报表）和最近一期2024年</w:t>
      </w:r>
      <w:r>
        <w:rPr>
          <w:rFonts w:hint="eastAsia" w:ascii="Times New Roman" w:hAnsi="Times New Roman" w:eastAsia="楷体" w:cs="Times New Roman"/>
          <w:b/>
          <w:color w:val="auto"/>
          <w:sz w:val="28"/>
          <w:szCs w:val="28"/>
          <w:highlight w:val="none"/>
          <w:lang w:val="en-US" w:eastAsia="zh-CN"/>
        </w:rPr>
        <w:t>6</w:t>
      </w:r>
      <w:r>
        <w:rPr>
          <w:rFonts w:hint="eastAsia" w:ascii="Times New Roman" w:hAnsi="Times New Roman" w:eastAsia="楷体" w:cs="Times New Roman"/>
          <w:b/>
          <w:color w:val="auto"/>
          <w:sz w:val="28"/>
          <w:szCs w:val="28"/>
          <w:highlight w:val="none"/>
        </w:rPr>
        <w:t>月份（或2024年</w:t>
      </w:r>
      <w:r>
        <w:rPr>
          <w:rFonts w:hint="eastAsia" w:ascii="Times New Roman" w:hAnsi="Times New Roman" w:eastAsia="楷体" w:cs="Times New Roman"/>
          <w:b/>
          <w:color w:val="auto"/>
          <w:sz w:val="28"/>
          <w:szCs w:val="28"/>
          <w:highlight w:val="none"/>
          <w:lang w:val="en-US" w:eastAsia="zh-CN"/>
        </w:rPr>
        <w:t>5</w:t>
      </w:r>
      <w:r>
        <w:rPr>
          <w:rFonts w:hint="eastAsia" w:ascii="Times New Roman" w:hAnsi="Times New Roman" w:eastAsia="楷体" w:cs="Times New Roman"/>
          <w:b/>
          <w:color w:val="auto"/>
          <w:sz w:val="28"/>
          <w:szCs w:val="28"/>
          <w:highlight w:val="none"/>
        </w:rPr>
        <w:t>月份）的财务报表</w:t>
      </w:r>
      <w:r>
        <w:rPr>
          <w:rFonts w:hint="eastAsia" w:ascii="Times New Roman" w:hAnsi="Times New Roman" w:eastAsia="楷体" w:cs="Times New Roman"/>
          <w:b/>
          <w:color w:val="auto"/>
          <w:sz w:val="28"/>
          <w:szCs w:val="28"/>
          <w:highlight w:val="none"/>
          <w:lang w:eastAsia="zh-CN"/>
        </w:rPr>
        <w:t>；</w:t>
      </w:r>
    </w:p>
    <w:p>
      <w:pPr>
        <w:adjustRightInd w:val="0"/>
        <w:snapToGrid w:val="0"/>
        <w:spacing w:line="400" w:lineRule="exact"/>
        <w:ind w:firstLine="444" w:firstLineChars="200"/>
        <w:rPr>
          <w:rFonts w:hint="eastAsia" w:ascii="Times New Roman" w:hAnsi="Times New Roman" w:eastAsia="仿宋_GB2312" w:cs="Times New Roman"/>
          <w:b/>
          <w:bCs/>
          <w:color w:val="0000FF"/>
          <w:sz w:val="22"/>
          <w:lang w:val="en-US" w:eastAsia="zh-CN"/>
        </w:rPr>
      </w:pPr>
    </w:p>
    <w:p>
      <w:pPr>
        <w:pStyle w:val="4"/>
        <w:rPr>
          <w:color w:val="0000FF"/>
        </w:rPr>
      </w:pPr>
    </w:p>
    <w:p>
      <w:pPr>
        <w:numPr>
          <w:ilvl w:val="0"/>
          <w:numId w:val="23"/>
        </w:numPr>
        <w:adjustRightInd w:val="0"/>
        <w:snapToGrid w:val="0"/>
        <w:spacing w:line="400" w:lineRule="exact"/>
        <w:ind w:firstLine="444" w:firstLineChars="200"/>
        <w:rPr>
          <w:rFonts w:ascii="Times New Roman" w:hAnsi="Times New Roman" w:eastAsia="仿宋_GB2312" w:cs="Times New Roman"/>
          <w:b/>
          <w:bCs/>
          <w:color w:val="0000FF"/>
          <w:sz w:val="22"/>
        </w:rPr>
      </w:pPr>
      <w:r>
        <w:rPr>
          <w:rFonts w:ascii="Times New Roman" w:hAnsi="Times New Roman" w:eastAsia="仿宋_GB2312" w:cs="Times New Roman"/>
          <w:b/>
          <w:bCs/>
          <w:color w:val="0000FF"/>
          <w:sz w:val="22"/>
        </w:rPr>
        <w:br w:type="page"/>
      </w:r>
    </w:p>
    <w:p>
      <w:pPr>
        <w:adjustRightInd w:val="0"/>
        <w:snapToGrid w:val="0"/>
        <w:spacing w:line="700" w:lineRule="exact"/>
        <w:ind w:firstLine="884" w:firstLineChars="200"/>
        <w:jc w:val="center"/>
        <w:rPr>
          <w:rFonts w:ascii="Times New Roman" w:hAnsi="Times New Roman" w:eastAsia="楷体" w:cs="Times New Roman"/>
          <w:b/>
          <w:color w:val="auto"/>
          <w:sz w:val="44"/>
          <w:szCs w:val="44"/>
        </w:rPr>
      </w:pPr>
      <w:r>
        <w:rPr>
          <w:rFonts w:ascii="Times New Roman" w:hAnsi="Times New Roman" w:eastAsia="楷体" w:cs="Times New Roman"/>
          <w:b/>
          <w:color w:val="auto"/>
          <w:sz w:val="44"/>
          <w:szCs w:val="44"/>
        </w:rPr>
        <w:t>承诺书</w:t>
      </w:r>
    </w:p>
    <w:p>
      <w:pPr>
        <w:spacing w:line="400" w:lineRule="exact"/>
        <w:ind w:firstLine="424" w:firstLineChars="200"/>
        <w:rPr>
          <w:rFonts w:ascii="Times New Roman" w:hAnsi="Times New Roman" w:eastAsia="楷体" w:cs="Times New Roman"/>
          <w:b/>
          <w:color w:val="auto"/>
          <w:szCs w:val="21"/>
        </w:rPr>
      </w:pPr>
    </w:p>
    <w:p>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尚义元辰新能源开发有限公司</w:t>
      </w:r>
      <w:r>
        <w:rPr>
          <w:rFonts w:ascii="Times New Roman" w:hAnsi="Times New Roman" w:eastAsia="楷体" w:cs="Times New Roman"/>
          <w:color w:val="auto"/>
          <w:szCs w:val="21"/>
        </w:rPr>
        <w:t>我公司承诺最近3年内没有骗取中标和严重违法、违约及无不良记录；谈判申请文件中的所有内容真实、有效，一旦发现隐瞒造假则无条件接受相关处理。</w:t>
      </w:r>
    </w:p>
    <w:p>
      <w:pPr>
        <w:spacing w:line="400" w:lineRule="exact"/>
        <w:ind w:firstLine="424" w:firstLineChars="200"/>
        <w:jc w:val="right"/>
        <w:rPr>
          <w:rFonts w:ascii="Times New Roman" w:hAnsi="Times New Roman" w:eastAsia="楷体" w:cs="Times New Roman"/>
          <w:color w:val="auto"/>
          <w:szCs w:val="21"/>
        </w:rPr>
      </w:pPr>
    </w:p>
    <w:p>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（盖章）</w:t>
      </w:r>
    </w:p>
    <w:p>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rPr>
      </w:pPr>
    </w:p>
    <w:p>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rPr>
      </w:pPr>
    </w:p>
    <w:p>
      <w:pPr>
        <w:tabs>
          <w:tab w:val="left" w:pos="4605"/>
        </w:tabs>
        <w:adjustRightInd w:val="0"/>
        <w:snapToGrid w:val="0"/>
        <w:spacing w:line="400" w:lineRule="exact"/>
        <w:ind w:firstLine="424" w:firstLineChars="200"/>
        <w:jc w:val="right"/>
        <w:rPr>
          <w:rFonts w:ascii="Times New Roman" w:hAnsi="Times New Roman" w:eastAsia="楷体" w:cs="Times New Roman"/>
          <w:b/>
          <w:color w:val="auto"/>
          <w:sz w:val="44"/>
          <w:szCs w:val="44"/>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pPr>
        <w:adjustRightInd w:val="0"/>
        <w:snapToGrid w:val="0"/>
        <w:spacing w:line="400" w:lineRule="exact"/>
        <w:ind w:firstLine="484" w:firstLineChars="200"/>
        <w:rPr>
          <w:rFonts w:ascii="Times New Roman" w:hAnsi="Times New Roman" w:eastAsia="楷体" w:cs="Times New Roman"/>
          <w:b/>
          <w:color w:val="auto"/>
          <w:szCs w:val="21"/>
        </w:rPr>
      </w:pPr>
      <w:r>
        <w:rPr>
          <w:rFonts w:ascii="Times New Roman" w:hAnsi="Times New Roman" w:eastAsia="楷体" w:cs="Times New Roman"/>
          <w:color w:val="auto"/>
          <w:sz w:val="24"/>
          <w:szCs w:val="24"/>
        </w:rPr>
        <w:br w:type="page"/>
      </w:r>
    </w:p>
    <w:p>
      <w:pPr>
        <w:keepNext/>
        <w:keepLines/>
        <w:spacing w:line="400" w:lineRule="exact"/>
        <w:ind w:firstLine="484" w:firstLineChars="200"/>
        <w:jc w:val="center"/>
        <w:outlineLvl w:val="1"/>
        <w:rPr>
          <w:rFonts w:ascii="Times New Roman" w:hAnsi="Times New Roman" w:eastAsia="楷体" w:cs="Times New Roman"/>
          <w:b/>
          <w:bCs/>
          <w:color w:val="auto"/>
          <w:sz w:val="24"/>
          <w:szCs w:val="24"/>
        </w:rPr>
      </w:pPr>
      <w:bookmarkStart w:id="92" w:name="_Toc27426"/>
      <w:bookmarkStart w:id="93" w:name="_Toc4065"/>
      <w:r>
        <w:rPr>
          <w:rFonts w:ascii="Times New Roman" w:hAnsi="Times New Roman" w:eastAsia="楷体" w:cs="Times New Roman"/>
          <w:b/>
          <w:bCs/>
          <w:color w:val="auto"/>
          <w:sz w:val="24"/>
          <w:szCs w:val="24"/>
        </w:rPr>
        <w:t>七、商务谈判申请文件</w:t>
      </w:r>
      <w:bookmarkEnd w:id="92"/>
      <w:bookmarkEnd w:id="93"/>
    </w:p>
    <w:p>
      <w:p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商务谈判申请文件包括不限于以下部分：</w:t>
      </w:r>
    </w:p>
    <w:p>
      <w:pPr>
        <w:numPr>
          <w:ilvl w:val="0"/>
          <w:numId w:val="24"/>
        </w:num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类似项目业绩（需提供中标通知书或合同复印件或业主评价等材料，详见附件1）；</w:t>
      </w:r>
    </w:p>
    <w:p>
      <w:pPr>
        <w:numPr>
          <w:ilvl w:val="0"/>
          <w:numId w:val="24"/>
        </w:num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企业相关获奖证书和荣誉证书；</w:t>
      </w:r>
    </w:p>
    <w:p>
      <w:pPr>
        <w:numPr>
          <w:ilvl w:val="0"/>
          <w:numId w:val="24"/>
        </w:numPr>
        <w:adjustRightInd w:val="0"/>
        <w:snapToGrid w:val="0"/>
        <w:spacing w:line="400" w:lineRule="exact"/>
        <w:ind w:firstLine="424" w:firstLineChars="200"/>
        <w:rPr>
          <w:rFonts w:ascii="Times New Roman" w:hAnsi="Times New Roman" w:eastAsia="楷体" w:cs="Times New Roman"/>
          <w:bCs/>
          <w:color w:val="auto"/>
          <w:szCs w:val="21"/>
        </w:rPr>
      </w:pPr>
      <w:r>
        <w:rPr>
          <w:rFonts w:ascii="Times New Roman" w:hAnsi="Times New Roman" w:eastAsia="楷体" w:cs="Times New Roman"/>
          <w:b/>
          <w:color w:val="auto"/>
          <w:szCs w:val="21"/>
        </w:rPr>
        <w:t>谈判申请单位认为有必要递交的其他资料（如公司名变更证明、相关情况说明等）。</w:t>
      </w:r>
    </w:p>
    <w:p>
      <w:pPr>
        <w:adjustRightInd w:val="0"/>
        <w:snapToGrid w:val="0"/>
        <w:spacing w:line="400" w:lineRule="exact"/>
        <w:ind w:firstLine="424" w:firstLineChars="200"/>
        <w:jc w:val="center"/>
        <w:rPr>
          <w:rFonts w:ascii="Times New Roman" w:hAnsi="Times New Roman" w:eastAsia="楷体" w:cs="Times New Roman"/>
          <w:bCs/>
          <w:color w:val="auto"/>
          <w:szCs w:val="21"/>
        </w:rPr>
      </w:pPr>
    </w:p>
    <w:p>
      <w:pPr>
        <w:spacing w:line="400" w:lineRule="exact"/>
        <w:ind w:firstLine="484" w:firstLineChars="200"/>
        <w:jc w:val="center"/>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附件1：近三年类似项目业绩表（20</w:t>
      </w:r>
      <w:r>
        <w:rPr>
          <w:rFonts w:hint="eastAsia" w:ascii="Times New Roman" w:hAnsi="Times New Roman" w:eastAsia="楷体" w:cs="Times New Roman"/>
          <w:b/>
          <w:color w:val="auto"/>
          <w:sz w:val="24"/>
          <w:szCs w:val="24"/>
          <w:lang w:val="en-US" w:eastAsia="zh-CN"/>
        </w:rPr>
        <w:t>21</w:t>
      </w:r>
      <w:r>
        <w:rPr>
          <w:rFonts w:ascii="Times New Roman" w:hAnsi="Times New Roman" w:eastAsia="楷体" w:cs="Times New Roman"/>
          <w:b/>
          <w:color w:val="auto"/>
          <w:sz w:val="24"/>
          <w:szCs w:val="24"/>
        </w:rPr>
        <w:t>-202</w:t>
      </w:r>
      <w:r>
        <w:rPr>
          <w:rFonts w:hint="eastAsia" w:ascii="Times New Roman" w:hAnsi="Times New Roman" w:eastAsia="楷体" w:cs="Times New Roman"/>
          <w:b/>
          <w:color w:val="auto"/>
          <w:sz w:val="24"/>
          <w:szCs w:val="24"/>
          <w:lang w:val="en-US" w:eastAsia="zh-CN"/>
        </w:rPr>
        <w:t>3</w:t>
      </w:r>
      <w:r>
        <w:rPr>
          <w:rFonts w:ascii="Times New Roman" w:hAnsi="Times New Roman" w:eastAsia="楷体" w:cs="Times New Roman"/>
          <w:b/>
          <w:color w:val="auto"/>
          <w:sz w:val="24"/>
          <w:szCs w:val="24"/>
        </w:rPr>
        <w:t>）</w:t>
      </w:r>
    </w:p>
    <w:tbl>
      <w:tblPr>
        <w:tblStyle w:val="8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701"/>
        <w:gridCol w:w="1338"/>
        <w:gridCol w:w="1338"/>
        <w:gridCol w:w="1660"/>
        <w:gridCol w:w="1074"/>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序号</w:t>
            </w:r>
          </w:p>
        </w:tc>
        <w:tc>
          <w:tcPr>
            <w:tcW w:w="1701" w:type="dxa"/>
            <w:vAlign w:val="center"/>
          </w:tcPr>
          <w:p>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项目名称</w:t>
            </w:r>
          </w:p>
        </w:tc>
        <w:tc>
          <w:tcPr>
            <w:tcW w:w="1338" w:type="dxa"/>
            <w:vAlign w:val="center"/>
          </w:tcPr>
          <w:p>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业主单位</w:t>
            </w:r>
          </w:p>
        </w:tc>
        <w:tc>
          <w:tcPr>
            <w:tcW w:w="1338" w:type="dxa"/>
            <w:vAlign w:val="center"/>
          </w:tcPr>
          <w:p>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合同金额</w:t>
            </w:r>
          </w:p>
        </w:tc>
        <w:tc>
          <w:tcPr>
            <w:tcW w:w="1660" w:type="dxa"/>
            <w:vAlign w:val="center"/>
          </w:tcPr>
          <w:p>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合同签订时间</w:t>
            </w:r>
          </w:p>
        </w:tc>
        <w:tc>
          <w:tcPr>
            <w:tcW w:w="1074" w:type="dxa"/>
            <w:vAlign w:val="center"/>
          </w:tcPr>
          <w:p>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业主评价</w:t>
            </w:r>
          </w:p>
        </w:tc>
        <w:tc>
          <w:tcPr>
            <w:tcW w:w="773" w:type="dxa"/>
            <w:vAlign w:val="center"/>
          </w:tcPr>
          <w:p>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1</w:t>
            </w: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2</w:t>
            </w: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3</w:t>
            </w: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w:t>
            </w: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8" w:type="dxa"/>
            <w:vAlign w:val="center"/>
          </w:tcPr>
          <w:p>
            <w:pPr>
              <w:snapToGrid w:val="0"/>
              <w:spacing w:line="400" w:lineRule="exact"/>
              <w:jc w:val="center"/>
              <w:rPr>
                <w:rFonts w:ascii="Times New Roman" w:hAnsi="Times New Roman" w:eastAsia="楷体" w:cs="Times New Roman"/>
                <w:color w:val="auto"/>
                <w:szCs w:val="21"/>
              </w:rPr>
            </w:pPr>
          </w:p>
        </w:tc>
        <w:tc>
          <w:tcPr>
            <w:tcW w:w="1701"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338" w:type="dxa"/>
            <w:vAlign w:val="center"/>
          </w:tcPr>
          <w:p>
            <w:pPr>
              <w:snapToGrid w:val="0"/>
              <w:spacing w:line="400" w:lineRule="exact"/>
              <w:jc w:val="center"/>
              <w:rPr>
                <w:rFonts w:ascii="Times New Roman" w:hAnsi="Times New Roman" w:eastAsia="楷体" w:cs="Times New Roman"/>
                <w:color w:val="auto"/>
                <w:szCs w:val="21"/>
                <w:u w:val="single"/>
              </w:rPr>
            </w:pPr>
          </w:p>
        </w:tc>
        <w:tc>
          <w:tcPr>
            <w:tcW w:w="1660" w:type="dxa"/>
            <w:vAlign w:val="center"/>
          </w:tcPr>
          <w:p>
            <w:pPr>
              <w:snapToGrid w:val="0"/>
              <w:spacing w:line="400" w:lineRule="exact"/>
              <w:jc w:val="center"/>
              <w:rPr>
                <w:rFonts w:ascii="Times New Roman" w:hAnsi="Times New Roman" w:eastAsia="楷体" w:cs="Times New Roman"/>
                <w:color w:val="auto"/>
                <w:szCs w:val="21"/>
                <w:u w:val="single"/>
              </w:rPr>
            </w:pPr>
          </w:p>
        </w:tc>
        <w:tc>
          <w:tcPr>
            <w:tcW w:w="1074" w:type="dxa"/>
            <w:vAlign w:val="center"/>
          </w:tcPr>
          <w:p>
            <w:pPr>
              <w:snapToGrid w:val="0"/>
              <w:spacing w:line="400" w:lineRule="exact"/>
              <w:jc w:val="center"/>
              <w:rPr>
                <w:rFonts w:ascii="Times New Roman" w:hAnsi="Times New Roman" w:eastAsia="楷体" w:cs="Times New Roman"/>
                <w:color w:val="auto"/>
                <w:szCs w:val="21"/>
                <w:u w:val="single"/>
              </w:rPr>
            </w:pPr>
          </w:p>
        </w:tc>
        <w:tc>
          <w:tcPr>
            <w:tcW w:w="773" w:type="dxa"/>
            <w:vAlign w:val="center"/>
          </w:tcPr>
          <w:p>
            <w:pPr>
              <w:snapToGrid w:val="0"/>
              <w:spacing w:line="400" w:lineRule="exact"/>
              <w:jc w:val="center"/>
              <w:rPr>
                <w:rFonts w:ascii="Times New Roman" w:hAnsi="Times New Roman" w:eastAsia="楷体" w:cs="Times New Roman"/>
                <w:color w:val="auto"/>
                <w:szCs w:val="21"/>
                <w:u w:val="single"/>
              </w:rPr>
            </w:pPr>
          </w:p>
        </w:tc>
      </w:tr>
    </w:tbl>
    <w:p>
      <w:pPr>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附: 近三年类似项目业绩的相关证明材料，如中标通知书或合同复印件或业主评价等。</w:t>
      </w:r>
    </w:p>
    <w:p>
      <w:pPr>
        <w:spacing w:line="400" w:lineRule="exact"/>
        <w:ind w:firstLine="424" w:firstLineChars="200"/>
        <w:rPr>
          <w:rFonts w:ascii="Times New Roman" w:hAnsi="Times New Roman" w:eastAsia="楷体" w:cs="Times New Roman"/>
          <w:color w:val="auto"/>
          <w:szCs w:val="21"/>
        </w:rPr>
      </w:pPr>
    </w:p>
    <w:p>
      <w:pPr>
        <w:adjustRightInd w:val="0"/>
        <w:snapToGrid w:val="0"/>
        <w:spacing w:line="400" w:lineRule="exact"/>
        <w:ind w:firstLine="424" w:firstLineChars="200"/>
        <w:jc w:val="right"/>
        <w:rPr>
          <w:rFonts w:ascii="Times New Roman" w:hAnsi="Times New Roman" w:eastAsia="楷体" w:cs="Times New Roman"/>
          <w:color w:val="auto"/>
          <w:szCs w:val="21"/>
        </w:rPr>
      </w:pPr>
    </w:p>
    <w:p>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    </w:t>
      </w:r>
    </w:p>
    <w:p>
      <w:pPr>
        <w:adjustRightInd w:val="0"/>
        <w:snapToGrid w:val="0"/>
        <w:spacing w:line="400" w:lineRule="exact"/>
        <w:ind w:firstLine="424" w:firstLineChars="200"/>
        <w:jc w:val="right"/>
        <w:rPr>
          <w:rFonts w:ascii="Times New Roman" w:hAnsi="Times New Roman" w:eastAsia="楷体" w:cs="Times New Roman"/>
          <w:color w:val="auto"/>
          <w:sz w:val="24"/>
          <w:szCs w:val="24"/>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pPr>
        <w:snapToGrid w:val="0"/>
        <w:spacing w:line="400" w:lineRule="exact"/>
        <w:ind w:firstLine="484" w:firstLineChars="200"/>
        <w:jc w:val="righ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br w:type="page"/>
      </w:r>
    </w:p>
    <w:p>
      <w:pPr>
        <w:keepNext/>
        <w:keepLines/>
        <w:spacing w:line="400" w:lineRule="exact"/>
        <w:ind w:firstLine="484" w:firstLineChars="200"/>
        <w:jc w:val="center"/>
        <w:outlineLvl w:val="1"/>
        <w:rPr>
          <w:rFonts w:hint="eastAsia" w:ascii="Times New Roman" w:hAnsi="Times New Roman" w:eastAsia="楷体" w:cs="Times New Roman"/>
          <w:b/>
          <w:bCs/>
          <w:color w:val="auto"/>
          <w:sz w:val="24"/>
          <w:szCs w:val="24"/>
          <w:lang w:eastAsia="zh-CN"/>
        </w:rPr>
      </w:pPr>
      <w:bookmarkStart w:id="94" w:name="_Toc22905"/>
      <w:bookmarkStart w:id="95" w:name="_Toc22682"/>
      <w:bookmarkStart w:id="96" w:name="_Toc227580124"/>
      <w:r>
        <w:rPr>
          <w:rFonts w:ascii="Times New Roman" w:hAnsi="Times New Roman" w:eastAsia="楷体" w:cs="Times New Roman"/>
          <w:b/>
          <w:bCs/>
          <w:color w:val="auto"/>
          <w:sz w:val="24"/>
          <w:szCs w:val="24"/>
        </w:rPr>
        <w:t>八、技术</w:t>
      </w:r>
      <w:bookmarkEnd w:id="94"/>
      <w:bookmarkEnd w:id="95"/>
      <w:r>
        <w:rPr>
          <w:rFonts w:hint="eastAsia" w:ascii="Times New Roman" w:hAnsi="Times New Roman" w:eastAsia="楷体" w:cs="Times New Roman"/>
          <w:b/>
          <w:bCs/>
          <w:color w:val="auto"/>
          <w:sz w:val="24"/>
          <w:szCs w:val="24"/>
          <w:lang w:eastAsia="zh-CN"/>
        </w:rPr>
        <w:t>竞争性谈判文件</w:t>
      </w:r>
    </w:p>
    <w:bookmarkEnd w:id="96"/>
    <w:p>
      <w:pPr>
        <w:pStyle w:val="5"/>
        <w:spacing w:before="0" w:after="0" w:line="360" w:lineRule="auto"/>
        <w:jc w:val="center"/>
        <w:rPr>
          <w:rFonts w:ascii="方正小标宋简体" w:hAnsi="宋体" w:eastAsia="方正小标宋简体"/>
          <w:b w:val="0"/>
          <w:bCs w:val="0"/>
          <w:color w:val="auto"/>
          <w:sz w:val="24"/>
          <w:szCs w:val="21"/>
          <w:lang w:eastAsia="zh-CN"/>
        </w:rPr>
      </w:pPr>
      <w:bookmarkStart w:id="97" w:name="_Toc40965204"/>
      <w:bookmarkStart w:id="98" w:name="_Toc40964970"/>
      <w:r>
        <w:rPr>
          <w:rFonts w:hint="eastAsia" w:ascii="方正小标宋简体" w:hAnsi="宋体" w:eastAsia="方正小标宋简体"/>
          <w:b w:val="0"/>
          <w:bCs w:val="0"/>
          <w:color w:val="auto"/>
          <w:sz w:val="24"/>
          <w:szCs w:val="21"/>
          <w:lang w:eastAsia="zh-CN"/>
        </w:rPr>
        <w:t>一、服务方案</w:t>
      </w:r>
    </w:p>
    <w:p>
      <w:pPr>
        <w:pStyle w:val="4"/>
        <w:spacing w:before="0" w:after="0" w:line="560" w:lineRule="exact"/>
        <w:ind w:firstLine="0" w:firstLineChars="0"/>
        <w:jc w:val="center"/>
        <w:rPr>
          <w:rFonts w:ascii="方正小标宋简体" w:hAnsi="宋体" w:eastAsia="方正小标宋简体"/>
          <w:b w:val="0"/>
          <w:bCs w:val="0"/>
          <w:color w:val="auto"/>
          <w:sz w:val="24"/>
          <w:szCs w:val="21"/>
          <w:lang w:eastAsia="zh-CN"/>
        </w:rPr>
      </w:pPr>
      <w:r>
        <w:rPr>
          <w:rFonts w:hint="eastAsia" w:ascii="方正小标宋简体" w:hAnsi="宋体" w:eastAsia="方正小标宋简体"/>
          <w:b w:val="0"/>
          <w:bCs w:val="0"/>
          <w:color w:val="auto"/>
          <w:sz w:val="24"/>
          <w:szCs w:val="21"/>
          <w:lang w:val="en-US" w:eastAsia="zh-CN"/>
        </w:rPr>
        <w:t>1</w:t>
      </w:r>
      <w:r>
        <w:rPr>
          <w:rFonts w:hint="eastAsia" w:ascii="方正小标宋简体" w:hAnsi="宋体" w:eastAsia="方正小标宋简体"/>
          <w:b w:val="0"/>
          <w:bCs w:val="0"/>
          <w:color w:val="auto"/>
          <w:sz w:val="24"/>
          <w:szCs w:val="21"/>
          <w:lang w:eastAsia="zh-CN"/>
        </w:rPr>
        <w:t>、xx质量保证措施</w:t>
      </w:r>
    </w:p>
    <w:p>
      <w:pPr>
        <w:pStyle w:val="4"/>
        <w:spacing w:before="0" w:after="0" w:line="560" w:lineRule="exact"/>
        <w:ind w:firstLine="0" w:firstLineChars="0"/>
        <w:jc w:val="center"/>
        <w:rPr>
          <w:rFonts w:ascii="方正小标宋简体" w:hAnsi="宋体" w:eastAsia="方正小标宋简体"/>
          <w:b w:val="0"/>
          <w:bCs w:val="0"/>
          <w:color w:val="auto"/>
          <w:sz w:val="24"/>
          <w:szCs w:val="21"/>
          <w:lang w:eastAsia="zh-CN"/>
        </w:rPr>
      </w:pPr>
      <w:r>
        <w:rPr>
          <w:rFonts w:hint="eastAsia" w:ascii="方正小标宋简体" w:hAnsi="宋体" w:eastAsia="方正小标宋简体"/>
          <w:b w:val="0"/>
          <w:bCs w:val="0"/>
          <w:color w:val="auto"/>
          <w:sz w:val="24"/>
          <w:szCs w:val="21"/>
          <w:lang w:eastAsia="zh-CN"/>
        </w:rPr>
        <w:t>（格式自拟）</w:t>
      </w:r>
    </w:p>
    <w:p>
      <w:pPr>
        <w:pStyle w:val="4"/>
        <w:spacing w:before="0" w:after="0" w:line="560" w:lineRule="exact"/>
        <w:ind w:firstLine="0" w:firstLineChars="0"/>
        <w:jc w:val="center"/>
        <w:rPr>
          <w:rFonts w:ascii="方正小标宋简体" w:hAnsi="宋体" w:eastAsia="方正小标宋简体"/>
          <w:b w:val="0"/>
          <w:bCs w:val="0"/>
          <w:color w:val="auto"/>
          <w:sz w:val="24"/>
          <w:szCs w:val="21"/>
          <w:lang w:eastAsia="zh-CN"/>
        </w:rPr>
      </w:pPr>
      <w:r>
        <w:rPr>
          <w:rFonts w:hint="eastAsia" w:ascii="方正小标宋简体" w:hAnsi="宋体" w:eastAsia="方正小标宋简体"/>
          <w:b w:val="0"/>
          <w:bCs w:val="0"/>
          <w:color w:val="auto"/>
          <w:sz w:val="24"/>
          <w:szCs w:val="21"/>
          <w:lang w:val="en-US" w:eastAsia="zh-CN"/>
        </w:rPr>
        <w:t>2</w:t>
      </w:r>
      <w:r>
        <w:rPr>
          <w:rFonts w:hint="eastAsia" w:ascii="方正小标宋简体" w:hAnsi="宋体" w:eastAsia="方正小标宋简体"/>
          <w:b w:val="0"/>
          <w:bCs w:val="0"/>
          <w:color w:val="auto"/>
          <w:sz w:val="24"/>
          <w:szCs w:val="21"/>
          <w:lang w:eastAsia="zh-CN"/>
        </w:rPr>
        <w:t>、服务承诺</w:t>
      </w:r>
    </w:p>
    <w:p>
      <w:pPr>
        <w:pStyle w:val="4"/>
        <w:spacing w:before="0" w:after="0" w:line="560" w:lineRule="exact"/>
        <w:ind w:firstLine="0" w:firstLineChars="0"/>
        <w:jc w:val="center"/>
        <w:rPr>
          <w:rFonts w:hint="eastAsia" w:ascii="方正小标宋简体" w:hAnsi="宋体" w:eastAsia="方正小标宋简体"/>
          <w:b w:val="0"/>
          <w:bCs w:val="0"/>
          <w:color w:val="auto"/>
          <w:sz w:val="24"/>
          <w:szCs w:val="21"/>
          <w:lang w:eastAsia="zh-CN"/>
        </w:rPr>
      </w:pPr>
      <w:r>
        <w:rPr>
          <w:rFonts w:hint="eastAsia" w:ascii="方正小标宋简体" w:hAnsi="宋体" w:eastAsia="方正小标宋简体"/>
          <w:b w:val="0"/>
          <w:bCs w:val="0"/>
          <w:color w:val="auto"/>
          <w:sz w:val="24"/>
          <w:szCs w:val="21"/>
          <w:lang w:eastAsia="zh-CN"/>
        </w:rPr>
        <w:t>（格式自拟）</w:t>
      </w:r>
    </w:p>
    <w:bookmarkEnd w:id="97"/>
    <w:bookmarkEnd w:id="98"/>
    <w:p>
      <w:pPr>
        <w:pStyle w:val="42"/>
        <w:spacing w:line="560" w:lineRule="exact"/>
        <w:ind w:firstLine="968" w:firstLineChars="400"/>
        <w:rPr>
          <w:rFonts w:cs="Times New Roman" w:asciiTheme="minorEastAsia" w:hAnsiTheme="minorEastAsia"/>
          <w:bCs/>
          <w:color w:val="auto"/>
          <w:sz w:val="24"/>
        </w:rPr>
      </w:pPr>
    </w:p>
    <w:p>
      <w:pPr>
        <w:pStyle w:val="42"/>
        <w:spacing w:line="560" w:lineRule="exact"/>
        <w:ind w:firstLine="968" w:firstLineChars="400"/>
        <w:rPr>
          <w:rFonts w:cs="Times New Roman" w:asciiTheme="minorEastAsia" w:hAnsiTheme="minorEastAsia"/>
          <w:bCs/>
          <w:color w:val="auto"/>
          <w:sz w:val="24"/>
        </w:rPr>
      </w:pPr>
    </w:p>
    <w:p>
      <w:pPr>
        <w:pStyle w:val="42"/>
        <w:spacing w:line="560" w:lineRule="exact"/>
        <w:ind w:firstLine="968" w:firstLineChars="400"/>
        <w:rPr>
          <w:rFonts w:cs="Times New Roman" w:asciiTheme="minorEastAsia" w:hAnsiTheme="minorEastAsia"/>
          <w:bCs/>
          <w:color w:val="auto"/>
          <w:sz w:val="24"/>
        </w:rPr>
      </w:pPr>
    </w:p>
    <w:p>
      <w:pPr>
        <w:pStyle w:val="42"/>
        <w:spacing w:line="560" w:lineRule="exact"/>
        <w:ind w:firstLine="968" w:firstLineChars="400"/>
        <w:rPr>
          <w:rFonts w:cs="Times New Roman" w:asciiTheme="minorEastAsia" w:hAnsiTheme="minorEastAsia"/>
          <w:bCs/>
          <w:color w:val="auto"/>
          <w:sz w:val="24"/>
        </w:rPr>
      </w:pPr>
    </w:p>
    <w:p>
      <w:pPr>
        <w:pStyle w:val="42"/>
        <w:spacing w:line="560" w:lineRule="exact"/>
        <w:ind w:firstLine="968" w:firstLineChars="400"/>
        <w:rPr>
          <w:rFonts w:cs="Times New Roman" w:asciiTheme="minorEastAsia" w:hAnsiTheme="minorEastAsia"/>
          <w:bCs/>
          <w:color w:val="auto"/>
          <w:sz w:val="24"/>
        </w:rPr>
      </w:pPr>
    </w:p>
    <w:p>
      <w:pPr>
        <w:pStyle w:val="42"/>
        <w:spacing w:line="560" w:lineRule="exact"/>
        <w:ind w:firstLine="968" w:firstLineChars="400"/>
        <w:rPr>
          <w:rFonts w:cs="Times New Roman" w:asciiTheme="minorEastAsia" w:hAnsiTheme="minorEastAsia"/>
          <w:bCs/>
          <w:color w:val="auto"/>
          <w:sz w:val="24"/>
        </w:rPr>
      </w:pPr>
    </w:p>
    <w:p>
      <w:pPr>
        <w:pStyle w:val="42"/>
        <w:spacing w:line="560" w:lineRule="exact"/>
        <w:ind w:firstLine="968" w:firstLineChars="400"/>
        <w:rPr>
          <w:rFonts w:cs="Times New Roman" w:asciiTheme="minorEastAsia" w:hAnsiTheme="minorEastAsia"/>
          <w:bCs/>
          <w:color w:val="auto"/>
          <w:sz w:val="24"/>
        </w:rPr>
      </w:pPr>
    </w:p>
    <w:p>
      <w:pPr>
        <w:pStyle w:val="42"/>
        <w:spacing w:line="560" w:lineRule="exact"/>
        <w:ind w:firstLine="968" w:firstLineChars="400"/>
        <w:rPr>
          <w:rFonts w:cs="Times New Roman" w:asciiTheme="minorEastAsia" w:hAnsiTheme="minorEastAsia"/>
          <w:bCs/>
          <w:color w:val="auto"/>
          <w:sz w:val="24"/>
        </w:rPr>
      </w:pPr>
      <w:r>
        <w:rPr>
          <w:rFonts w:cs="Times New Roman" w:asciiTheme="minorEastAsia" w:hAnsiTheme="minorEastAsia"/>
          <w:bCs/>
          <w:color w:val="auto"/>
          <w:sz w:val="24"/>
        </w:rPr>
        <w:t>法定代表人（单位负责人）或其委托代理人：</w:t>
      </w:r>
      <w:r>
        <w:rPr>
          <w:rFonts w:cs="Times New Roman" w:asciiTheme="minorEastAsia" w:hAnsiTheme="minorEastAsia"/>
          <w:bCs/>
          <w:color w:val="auto"/>
          <w:sz w:val="24"/>
          <w:u w:val="single"/>
        </w:rPr>
        <w:t xml:space="preserve">    （签字或盖章）     </w:t>
      </w:r>
    </w:p>
    <w:p>
      <w:pPr>
        <w:pStyle w:val="42"/>
        <w:spacing w:line="560" w:lineRule="exact"/>
        <w:ind w:firstLine="4114" w:firstLineChars="1700"/>
        <w:rPr>
          <w:rFonts w:cs="Times New Roman" w:asciiTheme="minorEastAsia" w:hAnsiTheme="minorEastAsia"/>
          <w:bCs/>
          <w:color w:val="auto"/>
          <w:sz w:val="24"/>
        </w:rPr>
      </w:pPr>
      <w:r>
        <w:rPr>
          <w:rFonts w:cs="Times New Roman" w:asciiTheme="minorEastAsia" w:hAnsiTheme="minorEastAsia"/>
          <w:bCs/>
          <w:color w:val="auto"/>
          <w:sz w:val="24"/>
        </w:rPr>
        <w:t>报价申请单位：</w:t>
      </w:r>
      <w:r>
        <w:rPr>
          <w:rFonts w:cs="Times New Roman" w:asciiTheme="minorEastAsia" w:hAnsiTheme="minorEastAsia"/>
          <w:bCs/>
          <w:color w:val="auto"/>
          <w:sz w:val="24"/>
          <w:u w:val="single"/>
        </w:rPr>
        <w:t xml:space="preserve">         （盖公章）          </w:t>
      </w:r>
    </w:p>
    <w:p>
      <w:pPr>
        <w:spacing w:line="560" w:lineRule="exact"/>
        <w:ind w:firstLine="4598" w:firstLineChars="1900"/>
        <w:rPr>
          <w:rFonts w:eastAsia="宋体" w:cs="Times New Roman" w:asciiTheme="minorEastAsia" w:hAnsiTheme="minorEastAsia"/>
          <w:bCs/>
          <w:color w:val="auto"/>
          <w:kern w:val="0"/>
          <w:sz w:val="24"/>
          <w:szCs w:val="20"/>
          <w:lang w:val="en-US" w:eastAsia="zh-CN" w:bidi="ar-SA"/>
        </w:rPr>
      </w:pPr>
      <w:r>
        <w:rPr>
          <w:rFonts w:eastAsia="宋体" w:cs="Times New Roman" w:asciiTheme="minorEastAsia" w:hAnsiTheme="minorEastAsia"/>
          <w:bCs/>
          <w:color w:val="auto"/>
          <w:kern w:val="0"/>
          <w:sz w:val="24"/>
          <w:szCs w:val="20"/>
          <w:lang w:val="en-US" w:eastAsia="zh-CN" w:bidi="ar-SA"/>
        </w:rPr>
        <w:t>日期：</w:t>
      </w:r>
    </w:p>
    <w:p>
      <w:pPr>
        <w:widowControl/>
        <w:jc w:val="left"/>
        <w:rPr>
          <w:rFonts w:eastAsia="宋体" w:cs="Times New Roman" w:asciiTheme="minorEastAsia" w:hAnsiTheme="minorEastAsia"/>
          <w:bCs/>
          <w:color w:val="auto"/>
          <w:kern w:val="0"/>
          <w:sz w:val="24"/>
          <w:szCs w:val="20"/>
        </w:rPr>
      </w:pPr>
      <w:r>
        <w:rPr>
          <w:rFonts w:eastAsia="宋体" w:cs="Times New Roman" w:asciiTheme="minorEastAsia" w:hAnsiTheme="minorEastAsia"/>
          <w:bCs/>
          <w:color w:val="auto"/>
          <w:kern w:val="0"/>
          <w:sz w:val="24"/>
          <w:szCs w:val="20"/>
        </w:rPr>
        <w:br w:type="page"/>
      </w:r>
    </w:p>
    <w:p>
      <w:pPr>
        <w:adjustRightInd w:val="0"/>
        <w:snapToGrid w:val="0"/>
        <w:spacing w:line="400" w:lineRule="exact"/>
        <w:ind w:firstLine="424" w:firstLineChars="200"/>
        <w:jc w:val="center"/>
        <w:rPr>
          <w:rFonts w:ascii="Times New Roman" w:hAnsi="Times New Roman" w:eastAsia="楷体" w:cs="Times New Roman"/>
          <w:b/>
          <w:bCs/>
          <w:color w:val="auto"/>
          <w:szCs w:val="21"/>
        </w:rPr>
      </w:pPr>
    </w:p>
    <w:p>
      <w:pPr>
        <w:numPr>
          <w:ilvl w:val="0"/>
          <w:numId w:val="25"/>
        </w:numPr>
        <w:adjustRightInd w:val="0"/>
        <w:snapToGrid w:val="0"/>
        <w:spacing w:line="400" w:lineRule="exact"/>
        <w:ind w:firstLine="484" w:firstLineChars="200"/>
        <w:jc w:val="center"/>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谈判申请单位认为有必要提供的其他资料</w:t>
      </w:r>
    </w:p>
    <w:p>
      <w:pPr>
        <w:pStyle w:val="4"/>
        <w:jc w:val="center"/>
        <w:rPr>
          <w:rFonts w:ascii="仿宋_GB2312" w:hAnsi="宋体" w:eastAsia="仿宋_GB2312"/>
          <w:color w:val="auto"/>
          <w:kern w:val="0"/>
          <w:sz w:val="24"/>
          <w:szCs w:val="21"/>
        </w:rPr>
      </w:pPr>
      <w:r>
        <w:rPr>
          <w:rFonts w:hint="eastAsia" w:ascii="仿宋_GB2312" w:hAnsi="宋体" w:eastAsia="仿宋_GB2312"/>
          <w:color w:val="auto"/>
          <w:kern w:val="0"/>
          <w:sz w:val="24"/>
          <w:szCs w:val="21"/>
        </w:rPr>
        <w:t>（格式自拟）</w:t>
      </w:r>
    </w:p>
    <w:p>
      <w:pPr>
        <w:rPr>
          <w:rFonts w:ascii="仿宋_GB2312" w:hAnsi="宋体" w:eastAsia="仿宋_GB2312"/>
          <w:color w:val="0000FF"/>
          <w:kern w:val="0"/>
          <w:sz w:val="24"/>
          <w:szCs w:val="21"/>
        </w:rPr>
      </w:pPr>
    </w:p>
    <w:p>
      <w:pPr>
        <w:pStyle w:val="4"/>
        <w:rPr>
          <w:rFonts w:ascii="仿宋_GB2312" w:hAnsi="宋体" w:eastAsia="仿宋_GB2312"/>
          <w:color w:val="0000FF"/>
          <w:kern w:val="0"/>
          <w:sz w:val="24"/>
          <w:szCs w:val="21"/>
        </w:rPr>
      </w:pPr>
    </w:p>
    <w:p>
      <w:pPr>
        <w:rPr>
          <w:rFonts w:ascii="仿宋_GB2312" w:hAnsi="宋体" w:eastAsia="仿宋_GB2312"/>
          <w:color w:val="0000FF"/>
          <w:kern w:val="0"/>
          <w:sz w:val="24"/>
          <w:szCs w:val="21"/>
        </w:rPr>
      </w:pPr>
    </w:p>
    <w:p>
      <w:pPr>
        <w:pStyle w:val="4"/>
        <w:rPr>
          <w:rFonts w:ascii="仿宋_GB2312" w:hAnsi="宋体" w:eastAsia="仿宋_GB2312"/>
          <w:color w:val="0000FF"/>
          <w:kern w:val="0"/>
          <w:sz w:val="24"/>
          <w:szCs w:val="21"/>
        </w:rPr>
      </w:pPr>
    </w:p>
    <w:p>
      <w:pPr>
        <w:rPr>
          <w:rFonts w:ascii="仿宋_GB2312" w:hAnsi="宋体" w:eastAsia="仿宋_GB2312"/>
          <w:color w:val="0000FF"/>
          <w:kern w:val="0"/>
          <w:sz w:val="24"/>
          <w:szCs w:val="21"/>
        </w:rPr>
      </w:pPr>
    </w:p>
    <w:p>
      <w:pPr>
        <w:pStyle w:val="4"/>
        <w:rPr>
          <w:rFonts w:ascii="仿宋_GB2312" w:hAnsi="宋体" w:eastAsia="仿宋_GB2312"/>
          <w:color w:val="0000FF"/>
          <w:kern w:val="0"/>
          <w:sz w:val="24"/>
          <w:szCs w:val="21"/>
        </w:rPr>
      </w:pPr>
    </w:p>
    <w:p>
      <w:pPr>
        <w:rPr>
          <w:rFonts w:ascii="仿宋_GB2312" w:hAnsi="宋体" w:eastAsia="仿宋_GB2312"/>
          <w:color w:val="0000FF"/>
          <w:kern w:val="0"/>
          <w:sz w:val="24"/>
          <w:szCs w:val="21"/>
        </w:rPr>
      </w:pPr>
    </w:p>
    <w:p>
      <w:pPr>
        <w:pStyle w:val="4"/>
        <w:rPr>
          <w:rFonts w:ascii="仿宋_GB2312" w:hAnsi="宋体" w:eastAsia="仿宋_GB2312"/>
          <w:color w:val="0000FF"/>
          <w:kern w:val="0"/>
          <w:sz w:val="24"/>
          <w:szCs w:val="21"/>
        </w:rPr>
      </w:pPr>
    </w:p>
    <w:p>
      <w:pPr>
        <w:rPr>
          <w:rFonts w:ascii="仿宋_GB2312" w:hAnsi="宋体" w:eastAsia="仿宋_GB2312"/>
          <w:color w:val="0000FF"/>
          <w:kern w:val="0"/>
          <w:sz w:val="24"/>
          <w:szCs w:val="21"/>
        </w:rPr>
      </w:pPr>
    </w:p>
    <w:p>
      <w:pPr>
        <w:pStyle w:val="4"/>
        <w:rPr>
          <w:rFonts w:ascii="仿宋_GB2312" w:hAnsi="宋体" w:eastAsia="仿宋_GB2312"/>
          <w:color w:val="0000FF"/>
          <w:kern w:val="0"/>
          <w:sz w:val="24"/>
          <w:szCs w:val="21"/>
        </w:rPr>
      </w:pPr>
    </w:p>
    <w:p>
      <w:pPr>
        <w:rPr>
          <w:rFonts w:ascii="仿宋_GB2312" w:hAnsi="宋体" w:eastAsia="仿宋_GB2312"/>
          <w:color w:val="0000FF"/>
          <w:kern w:val="0"/>
          <w:sz w:val="24"/>
          <w:szCs w:val="21"/>
        </w:rPr>
      </w:pPr>
    </w:p>
    <w:p>
      <w:pPr>
        <w:pStyle w:val="4"/>
        <w:rPr>
          <w:rFonts w:ascii="仿宋_GB2312" w:hAnsi="宋体" w:eastAsia="仿宋_GB2312"/>
          <w:color w:val="0000FF"/>
          <w:kern w:val="0"/>
          <w:sz w:val="24"/>
          <w:szCs w:val="21"/>
        </w:rPr>
      </w:pPr>
    </w:p>
    <w:p>
      <w:pPr>
        <w:rPr>
          <w:rFonts w:ascii="仿宋_GB2312" w:hAnsi="宋体" w:eastAsia="仿宋_GB2312"/>
          <w:color w:val="0000FF"/>
          <w:kern w:val="0"/>
          <w:sz w:val="24"/>
          <w:szCs w:val="21"/>
        </w:rPr>
      </w:pPr>
    </w:p>
    <w:p>
      <w:pPr>
        <w:pStyle w:val="4"/>
        <w:rPr>
          <w:rFonts w:ascii="仿宋_GB2312" w:hAnsi="宋体" w:eastAsia="仿宋_GB2312"/>
          <w:color w:val="0000FF"/>
          <w:kern w:val="0"/>
          <w:sz w:val="24"/>
          <w:szCs w:val="21"/>
        </w:rPr>
      </w:pPr>
    </w:p>
    <w:p>
      <w:pPr>
        <w:rPr>
          <w:rFonts w:ascii="仿宋_GB2312" w:hAnsi="宋体" w:eastAsia="仿宋_GB2312"/>
          <w:color w:val="0000FF"/>
          <w:kern w:val="0"/>
          <w:sz w:val="24"/>
          <w:szCs w:val="21"/>
        </w:rPr>
      </w:pPr>
    </w:p>
    <w:p>
      <w:pPr>
        <w:pStyle w:val="4"/>
        <w:rPr>
          <w:rFonts w:ascii="仿宋_GB2312" w:hAnsi="宋体" w:eastAsia="仿宋_GB2312"/>
          <w:color w:val="0000FF"/>
          <w:kern w:val="0"/>
          <w:sz w:val="24"/>
          <w:szCs w:val="21"/>
        </w:rPr>
      </w:pPr>
    </w:p>
    <w:p>
      <w:pPr>
        <w:rPr>
          <w:rFonts w:ascii="仿宋_GB2312" w:hAnsi="宋体" w:eastAsia="仿宋_GB2312"/>
          <w:color w:val="0000FF"/>
          <w:kern w:val="0"/>
          <w:sz w:val="24"/>
          <w:szCs w:val="21"/>
        </w:rPr>
      </w:pPr>
    </w:p>
    <w:p>
      <w:pPr>
        <w:pStyle w:val="4"/>
        <w:jc w:val="center"/>
        <w:rPr>
          <w:rFonts w:hint="eastAsia" w:ascii="楷体" w:hAnsi="楷体" w:eastAsia="楷体" w:cs="楷体"/>
          <w:color w:val="auto"/>
          <w:highlight w:val="none"/>
        </w:rPr>
      </w:pPr>
      <w:bookmarkStart w:id="99" w:name="_Toc4203"/>
      <w:r>
        <w:rPr>
          <w:rFonts w:hint="eastAsia" w:ascii="楷体" w:hAnsi="楷体" w:eastAsia="楷体" w:cs="楷体"/>
          <w:color w:val="auto"/>
          <w:highlight w:val="none"/>
        </w:rPr>
        <w:t>第五章  项目需求及技术要求</w:t>
      </w:r>
      <w:bookmarkEnd w:id="99"/>
    </w:p>
    <w:p>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rPr>
        <w:t>1</w:t>
      </w:r>
      <w:r>
        <w:rPr>
          <w:rFonts w:hint="eastAsia" w:ascii="Times New Roman" w:hAnsi="Times New Roman" w:eastAsia="楷体" w:cs="Times New Roman"/>
          <w:color w:val="auto"/>
          <w:sz w:val="24"/>
          <w:szCs w:val="24"/>
          <w:highlight w:val="none"/>
          <w:lang w:val="en-US" w:eastAsia="zh-CN"/>
        </w:rPr>
        <w:t>.试验仪器应符合国家有关高压试验（GB50150-2016 电气装置安装工程电气设备交接试验标准和DL∕T596-2021电力设备预防性试验规程）的规程和要求；</w:t>
      </w:r>
    </w:p>
    <w:p>
      <w:pPr>
        <w:spacing w:line="400" w:lineRule="exact"/>
        <w:ind w:firstLine="484" w:firstLineChars="200"/>
        <w:rPr>
          <w:rFonts w:hint="eastAsia" w:ascii="Times New Roman" w:hAnsi="Times New Roman" w:eastAsia="楷体" w:cs="Times New Roman"/>
          <w:color w:val="auto"/>
          <w:sz w:val="24"/>
          <w:szCs w:val="24"/>
          <w:highlight w:val="none"/>
          <w:lang w:eastAsia="zh-CN"/>
        </w:rPr>
      </w:pPr>
      <w:r>
        <w:rPr>
          <w:rFonts w:hint="eastAsia" w:ascii="Times New Roman" w:hAnsi="Times New Roman" w:eastAsia="楷体" w:cs="Times New Roman"/>
          <w:color w:val="auto"/>
          <w:sz w:val="24"/>
          <w:szCs w:val="24"/>
          <w:highlight w:val="none"/>
        </w:rPr>
        <w:t>2.</w:t>
      </w:r>
      <w:r>
        <w:rPr>
          <w:rFonts w:hint="eastAsia" w:ascii="Times New Roman" w:hAnsi="Times New Roman" w:eastAsia="楷体" w:cs="Times New Roman"/>
          <w:color w:val="auto"/>
          <w:sz w:val="24"/>
          <w:szCs w:val="24"/>
          <w:highlight w:val="none"/>
          <w:lang w:val="en-US" w:eastAsia="zh-CN"/>
        </w:rPr>
        <w:t>试验仪器应</w:t>
      </w:r>
      <w:r>
        <w:rPr>
          <w:rFonts w:hint="eastAsia" w:ascii="Times New Roman" w:hAnsi="Times New Roman" w:eastAsia="楷体" w:cs="Times New Roman"/>
          <w:color w:val="auto"/>
          <w:sz w:val="24"/>
          <w:szCs w:val="24"/>
          <w:highlight w:val="none"/>
        </w:rPr>
        <w:t>具有过电压、过电流及放电保护功能，可有效保护人身及设备安全</w:t>
      </w:r>
      <w:r>
        <w:rPr>
          <w:rFonts w:hint="eastAsia" w:ascii="Times New Roman" w:hAnsi="Times New Roman" w:eastAsia="楷体" w:cs="Times New Roman"/>
          <w:color w:val="auto"/>
          <w:sz w:val="24"/>
          <w:szCs w:val="24"/>
          <w:highlight w:val="none"/>
          <w:lang w:eastAsia="zh-CN"/>
        </w:rPr>
        <w:t>；</w:t>
      </w:r>
    </w:p>
    <w:p>
      <w:pPr>
        <w:spacing w:line="400" w:lineRule="exact"/>
        <w:ind w:firstLine="484" w:firstLineChars="200"/>
        <w:rPr>
          <w:rFonts w:hint="eastAsia"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rPr>
        <w:t>3</w:t>
      </w:r>
      <w:r>
        <w:rPr>
          <w:rFonts w:hint="eastAsia" w:ascii="Times New Roman" w:hAnsi="Times New Roman" w:eastAsia="楷体" w:cs="Times New Roman"/>
          <w:color w:val="auto"/>
          <w:sz w:val="24"/>
          <w:szCs w:val="24"/>
          <w:highlight w:val="none"/>
          <w:lang w:val="en-US" w:eastAsia="zh-CN"/>
        </w:rPr>
        <w:t>满足</w:t>
      </w:r>
      <w:r>
        <w:rPr>
          <w:rFonts w:hint="eastAsia" w:ascii="Times New Roman" w:hAnsi="Times New Roman" w:eastAsia="楷体" w:cs="Times New Roman"/>
          <w:color w:val="auto"/>
          <w:sz w:val="24"/>
          <w:szCs w:val="24"/>
          <w:highlight w:val="none"/>
        </w:rPr>
        <w:t>IEC 61010-1 电气安全测量、控制和实验室设备的一般要求 该标准适用于测量、控制和实验室设备的设计和制造，包括电气、机械、环境等各方面的要求。</w:t>
      </w:r>
    </w:p>
    <w:p>
      <w:pPr>
        <w:pStyle w:val="2"/>
        <w:ind w:firstLine="484" w:firstLineChars="200"/>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eastAsia="楷体" w:cs="Times New Roman"/>
          <w:color w:val="auto"/>
          <w:kern w:val="2"/>
          <w:sz w:val="24"/>
          <w:szCs w:val="24"/>
          <w:highlight w:val="none"/>
          <w:lang w:val="en-US" w:eastAsia="zh-CN" w:bidi="ar-SA"/>
        </w:rPr>
        <w:t>4</w:t>
      </w:r>
      <w:r>
        <w:rPr>
          <w:rFonts w:hint="eastAsia" w:ascii="Times New Roman" w:hAnsi="Times New Roman" w:eastAsia="楷体" w:cs="Times New Roman"/>
          <w:color w:val="auto"/>
          <w:kern w:val="2"/>
          <w:sz w:val="24"/>
          <w:szCs w:val="24"/>
          <w:highlight w:val="none"/>
          <w:lang w:val="en-US" w:eastAsia="zh-CN" w:bidi="ar-SA"/>
        </w:rPr>
        <w:t>.满足DL-T 1694.2-2017高压测试仪器及设备校准规范 第2部分:电力变压器分接开关测试仪技术要求；</w:t>
      </w:r>
    </w:p>
    <w:p>
      <w:pPr>
        <w:pStyle w:val="2"/>
        <w:ind w:firstLine="484" w:firstLineChars="200"/>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5.满足DL/T 849.6-2004电力设备专用测试仪器通用技术条件第6部分:高压谐振试验装置技术要求；</w:t>
      </w:r>
    </w:p>
    <w:p>
      <w:pPr>
        <w:pStyle w:val="2"/>
        <w:ind w:firstLine="484" w:firstLineChars="200"/>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6.满足DL/T1952-2018变压器绕组变形测试仪校准规范；</w:t>
      </w:r>
    </w:p>
    <w:p>
      <w:pPr>
        <w:spacing w:line="400" w:lineRule="exact"/>
        <w:ind w:firstLine="484" w:firstLineChars="200"/>
        <w:rPr>
          <w:rFonts w:hint="eastAsia" w:ascii="Times New Roman" w:hAnsi="Times New Roman" w:eastAsia="楷体" w:cs="Times New Roman"/>
          <w:color w:val="auto"/>
          <w:kern w:val="2"/>
          <w:sz w:val="24"/>
          <w:szCs w:val="24"/>
          <w:highlight w:val="none"/>
          <w:lang w:val="en-US" w:eastAsia="zh-CN" w:bidi="ar-SA"/>
        </w:rPr>
      </w:pPr>
      <w:r>
        <w:rPr>
          <w:rFonts w:hint="eastAsia" w:ascii="Times New Roman" w:hAnsi="Times New Roman" w:eastAsia="楷体" w:cs="Times New Roman"/>
          <w:color w:val="auto"/>
          <w:kern w:val="2"/>
          <w:sz w:val="24"/>
          <w:szCs w:val="24"/>
          <w:highlight w:val="none"/>
          <w:lang w:val="en-US" w:eastAsia="zh-CN" w:bidi="ar-SA"/>
        </w:rPr>
        <w:t>7.满足</w:t>
      </w:r>
      <w:r>
        <w:rPr>
          <w:rFonts w:hint="default" w:ascii="Times New Roman" w:hAnsi="Times New Roman" w:eastAsia="楷体" w:cs="Times New Roman"/>
          <w:color w:val="auto"/>
          <w:kern w:val="2"/>
          <w:sz w:val="24"/>
          <w:szCs w:val="24"/>
          <w:highlight w:val="none"/>
          <w:lang w:val="en-US" w:eastAsia="zh-CN" w:bidi="ar-SA"/>
        </w:rPr>
        <w:t>DL/T848.4-2004高压试验装置通用技术条件第4部分:三倍频试验变压器装置</w:t>
      </w:r>
      <w:r>
        <w:rPr>
          <w:rFonts w:hint="eastAsia" w:ascii="Times New Roman" w:hAnsi="Times New Roman" w:eastAsia="楷体" w:cs="Times New Roman"/>
          <w:color w:val="auto"/>
          <w:kern w:val="2"/>
          <w:sz w:val="24"/>
          <w:szCs w:val="24"/>
          <w:highlight w:val="none"/>
          <w:lang w:val="en-US" w:eastAsia="zh-CN" w:bidi="ar-SA"/>
        </w:rPr>
        <w:t>技术要求。</w:t>
      </w:r>
    </w:p>
    <w:p>
      <w:pPr>
        <w:pStyle w:val="2"/>
        <w:ind w:firstLine="484" w:firstLineChars="200"/>
        <w:rPr>
          <w:rFonts w:hint="eastAsia" w:ascii="Times New Roman" w:eastAsia="楷体" w:cs="Times New Roman"/>
          <w:color w:val="auto"/>
          <w:kern w:val="2"/>
          <w:sz w:val="24"/>
          <w:szCs w:val="24"/>
          <w:highlight w:val="none"/>
          <w:lang w:val="en-US" w:eastAsia="zh-CN" w:bidi="ar-SA"/>
        </w:rPr>
      </w:pPr>
      <w:r>
        <w:rPr>
          <w:rFonts w:hint="eastAsia" w:ascii="Times New Roman" w:eastAsia="楷体" w:cs="Times New Roman"/>
          <w:color w:val="auto"/>
          <w:kern w:val="2"/>
          <w:sz w:val="24"/>
          <w:szCs w:val="24"/>
          <w:highlight w:val="none"/>
          <w:lang w:val="en-US" w:eastAsia="zh-CN" w:bidi="ar-SA"/>
        </w:rPr>
        <w:t>8.标识和说明:试验仪器设备上应有适当的标识，包括制造商信息、电气参数安全警告和指导操作手册，以帮助操作者正确使用设备。</w:t>
      </w:r>
    </w:p>
    <w:p>
      <w:pPr>
        <w:ind w:firstLine="484" w:firstLineChars="200"/>
        <w:rPr>
          <w:rFonts w:hint="default"/>
          <w:lang w:val="en-US" w:eastAsia="zh-CN"/>
        </w:rPr>
      </w:pPr>
      <w:r>
        <w:rPr>
          <w:rFonts w:hint="eastAsia" w:ascii="Times New Roman" w:eastAsia="楷体" w:cs="Times New Roman"/>
          <w:color w:val="auto"/>
          <w:kern w:val="2"/>
          <w:sz w:val="24"/>
          <w:szCs w:val="24"/>
          <w:highlight w:val="none"/>
          <w:lang w:val="en-US" w:eastAsia="zh-CN" w:bidi="ar-SA"/>
        </w:rPr>
        <w:t>9.试验仪器需配备常用的耗材及零备件。</w:t>
      </w:r>
    </w:p>
    <w:p>
      <w:pPr>
        <w:rPr>
          <w:rFonts w:hint="default"/>
          <w:lang w:val="en-US" w:eastAsia="zh-CN"/>
        </w:rPr>
      </w:pPr>
    </w:p>
    <w:p>
      <w:pPr>
        <w:pStyle w:val="4"/>
        <w:rPr>
          <w:rFonts w:hint="default" w:ascii="Times New Roman" w:hAnsi="Times New Roman" w:eastAsia="楷体" w:cs="Times New Roman"/>
          <w:b w:val="0"/>
          <w:bCs w:val="0"/>
          <w:color w:val="0000FF"/>
          <w:kern w:val="2"/>
          <w:sz w:val="21"/>
          <w:szCs w:val="21"/>
          <w:highlight w:val="yellow"/>
          <w:lang w:val="en-US" w:eastAsia="zh-CN" w:bidi="ar-SA"/>
        </w:rPr>
      </w:pPr>
    </w:p>
    <w:sectPr>
      <w:headerReference r:id="rId6" w:type="default"/>
      <w:footerReference r:id="rId8" w:type="default"/>
      <w:headerReference r:id="rId7" w:type="even"/>
      <w:footerReference r:id="rId9" w:type="even"/>
      <w:pgSz w:w="11906" w:h="16838"/>
      <w:pgMar w:top="1440" w:right="1800" w:bottom="1440" w:left="1800" w:header="851" w:footer="992" w:gutter="0"/>
      <w:cols w:space="720" w:num="1"/>
      <w:docGrid w:type="linesAndChar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汉仪大宋简">
    <w:altName w:val="黑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Plotter">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b/>
      </w:rPr>
    </w:pPr>
    <w:r>
      <w:rPr>
        <w:b/>
      </w:rPr>
      <w:fldChar w:fldCharType="begin"/>
    </w:r>
    <w:r>
      <w:rPr>
        <w:b/>
      </w:rPr>
      <w:instrText xml:space="preserve"> PAGE   \* MERGEFORMAT </w:instrText>
    </w:r>
    <w:r>
      <w:rPr>
        <w:b/>
      </w:rPr>
      <w:fldChar w:fldCharType="separate"/>
    </w:r>
    <w:r>
      <w:rPr>
        <w:b/>
        <w:lang w:val="zh-CN"/>
      </w:rPr>
      <w:t>3</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b/>
      </w:rPr>
    </w:pPr>
    <w:r>
      <w:rPr>
        <w:b/>
      </w:rPr>
      <w:fldChar w:fldCharType="begin"/>
    </w:r>
    <w:r>
      <w:rPr>
        <w:b/>
      </w:rPr>
      <w:instrText xml:space="preserve"> PAGE   \* MERGEFORMAT </w:instrText>
    </w:r>
    <w:r>
      <w:rPr>
        <w:b/>
      </w:rPr>
      <w:fldChar w:fldCharType="separate"/>
    </w:r>
    <w:r>
      <w:rPr>
        <w:b/>
        <w:lang w:val="zh-CN"/>
      </w:rPr>
      <w:t>23</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b/>
      </w:rPr>
    </w:pPr>
    <w:r>
      <w:rPr>
        <w:b/>
      </w:rPr>
      <w:fldChar w:fldCharType="begin"/>
    </w:r>
    <w:r>
      <w:rPr>
        <w:b/>
      </w:rPr>
      <w:instrText xml:space="preserve"> PAGE   \* MERGEFORMAT </w:instrText>
    </w:r>
    <w:r>
      <w:rPr>
        <w:b/>
      </w:rPr>
      <w:fldChar w:fldCharType="separate"/>
    </w:r>
    <w:r>
      <w:rPr>
        <w:b/>
        <w:lang w:val="zh-CN"/>
      </w:rPr>
      <w:t>24</w:t>
    </w:r>
    <w:r>
      <w:rPr>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8"/>
      </w:rPr>
    </w:pPr>
    <w:r>
      <w:fldChar w:fldCharType="begin"/>
    </w:r>
    <w:r>
      <w:rPr>
        <w:rStyle w:val="88"/>
      </w:rPr>
      <w:instrText xml:space="preserve">PAGE  </w:instrText>
    </w:r>
    <w:r>
      <w:fldChar w:fldCharType="separate"/>
    </w:r>
    <w:r>
      <w:rPr>
        <w:rStyle w:val="88"/>
      </w:rPr>
      <w:t>25</w:t>
    </w:r>
    <w:r>
      <w:fldChar w:fldCharType="end"/>
    </w:r>
  </w:p>
  <w:p>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8"/>
      </w:rPr>
    </w:pPr>
    <w:r>
      <w:fldChar w:fldCharType="begin"/>
    </w:r>
    <w:r>
      <w:rPr>
        <w:rStyle w:val="88"/>
      </w:rPr>
      <w:instrText xml:space="preserve">PAGE  </w:instrText>
    </w:r>
    <w:r>
      <w:fldChar w:fldCharType="end"/>
    </w:r>
  </w:p>
  <w:p>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98C75"/>
    <w:multiLevelType w:val="singleLevel"/>
    <w:tmpl w:val="91F98C75"/>
    <w:lvl w:ilvl="0" w:tentative="0">
      <w:start w:val="3"/>
      <w:numFmt w:val="decimal"/>
      <w:lvlText w:val="%1."/>
      <w:lvlJc w:val="left"/>
      <w:pPr>
        <w:tabs>
          <w:tab w:val="left" w:pos="312"/>
        </w:tabs>
      </w:pPr>
    </w:lvl>
  </w:abstractNum>
  <w:abstractNum w:abstractNumId="1">
    <w:nsid w:val="D2DE65B0"/>
    <w:multiLevelType w:val="singleLevel"/>
    <w:tmpl w:val="D2DE65B0"/>
    <w:lvl w:ilvl="0" w:tentative="0">
      <w:start w:val="2"/>
      <w:numFmt w:val="decimal"/>
      <w:lvlText w:val="%1."/>
      <w:lvlJc w:val="left"/>
      <w:pPr>
        <w:tabs>
          <w:tab w:val="left" w:pos="312"/>
        </w:tabs>
      </w:pPr>
    </w:lvl>
  </w:abstractNum>
  <w:abstractNum w:abstractNumId="2">
    <w:nsid w:val="D862798A"/>
    <w:multiLevelType w:val="singleLevel"/>
    <w:tmpl w:val="D862798A"/>
    <w:lvl w:ilvl="0" w:tentative="0">
      <w:start w:val="3"/>
      <w:numFmt w:val="chineseCounting"/>
      <w:suff w:val="space"/>
      <w:lvlText w:val="第%1章"/>
      <w:lvlJc w:val="left"/>
      <w:rPr>
        <w:rFonts w:hint="eastAsia"/>
      </w:rPr>
    </w:lvl>
  </w:abstractNum>
  <w:abstractNum w:abstractNumId="3">
    <w:nsid w:val="F6BE4549"/>
    <w:multiLevelType w:val="singleLevel"/>
    <w:tmpl w:val="F6BE4549"/>
    <w:lvl w:ilvl="0" w:tentative="0">
      <w:start w:val="2"/>
      <w:numFmt w:val="chineseCounting"/>
      <w:suff w:val="nothing"/>
      <w:lvlText w:val="%1、"/>
      <w:lvlJc w:val="left"/>
      <w:rPr>
        <w:rFonts w:hint="eastAsia"/>
      </w:rPr>
    </w:lvl>
  </w:abstractNum>
  <w:abstractNum w:abstractNumId="4">
    <w:nsid w:val="00000002"/>
    <w:multiLevelType w:val="multilevel"/>
    <w:tmpl w:val="00000002"/>
    <w:lvl w:ilvl="0" w:tentative="0">
      <w:start w:val="1"/>
      <w:numFmt w:val="decimal"/>
      <w:pStyle w:val="62"/>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pStyle w:val="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ascii="楷体_GB2312" w:eastAsia="楷体_GB2312"/>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B"/>
    <w:multiLevelType w:val="multilevel"/>
    <w:tmpl w:val="0000000B"/>
    <w:lvl w:ilvl="0" w:tentative="0">
      <w:start w:val="2"/>
      <w:numFmt w:val="decimal"/>
      <w:lvlText w:val="%1"/>
      <w:lvlJc w:val="left"/>
      <w:pPr>
        <w:tabs>
          <w:tab w:val="left" w:pos="480"/>
        </w:tabs>
        <w:ind w:left="480" w:hanging="360"/>
      </w:pPr>
      <w:rPr>
        <w:rFonts w:hint="default"/>
      </w:rPr>
    </w:lvl>
    <w:lvl w:ilvl="1" w:tentative="0">
      <w:start w:val="2"/>
      <w:numFmt w:val="decimal"/>
      <w:isLgl/>
      <w:lvlText w:val="%1.%2"/>
      <w:lvlJc w:val="left"/>
      <w:pPr>
        <w:tabs>
          <w:tab w:val="left" w:pos="480"/>
        </w:tabs>
        <w:ind w:left="480" w:hanging="360"/>
      </w:pPr>
      <w:rPr>
        <w:rFonts w:hint="default"/>
      </w:rPr>
    </w:lvl>
    <w:lvl w:ilvl="2" w:tentative="0">
      <w:start w:val="1"/>
      <w:numFmt w:val="decimal"/>
      <w:pStyle w:val="190"/>
      <w:isLgl/>
      <w:lvlText w:val="%1.%2.%3"/>
      <w:lvlJc w:val="left"/>
      <w:pPr>
        <w:tabs>
          <w:tab w:val="left" w:pos="840"/>
        </w:tabs>
        <w:ind w:left="840" w:hanging="720"/>
      </w:pPr>
      <w:rPr>
        <w:rFonts w:hint="default"/>
      </w:rPr>
    </w:lvl>
    <w:lvl w:ilvl="3" w:tentative="0">
      <w:start w:val="1"/>
      <w:numFmt w:val="decimal"/>
      <w:isLgl/>
      <w:lvlText w:val="%1.%2.%3.%4"/>
      <w:lvlJc w:val="left"/>
      <w:pPr>
        <w:tabs>
          <w:tab w:val="left" w:pos="1200"/>
        </w:tabs>
        <w:ind w:left="1200" w:hanging="1080"/>
      </w:pPr>
      <w:rPr>
        <w:rFonts w:hint="default"/>
      </w:rPr>
    </w:lvl>
    <w:lvl w:ilvl="4" w:tentative="0">
      <w:start w:val="1"/>
      <w:numFmt w:val="decimal"/>
      <w:isLgl/>
      <w:lvlText w:val="%1.%2.%3.%4.%5"/>
      <w:lvlJc w:val="left"/>
      <w:pPr>
        <w:tabs>
          <w:tab w:val="left" w:pos="1200"/>
        </w:tabs>
        <w:ind w:left="1200" w:hanging="1080"/>
      </w:pPr>
      <w:rPr>
        <w:rFonts w:hint="default"/>
      </w:rPr>
    </w:lvl>
    <w:lvl w:ilvl="5" w:tentative="0">
      <w:start w:val="1"/>
      <w:numFmt w:val="decimal"/>
      <w:isLgl/>
      <w:lvlText w:val="%1.%2.%3.%4.%5.%6"/>
      <w:lvlJc w:val="left"/>
      <w:pPr>
        <w:tabs>
          <w:tab w:val="left" w:pos="1560"/>
        </w:tabs>
        <w:ind w:left="1560" w:hanging="1440"/>
      </w:pPr>
      <w:rPr>
        <w:rFonts w:hint="default"/>
      </w:rPr>
    </w:lvl>
    <w:lvl w:ilvl="6" w:tentative="0">
      <w:start w:val="1"/>
      <w:numFmt w:val="decimal"/>
      <w:isLgl/>
      <w:lvlText w:val="%1.%2.%3.%4.%5.%6.%7"/>
      <w:lvlJc w:val="left"/>
      <w:pPr>
        <w:tabs>
          <w:tab w:val="left" w:pos="1920"/>
        </w:tabs>
        <w:ind w:left="1920" w:hanging="1800"/>
      </w:pPr>
      <w:rPr>
        <w:rFonts w:hint="default"/>
      </w:rPr>
    </w:lvl>
    <w:lvl w:ilvl="7" w:tentative="0">
      <w:start w:val="1"/>
      <w:numFmt w:val="decimal"/>
      <w:isLgl/>
      <w:lvlText w:val="%1.%2.%3.%4.%5.%6.%7.%8"/>
      <w:lvlJc w:val="left"/>
      <w:pPr>
        <w:tabs>
          <w:tab w:val="left" w:pos="1920"/>
        </w:tabs>
        <w:ind w:left="1920" w:hanging="1800"/>
      </w:pPr>
      <w:rPr>
        <w:rFonts w:hint="default"/>
      </w:rPr>
    </w:lvl>
    <w:lvl w:ilvl="8" w:tentative="0">
      <w:start w:val="1"/>
      <w:numFmt w:val="decimal"/>
      <w:isLgl/>
      <w:lvlText w:val="%1.%2.%3.%4.%5.%6.%7.%8.%9"/>
      <w:lvlJc w:val="left"/>
      <w:pPr>
        <w:tabs>
          <w:tab w:val="left" w:pos="2280"/>
        </w:tabs>
        <w:ind w:left="2280" w:hanging="2160"/>
      </w:pPr>
      <w:rPr>
        <w:rFonts w:hint="default"/>
      </w:rPr>
    </w:lvl>
  </w:abstractNum>
  <w:abstractNum w:abstractNumId="7">
    <w:nsid w:val="0000000C"/>
    <w:multiLevelType w:val="multilevel"/>
    <w:tmpl w:val="0000000C"/>
    <w:lvl w:ilvl="0" w:tentative="0">
      <w:start w:val="1"/>
      <w:numFmt w:val="decimal"/>
      <w:lvlText w:val="%1"/>
      <w:lvlJc w:val="left"/>
      <w:pPr>
        <w:tabs>
          <w:tab w:val="left" w:pos="480"/>
        </w:tabs>
        <w:ind w:left="480" w:hanging="480"/>
      </w:pPr>
      <w:rPr>
        <w:rFonts w:hint="default" w:hAnsi="Arial"/>
      </w:rPr>
    </w:lvl>
    <w:lvl w:ilvl="1" w:tentative="0">
      <w:start w:val="1"/>
      <w:numFmt w:val="decimal"/>
      <w:pStyle w:val="295"/>
      <w:lvlText w:val="%1.%2"/>
      <w:lvlJc w:val="left"/>
      <w:pPr>
        <w:tabs>
          <w:tab w:val="left" w:pos="480"/>
        </w:tabs>
        <w:ind w:left="0" w:firstLine="0"/>
      </w:pPr>
      <w:rPr>
        <w:rFonts w:hint="default" w:hAnsi="Arial"/>
      </w:rPr>
    </w:lvl>
    <w:lvl w:ilvl="2" w:tentative="0">
      <w:start w:val="1"/>
      <w:numFmt w:val="decimal"/>
      <w:pStyle w:val="194"/>
      <w:lvlText w:val="%1.%2.%3"/>
      <w:lvlJc w:val="left"/>
      <w:pPr>
        <w:tabs>
          <w:tab w:val="left" w:pos="720"/>
        </w:tabs>
        <w:ind w:left="720" w:hanging="720"/>
      </w:pPr>
      <w:rPr>
        <w:rFonts w:hint="default" w:hAnsi="Arial"/>
      </w:rPr>
    </w:lvl>
    <w:lvl w:ilvl="3" w:tentative="0">
      <w:start w:val="1"/>
      <w:numFmt w:val="decimal"/>
      <w:lvlText w:val="%1.%2.%3.%4"/>
      <w:lvlJc w:val="left"/>
      <w:pPr>
        <w:tabs>
          <w:tab w:val="left" w:pos="1080"/>
        </w:tabs>
        <w:ind w:left="1080" w:hanging="1080"/>
      </w:pPr>
      <w:rPr>
        <w:rFonts w:hint="default" w:hAnsi="Arial"/>
      </w:rPr>
    </w:lvl>
    <w:lvl w:ilvl="4" w:tentative="0">
      <w:start w:val="1"/>
      <w:numFmt w:val="decimal"/>
      <w:lvlText w:val="%1.%2.%3.%4.%5"/>
      <w:lvlJc w:val="left"/>
      <w:pPr>
        <w:tabs>
          <w:tab w:val="left" w:pos="1080"/>
        </w:tabs>
        <w:ind w:left="1080" w:hanging="1080"/>
      </w:pPr>
      <w:rPr>
        <w:rFonts w:hint="default" w:hAnsi="Arial"/>
      </w:rPr>
    </w:lvl>
    <w:lvl w:ilvl="5" w:tentative="0">
      <w:start w:val="1"/>
      <w:numFmt w:val="decimal"/>
      <w:lvlText w:val="%1.%2.%3.%4.%5.%6"/>
      <w:lvlJc w:val="left"/>
      <w:pPr>
        <w:tabs>
          <w:tab w:val="left" w:pos="1440"/>
        </w:tabs>
        <w:ind w:left="1440" w:hanging="1440"/>
      </w:pPr>
      <w:rPr>
        <w:rFonts w:hint="default" w:hAnsi="Arial"/>
      </w:rPr>
    </w:lvl>
    <w:lvl w:ilvl="6" w:tentative="0">
      <w:start w:val="1"/>
      <w:numFmt w:val="decimal"/>
      <w:lvlText w:val="%1.%2.%3.%4.%5.%6.%7"/>
      <w:lvlJc w:val="left"/>
      <w:pPr>
        <w:tabs>
          <w:tab w:val="left" w:pos="1800"/>
        </w:tabs>
        <w:ind w:left="1800" w:hanging="1800"/>
      </w:pPr>
      <w:rPr>
        <w:rFonts w:hint="default" w:hAnsi="Arial"/>
      </w:rPr>
    </w:lvl>
    <w:lvl w:ilvl="7" w:tentative="0">
      <w:start w:val="1"/>
      <w:numFmt w:val="decimal"/>
      <w:lvlText w:val="%1.%2.%3.%4.%5.%6.%7.%8"/>
      <w:lvlJc w:val="left"/>
      <w:pPr>
        <w:tabs>
          <w:tab w:val="left" w:pos="1800"/>
        </w:tabs>
        <w:ind w:left="1800" w:hanging="1800"/>
      </w:pPr>
      <w:rPr>
        <w:rFonts w:hint="default" w:hAnsi="Arial"/>
      </w:rPr>
    </w:lvl>
    <w:lvl w:ilvl="8" w:tentative="0">
      <w:start w:val="1"/>
      <w:numFmt w:val="decimal"/>
      <w:lvlText w:val="%1.%2.%3.%4.%5.%6.%7.%8.%9"/>
      <w:lvlJc w:val="left"/>
      <w:pPr>
        <w:tabs>
          <w:tab w:val="left" w:pos="2160"/>
        </w:tabs>
        <w:ind w:left="2160" w:hanging="2160"/>
      </w:pPr>
      <w:rPr>
        <w:rFonts w:hint="default" w:hAnsi="Arial"/>
      </w:rPr>
    </w:lvl>
  </w:abstractNum>
  <w:abstractNum w:abstractNumId="8">
    <w:nsid w:val="00000010"/>
    <w:multiLevelType w:val="multilevel"/>
    <w:tmpl w:val="00000010"/>
    <w:lvl w:ilvl="0" w:tentative="0">
      <w:start w:val="4"/>
      <w:numFmt w:val="decimal"/>
      <w:pStyle w:val="16"/>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9">
    <w:nsid w:val="00000011"/>
    <w:multiLevelType w:val="singleLevel"/>
    <w:tmpl w:val="00000011"/>
    <w:lvl w:ilvl="0" w:tentative="0">
      <w:start w:val="3"/>
      <w:numFmt w:val="decimal"/>
      <w:pStyle w:val="37"/>
      <w:suff w:val="space"/>
      <w:lvlText w:val="%1."/>
      <w:lvlJc w:val="left"/>
    </w:lvl>
  </w:abstractNum>
  <w:abstractNum w:abstractNumId="10">
    <w:nsid w:val="1282D585"/>
    <w:multiLevelType w:val="singleLevel"/>
    <w:tmpl w:val="1282D585"/>
    <w:lvl w:ilvl="0" w:tentative="0">
      <w:start w:val="2"/>
      <w:numFmt w:val="decimal"/>
      <w:suff w:val="nothing"/>
      <w:lvlText w:val="（%1）"/>
      <w:lvlJc w:val="left"/>
    </w:lvl>
  </w:abstractNum>
  <w:abstractNum w:abstractNumId="11">
    <w:nsid w:val="1DB565FD"/>
    <w:multiLevelType w:val="multilevel"/>
    <w:tmpl w:val="1DB565FD"/>
    <w:lvl w:ilvl="0" w:tentative="0">
      <w:start w:val="5"/>
      <w:numFmt w:val="decimal"/>
      <w:pStyle w:val="19"/>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22520CE4"/>
    <w:multiLevelType w:val="singleLevel"/>
    <w:tmpl w:val="22520CE4"/>
    <w:lvl w:ilvl="0" w:tentative="0">
      <w:start w:val="1"/>
      <w:numFmt w:val="decimal"/>
      <w:suff w:val="nothing"/>
      <w:lvlText w:val="（%1）"/>
      <w:lvlJc w:val="left"/>
    </w:lvl>
  </w:abstractNum>
  <w:abstractNum w:abstractNumId="13">
    <w:nsid w:val="2ACE64E3"/>
    <w:multiLevelType w:val="multilevel"/>
    <w:tmpl w:val="2ACE64E3"/>
    <w:lvl w:ilvl="0" w:tentative="0">
      <w:start w:val="1"/>
      <w:numFmt w:val="chineseCountingThousand"/>
      <w:pStyle w:val="297"/>
      <w:lvlText w:val="%1."/>
      <w:lvlJc w:val="left"/>
      <w:pPr>
        <w:tabs>
          <w:tab w:val="left" w:pos="720"/>
        </w:tabs>
        <w:ind w:left="0" w:firstLine="0"/>
      </w:pPr>
      <w:rPr>
        <w:rFonts w:hint="eastAsia"/>
      </w:rPr>
    </w:lvl>
    <w:lvl w:ilvl="1" w:tentative="0">
      <w:start w:val="1"/>
      <w:numFmt w:val="decimal"/>
      <w:pStyle w:val="261"/>
      <w:lvlText w:val="%2."/>
      <w:lvlJc w:val="left"/>
      <w:pPr>
        <w:tabs>
          <w:tab w:val="left" w:pos="360"/>
        </w:tabs>
        <w:ind w:left="0" w:firstLine="0"/>
      </w:pPr>
      <w:rPr>
        <w:rFonts w:hint="eastAsia"/>
        <w:b w:val="0"/>
      </w:rPr>
    </w:lvl>
    <w:lvl w:ilvl="2" w:tentative="0">
      <w:start w:val="2"/>
      <w:numFmt w:val="japaneseCounting"/>
      <w:pStyle w:val="275"/>
      <w:lvlText w:val="%3．"/>
      <w:lvlJc w:val="left"/>
      <w:pPr>
        <w:tabs>
          <w:tab w:val="left" w:pos="1700"/>
        </w:tabs>
        <w:ind w:left="170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69"/>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193764"/>
    <w:multiLevelType w:val="multilevel"/>
    <w:tmpl w:val="35193764"/>
    <w:lvl w:ilvl="0" w:tentative="0">
      <w:start w:val="1"/>
      <w:numFmt w:val="decimal"/>
      <w:pStyle w:val="207"/>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229"/>
      <w:lvlText w:val="%4."/>
      <w:lvlJc w:val="left"/>
      <w:pPr>
        <w:tabs>
          <w:tab w:val="left" w:pos="2160"/>
        </w:tabs>
        <w:ind w:left="2160" w:hanging="420"/>
      </w:pPr>
    </w:lvl>
    <w:lvl w:ilvl="4" w:tentative="0">
      <w:start w:val="1"/>
      <w:numFmt w:val="lowerLetter"/>
      <w:pStyle w:val="308"/>
      <w:lvlText w:val="%5)"/>
      <w:lvlJc w:val="left"/>
      <w:pPr>
        <w:tabs>
          <w:tab w:val="left" w:pos="2580"/>
        </w:tabs>
        <w:ind w:left="2580" w:hanging="420"/>
      </w:pPr>
    </w:lvl>
    <w:lvl w:ilvl="5" w:tentative="0">
      <w:start w:val="1"/>
      <w:numFmt w:val="lowerRoman"/>
      <w:pStyle w:val="231"/>
      <w:lvlText w:val="%6."/>
      <w:lvlJc w:val="right"/>
      <w:pPr>
        <w:tabs>
          <w:tab w:val="left" w:pos="3000"/>
        </w:tabs>
        <w:ind w:left="3000" w:hanging="420"/>
      </w:pPr>
    </w:lvl>
    <w:lvl w:ilvl="6" w:tentative="0">
      <w:start w:val="1"/>
      <w:numFmt w:val="decimal"/>
      <w:pStyle w:val="224"/>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8DF7314"/>
    <w:multiLevelType w:val="multilevel"/>
    <w:tmpl w:val="38DF7314"/>
    <w:lvl w:ilvl="0" w:tentative="0">
      <w:start w:val="1"/>
      <w:numFmt w:val="decimal"/>
      <w:suff w:val="space"/>
      <w:lvlText w:val="%1."/>
      <w:lvlJc w:val="left"/>
      <w:pPr>
        <w:ind w:left="525" w:hanging="525"/>
      </w:pPr>
      <w:rPr>
        <w:rFonts w:hint="default"/>
      </w:rPr>
    </w:lvl>
    <w:lvl w:ilvl="1" w:tentative="0">
      <w:start w:val="1"/>
      <w:numFmt w:val="decimal"/>
      <w:lvlText w:val="%1.%2."/>
      <w:lvlJc w:val="left"/>
      <w:pPr>
        <w:tabs>
          <w:tab w:val="left" w:pos="525"/>
        </w:tabs>
        <w:ind w:left="525" w:hanging="525"/>
      </w:pPr>
      <w:rPr>
        <w:rFonts w:hint="default" w:ascii="Times New Roman" w:hAnsi="Times New Roman" w:eastAsia="宋体"/>
      </w:rPr>
    </w:lvl>
    <w:lvl w:ilvl="2" w:tentative="0">
      <w:start w:val="1"/>
      <w:numFmt w:val="decimal"/>
      <w:lvlText w:val="%1.%2.%3."/>
      <w:lvlJc w:val="left"/>
      <w:pPr>
        <w:tabs>
          <w:tab w:val="left" w:pos="0"/>
        </w:tabs>
        <w:ind w:left="0" w:firstLine="0"/>
      </w:pPr>
      <w:rPr>
        <w:rFonts w:hint="default" w:ascii="Times New Roman" w:hAnsi="Times New Roman" w:eastAsia="宋体"/>
      </w:rPr>
    </w:lvl>
    <w:lvl w:ilvl="3" w:tentative="0">
      <w:start w:val="1"/>
      <w:numFmt w:val="lowerLetter"/>
      <w:lvlText w:val="%1.%2.%3.%4."/>
      <w:lvlJc w:val="left"/>
      <w:pPr>
        <w:tabs>
          <w:tab w:val="left" w:pos="1080"/>
        </w:tabs>
        <w:ind w:left="1080" w:hanging="1080"/>
      </w:pPr>
      <w:rPr>
        <w:rFonts w:hint="default"/>
      </w:rPr>
    </w:lvl>
    <w:lvl w:ilvl="4" w:tentative="0">
      <w:start w:val="1"/>
      <w:numFmt w:val="lowerLetter"/>
      <w:pStyle w:val="7"/>
      <w:suff w:val="nothing"/>
      <w:lvlText w:val="%5."/>
      <w:lvlJc w:val="left"/>
      <w:pPr>
        <w:ind w:left="0" w:firstLine="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3CB53608"/>
    <w:multiLevelType w:val="multilevel"/>
    <w:tmpl w:val="3CB53608"/>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7">
    <w:nsid w:val="407E65F9"/>
    <w:multiLevelType w:val="multilevel"/>
    <w:tmpl w:val="407E65F9"/>
    <w:lvl w:ilvl="0" w:tentative="0">
      <w:start w:val="1"/>
      <w:numFmt w:val="none"/>
      <w:pStyle w:val="26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70E934C"/>
    <w:multiLevelType w:val="singleLevel"/>
    <w:tmpl w:val="470E934C"/>
    <w:lvl w:ilvl="0" w:tentative="0">
      <w:start w:val="9"/>
      <w:numFmt w:val="chineseCounting"/>
      <w:suff w:val="nothing"/>
      <w:lvlText w:val="%1、"/>
      <w:lvlJc w:val="left"/>
      <w:rPr>
        <w:rFonts w:hint="eastAsia"/>
      </w:rPr>
    </w:lvl>
  </w:abstractNum>
  <w:abstractNum w:abstractNumId="19">
    <w:nsid w:val="4BA717AE"/>
    <w:multiLevelType w:val="multilevel"/>
    <w:tmpl w:val="4BA717AE"/>
    <w:lvl w:ilvl="0" w:tentative="0">
      <w:start w:val="1"/>
      <w:numFmt w:val="decimal"/>
      <w:pStyle w:val="14"/>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975516"/>
    <w:multiLevelType w:val="multilevel"/>
    <w:tmpl w:val="4D975516"/>
    <w:lvl w:ilvl="0" w:tentative="0">
      <w:start w:val="1"/>
      <w:numFmt w:val="decimal"/>
      <w:lvlText w:val="%1."/>
      <w:lvlJc w:val="left"/>
      <w:pPr>
        <w:tabs>
          <w:tab w:val="left" w:pos="900"/>
        </w:tabs>
        <w:ind w:left="0" w:firstLine="480"/>
      </w:pPr>
      <w:rPr>
        <w:rFonts w:hint="eastAsia"/>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4D9A4374"/>
    <w:multiLevelType w:val="multilevel"/>
    <w:tmpl w:val="4D9A4374"/>
    <w:lvl w:ilvl="0" w:tentative="0">
      <w:start w:val="1"/>
      <w:numFmt w:val="decimal"/>
      <w:pStyle w:val="45"/>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1F4095E"/>
    <w:multiLevelType w:val="multilevel"/>
    <w:tmpl w:val="61F4095E"/>
    <w:lvl w:ilvl="0" w:tentative="0">
      <w:start w:val="1"/>
      <w:numFmt w:val="decimal"/>
      <w:pStyle w:val="33"/>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25B7756"/>
    <w:multiLevelType w:val="singleLevel"/>
    <w:tmpl w:val="625B7756"/>
    <w:lvl w:ilvl="0" w:tentative="0">
      <w:start w:val="1"/>
      <w:numFmt w:val="decimal"/>
      <w:pStyle w:val="289"/>
      <w:lvlText w:val="%1、"/>
      <w:legacy w:legacy="1" w:legacySpace="0" w:legacyIndent="492"/>
      <w:lvlJc w:val="left"/>
      <w:pPr>
        <w:ind w:left="948" w:hanging="492"/>
      </w:pPr>
      <w:rPr>
        <w:rFonts w:hint="default" w:ascii="Times New Roman" w:hAnsi="Times New Roman"/>
        <w:b w:val="0"/>
        <w:i w:val="0"/>
        <w:sz w:val="24"/>
        <w:u w:val="none"/>
      </w:rPr>
    </w:lvl>
  </w:abstractNum>
  <w:abstractNum w:abstractNumId="24">
    <w:nsid w:val="79CA15B3"/>
    <w:multiLevelType w:val="multilevel"/>
    <w:tmpl w:val="79CA15B3"/>
    <w:lvl w:ilvl="0" w:tentative="0">
      <w:start w:val="1"/>
      <w:numFmt w:val="bullet"/>
      <w:pStyle w:val="2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5"/>
  </w:num>
  <w:num w:numId="2">
    <w:abstractNumId w:val="19"/>
  </w:num>
  <w:num w:numId="3">
    <w:abstractNumId w:val="8"/>
  </w:num>
  <w:num w:numId="4">
    <w:abstractNumId w:val="11"/>
  </w:num>
  <w:num w:numId="5">
    <w:abstractNumId w:val="24"/>
  </w:num>
  <w:num w:numId="6">
    <w:abstractNumId w:val="5"/>
  </w:num>
  <w:num w:numId="7">
    <w:abstractNumId w:val="22"/>
  </w:num>
  <w:num w:numId="8">
    <w:abstractNumId w:val="9"/>
  </w:num>
  <w:num w:numId="9">
    <w:abstractNumId w:val="16"/>
  </w:num>
  <w:num w:numId="10">
    <w:abstractNumId w:val="21"/>
  </w:num>
  <w:num w:numId="11">
    <w:abstractNumId w:val="4"/>
  </w:num>
  <w:num w:numId="12">
    <w:abstractNumId w:val="6"/>
  </w:num>
  <w:num w:numId="13">
    <w:abstractNumId w:val="7"/>
  </w:num>
  <w:num w:numId="14">
    <w:abstractNumId w:val="14"/>
  </w:num>
  <w:num w:numId="15">
    <w:abstractNumId w:val="13"/>
  </w:num>
  <w:num w:numId="16">
    <w:abstractNumId w:val="17"/>
  </w:num>
  <w:num w:numId="17">
    <w:abstractNumId w:val="23"/>
  </w:num>
  <w:num w:numId="18">
    <w:abstractNumId w:val="0"/>
  </w:num>
  <w:num w:numId="19">
    <w:abstractNumId w:val="3"/>
  </w:num>
  <w:num w:numId="20">
    <w:abstractNumId w:val="2"/>
  </w:num>
  <w:num w:numId="21">
    <w:abstractNumId w:val="10"/>
  </w:num>
  <w:num w:numId="22">
    <w:abstractNumId w:val="12"/>
  </w:num>
  <w:num w:numId="23">
    <w:abstractNumId w:val="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CA2735"/>
    <w:rsid w:val="00037A4F"/>
    <w:rsid w:val="00056FD2"/>
    <w:rsid w:val="00057B2C"/>
    <w:rsid w:val="000A033E"/>
    <w:rsid w:val="000D7B76"/>
    <w:rsid w:val="00106EE3"/>
    <w:rsid w:val="00110A37"/>
    <w:rsid w:val="001364E8"/>
    <w:rsid w:val="00137F59"/>
    <w:rsid w:val="00143866"/>
    <w:rsid w:val="001461A1"/>
    <w:rsid w:val="001562F2"/>
    <w:rsid w:val="0016054C"/>
    <w:rsid w:val="0017158B"/>
    <w:rsid w:val="00175477"/>
    <w:rsid w:val="00175A97"/>
    <w:rsid w:val="0018099E"/>
    <w:rsid w:val="0019220D"/>
    <w:rsid w:val="00196C99"/>
    <w:rsid w:val="001E3E97"/>
    <w:rsid w:val="001F0750"/>
    <w:rsid w:val="001F44E1"/>
    <w:rsid w:val="002048A8"/>
    <w:rsid w:val="00215275"/>
    <w:rsid w:val="00217693"/>
    <w:rsid w:val="00223F2C"/>
    <w:rsid w:val="002258A6"/>
    <w:rsid w:val="00233918"/>
    <w:rsid w:val="00247E90"/>
    <w:rsid w:val="00266177"/>
    <w:rsid w:val="00271211"/>
    <w:rsid w:val="002A3DA7"/>
    <w:rsid w:val="002A62BB"/>
    <w:rsid w:val="002B172C"/>
    <w:rsid w:val="002C0499"/>
    <w:rsid w:val="002E24FD"/>
    <w:rsid w:val="002E496D"/>
    <w:rsid w:val="002E6870"/>
    <w:rsid w:val="00305DA3"/>
    <w:rsid w:val="00321A6F"/>
    <w:rsid w:val="00327C2E"/>
    <w:rsid w:val="00333C70"/>
    <w:rsid w:val="00336814"/>
    <w:rsid w:val="003467CC"/>
    <w:rsid w:val="00350047"/>
    <w:rsid w:val="003579DF"/>
    <w:rsid w:val="00377DBB"/>
    <w:rsid w:val="00382722"/>
    <w:rsid w:val="00386570"/>
    <w:rsid w:val="003953A5"/>
    <w:rsid w:val="00396DB0"/>
    <w:rsid w:val="003A31E1"/>
    <w:rsid w:val="003E7277"/>
    <w:rsid w:val="004011D8"/>
    <w:rsid w:val="0041534D"/>
    <w:rsid w:val="00445902"/>
    <w:rsid w:val="004473EF"/>
    <w:rsid w:val="00452425"/>
    <w:rsid w:val="00454EDB"/>
    <w:rsid w:val="004564C8"/>
    <w:rsid w:val="0046375D"/>
    <w:rsid w:val="00476C2E"/>
    <w:rsid w:val="00480CAB"/>
    <w:rsid w:val="00482711"/>
    <w:rsid w:val="00486C9F"/>
    <w:rsid w:val="004B153A"/>
    <w:rsid w:val="004B327F"/>
    <w:rsid w:val="004B4695"/>
    <w:rsid w:val="004B4FA9"/>
    <w:rsid w:val="004D4DFE"/>
    <w:rsid w:val="004E5427"/>
    <w:rsid w:val="00502898"/>
    <w:rsid w:val="00505949"/>
    <w:rsid w:val="00517295"/>
    <w:rsid w:val="00531B4F"/>
    <w:rsid w:val="005434AB"/>
    <w:rsid w:val="00566DDB"/>
    <w:rsid w:val="00570E43"/>
    <w:rsid w:val="00574A6E"/>
    <w:rsid w:val="005B015A"/>
    <w:rsid w:val="005E5609"/>
    <w:rsid w:val="006474A3"/>
    <w:rsid w:val="00674CDB"/>
    <w:rsid w:val="00676879"/>
    <w:rsid w:val="0067761A"/>
    <w:rsid w:val="00680EA9"/>
    <w:rsid w:val="00681514"/>
    <w:rsid w:val="006818B3"/>
    <w:rsid w:val="00691162"/>
    <w:rsid w:val="00692B00"/>
    <w:rsid w:val="00693053"/>
    <w:rsid w:val="006F7125"/>
    <w:rsid w:val="00705A7F"/>
    <w:rsid w:val="007139E3"/>
    <w:rsid w:val="00733BDD"/>
    <w:rsid w:val="00744C21"/>
    <w:rsid w:val="00753B1F"/>
    <w:rsid w:val="00761327"/>
    <w:rsid w:val="00761483"/>
    <w:rsid w:val="007640BB"/>
    <w:rsid w:val="00773848"/>
    <w:rsid w:val="007762FE"/>
    <w:rsid w:val="00777130"/>
    <w:rsid w:val="007A152F"/>
    <w:rsid w:val="007C443A"/>
    <w:rsid w:val="007C577E"/>
    <w:rsid w:val="007E09C2"/>
    <w:rsid w:val="007F4835"/>
    <w:rsid w:val="00832BF3"/>
    <w:rsid w:val="00840FBB"/>
    <w:rsid w:val="00867883"/>
    <w:rsid w:val="008A1592"/>
    <w:rsid w:val="008A4006"/>
    <w:rsid w:val="008A5954"/>
    <w:rsid w:val="008B0808"/>
    <w:rsid w:val="008B374D"/>
    <w:rsid w:val="008E1F70"/>
    <w:rsid w:val="008E28AB"/>
    <w:rsid w:val="008E43AF"/>
    <w:rsid w:val="008F12E8"/>
    <w:rsid w:val="008F37CF"/>
    <w:rsid w:val="008F72FD"/>
    <w:rsid w:val="00906045"/>
    <w:rsid w:val="00940260"/>
    <w:rsid w:val="00943B4D"/>
    <w:rsid w:val="0098144E"/>
    <w:rsid w:val="009B228D"/>
    <w:rsid w:val="009B61F9"/>
    <w:rsid w:val="009C09C9"/>
    <w:rsid w:val="009D17B7"/>
    <w:rsid w:val="00A056F1"/>
    <w:rsid w:val="00A11676"/>
    <w:rsid w:val="00A23ECD"/>
    <w:rsid w:val="00A360D7"/>
    <w:rsid w:val="00A47DF0"/>
    <w:rsid w:val="00A637FD"/>
    <w:rsid w:val="00A872B2"/>
    <w:rsid w:val="00AA26BD"/>
    <w:rsid w:val="00AB1812"/>
    <w:rsid w:val="00AB1A93"/>
    <w:rsid w:val="00AB549D"/>
    <w:rsid w:val="00AB6235"/>
    <w:rsid w:val="00AD67D3"/>
    <w:rsid w:val="00AF36BF"/>
    <w:rsid w:val="00AF69ED"/>
    <w:rsid w:val="00B14DAC"/>
    <w:rsid w:val="00B2711C"/>
    <w:rsid w:val="00B606C0"/>
    <w:rsid w:val="00B63F3F"/>
    <w:rsid w:val="00B70AC3"/>
    <w:rsid w:val="00B71354"/>
    <w:rsid w:val="00B71BE0"/>
    <w:rsid w:val="00B74F3E"/>
    <w:rsid w:val="00B9798C"/>
    <w:rsid w:val="00BB59C1"/>
    <w:rsid w:val="00BC6165"/>
    <w:rsid w:val="00BE526E"/>
    <w:rsid w:val="00C07E9E"/>
    <w:rsid w:val="00C11670"/>
    <w:rsid w:val="00C13F09"/>
    <w:rsid w:val="00C55921"/>
    <w:rsid w:val="00C73F9E"/>
    <w:rsid w:val="00C74861"/>
    <w:rsid w:val="00C74D8C"/>
    <w:rsid w:val="00CA2735"/>
    <w:rsid w:val="00CA6866"/>
    <w:rsid w:val="00CB1B10"/>
    <w:rsid w:val="00CB556F"/>
    <w:rsid w:val="00CB7C02"/>
    <w:rsid w:val="00CF0DF4"/>
    <w:rsid w:val="00D03BF9"/>
    <w:rsid w:val="00D120D4"/>
    <w:rsid w:val="00D163DE"/>
    <w:rsid w:val="00D27AF1"/>
    <w:rsid w:val="00D27D73"/>
    <w:rsid w:val="00D3657C"/>
    <w:rsid w:val="00D45912"/>
    <w:rsid w:val="00D5740D"/>
    <w:rsid w:val="00D61F23"/>
    <w:rsid w:val="00D6316D"/>
    <w:rsid w:val="00D72219"/>
    <w:rsid w:val="00D8330B"/>
    <w:rsid w:val="00DA1B2D"/>
    <w:rsid w:val="00DB13FD"/>
    <w:rsid w:val="00E01C0A"/>
    <w:rsid w:val="00E03553"/>
    <w:rsid w:val="00E04319"/>
    <w:rsid w:val="00E1054D"/>
    <w:rsid w:val="00E47070"/>
    <w:rsid w:val="00E5254E"/>
    <w:rsid w:val="00E54021"/>
    <w:rsid w:val="00E73F17"/>
    <w:rsid w:val="00E74092"/>
    <w:rsid w:val="00E828B2"/>
    <w:rsid w:val="00E95915"/>
    <w:rsid w:val="00E96D32"/>
    <w:rsid w:val="00EA40E8"/>
    <w:rsid w:val="00EB3131"/>
    <w:rsid w:val="00EB734B"/>
    <w:rsid w:val="00F01BBF"/>
    <w:rsid w:val="00F0357D"/>
    <w:rsid w:val="00F03F57"/>
    <w:rsid w:val="00F14C08"/>
    <w:rsid w:val="00F240BB"/>
    <w:rsid w:val="00F30B80"/>
    <w:rsid w:val="00F370AB"/>
    <w:rsid w:val="00F46E36"/>
    <w:rsid w:val="00F62A1F"/>
    <w:rsid w:val="00F63716"/>
    <w:rsid w:val="00F74530"/>
    <w:rsid w:val="00F75ECF"/>
    <w:rsid w:val="00F77344"/>
    <w:rsid w:val="00F9425C"/>
    <w:rsid w:val="00F9769A"/>
    <w:rsid w:val="00FA66A6"/>
    <w:rsid w:val="00FA6BF2"/>
    <w:rsid w:val="00FC0F78"/>
    <w:rsid w:val="00FD7EB5"/>
    <w:rsid w:val="00FD7EC0"/>
    <w:rsid w:val="00FE4D50"/>
    <w:rsid w:val="01042CD0"/>
    <w:rsid w:val="011B0745"/>
    <w:rsid w:val="01227D26"/>
    <w:rsid w:val="015754F6"/>
    <w:rsid w:val="015F10D2"/>
    <w:rsid w:val="01655E65"/>
    <w:rsid w:val="018A7149"/>
    <w:rsid w:val="01927B3B"/>
    <w:rsid w:val="019C0DD9"/>
    <w:rsid w:val="019D24E6"/>
    <w:rsid w:val="01A00C4B"/>
    <w:rsid w:val="01A544B3"/>
    <w:rsid w:val="01EA0118"/>
    <w:rsid w:val="021F05BC"/>
    <w:rsid w:val="023C4E17"/>
    <w:rsid w:val="024E31B3"/>
    <w:rsid w:val="02571C51"/>
    <w:rsid w:val="025E7767"/>
    <w:rsid w:val="02863F47"/>
    <w:rsid w:val="02870DC8"/>
    <w:rsid w:val="02A66735"/>
    <w:rsid w:val="02E01C47"/>
    <w:rsid w:val="036839EA"/>
    <w:rsid w:val="03A367D0"/>
    <w:rsid w:val="03BA1B5C"/>
    <w:rsid w:val="03D35307"/>
    <w:rsid w:val="041B280B"/>
    <w:rsid w:val="04287C5D"/>
    <w:rsid w:val="042C2C6A"/>
    <w:rsid w:val="04827A15"/>
    <w:rsid w:val="049525BD"/>
    <w:rsid w:val="04BD38C2"/>
    <w:rsid w:val="0542684A"/>
    <w:rsid w:val="0555714A"/>
    <w:rsid w:val="059211F2"/>
    <w:rsid w:val="05A625A8"/>
    <w:rsid w:val="05A73EC7"/>
    <w:rsid w:val="05B72A07"/>
    <w:rsid w:val="06255BC2"/>
    <w:rsid w:val="0647624B"/>
    <w:rsid w:val="06491EA2"/>
    <w:rsid w:val="065F4F06"/>
    <w:rsid w:val="06930F4A"/>
    <w:rsid w:val="069A3EBB"/>
    <w:rsid w:val="07035F04"/>
    <w:rsid w:val="07044931"/>
    <w:rsid w:val="075449B1"/>
    <w:rsid w:val="075C3866"/>
    <w:rsid w:val="07B05960"/>
    <w:rsid w:val="07F817E1"/>
    <w:rsid w:val="080041F1"/>
    <w:rsid w:val="080056E9"/>
    <w:rsid w:val="08161C67"/>
    <w:rsid w:val="08256699"/>
    <w:rsid w:val="082A3662"/>
    <w:rsid w:val="08320DA4"/>
    <w:rsid w:val="086C7AD9"/>
    <w:rsid w:val="08A13C26"/>
    <w:rsid w:val="08B911B5"/>
    <w:rsid w:val="08C6543B"/>
    <w:rsid w:val="08D86F1C"/>
    <w:rsid w:val="0935611C"/>
    <w:rsid w:val="096D2066"/>
    <w:rsid w:val="09774987"/>
    <w:rsid w:val="09864BCA"/>
    <w:rsid w:val="099E1F14"/>
    <w:rsid w:val="09B53F36"/>
    <w:rsid w:val="09B71227"/>
    <w:rsid w:val="09D81AE8"/>
    <w:rsid w:val="09DC0C8E"/>
    <w:rsid w:val="09E65669"/>
    <w:rsid w:val="09EF2CC8"/>
    <w:rsid w:val="09F75367"/>
    <w:rsid w:val="0A1E79C7"/>
    <w:rsid w:val="0A670558"/>
    <w:rsid w:val="0A7C52D7"/>
    <w:rsid w:val="0A9F1A08"/>
    <w:rsid w:val="0AA254DD"/>
    <w:rsid w:val="0AA435CA"/>
    <w:rsid w:val="0AE225A2"/>
    <w:rsid w:val="0AF10769"/>
    <w:rsid w:val="0B3514F3"/>
    <w:rsid w:val="0BC06709"/>
    <w:rsid w:val="0BC1638D"/>
    <w:rsid w:val="0BD601A7"/>
    <w:rsid w:val="0BE671F7"/>
    <w:rsid w:val="0C64649A"/>
    <w:rsid w:val="0CA3634C"/>
    <w:rsid w:val="0CC53C5B"/>
    <w:rsid w:val="0CF125AB"/>
    <w:rsid w:val="0D4D5DD7"/>
    <w:rsid w:val="0D6A51F1"/>
    <w:rsid w:val="0D735465"/>
    <w:rsid w:val="0D7F205C"/>
    <w:rsid w:val="0D8256A8"/>
    <w:rsid w:val="0DA13447"/>
    <w:rsid w:val="0DB54028"/>
    <w:rsid w:val="0DC464CD"/>
    <w:rsid w:val="0DCC719B"/>
    <w:rsid w:val="0DF31A30"/>
    <w:rsid w:val="0DF742E8"/>
    <w:rsid w:val="0E67321C"/>
    <w:rsid w:val="0E8108E7"/>
    <w:rsid w:val="0EF10D38"/>
    <w:rsid w:val="0F000F7B"/>
    <w:rsid w:val="0F1753CE"/>
    <w:rsid w:val="0F7A6B34"/>
    <w:rsid w:val="0F8751F8"/>
    <w:rsid w:val="0F9401DC"/>
    <w:rsid w:val="0FA959C2"/>
    <w:rsid w:val="0FAF1EF8"/>
    <w:rsid w:val="0FBD50BE"/>
    <w:rsid w:val="0FBF346E"/>
    <w:rsid w:val="105C0433"/>
    <w:rsid w:val="10786D59"/>
    <w:rsid w:val="10A51DDA"/>
    <w:rsid w:val="10D522C2"/>
    <w:rsid w:val="10EB7FAA"/>
    <w:rsid w:val="11124F95"/>
    <w:rsid w:val="114710E3"/>
    <w:rsid w:val="116B50AE"/>
    <w:rsid w:val="11965BC6"/>
    <w:rsid w:val="122338FE"/>
    <w:rsid w:val="12320AF7"/>
    <w:rsid w:val="123B251C"/>
    <w:rsid w:val="126604B9"/>
    <w:rsid w:val="12687563"/>
    <w:rsid w:val="129739A4"/>
    <w:rsid w:val="12B6087D"/>
    <w:rsid w:val="12DB7D35"/>
    <w:rsid w:val="12E34E3B"/>
    <w:rsid w:val="13180F89"/>
    <w:rsid w:val="133236CD"/>
    <w:rsid w:val="134C0C32"/>
    <w:rsid w:val="134E49AB"/>
    <w:rsid w:val="137A57A0"/>
    <w:rsid w:val="13BF1404"/>
    <w:rsid w:val="14067B50"/>
    <w:rsid w:val="141D612B"/>
    <w:rsid w:val="143056EA"/>
    <w:rsid w:val="14503AC7"/>
    <w:rsid w:val="14812B5E"/>
    <w:rsid w:val="14956609"/>
    <w:rsid w:val="149C7998"/>
    <w:rsid w:val="14B95E54"/>
    <w:rsid w:val="14C667C2"/>
    <w:rsid w:val="15113EE2"/>
    <w:rsid w:val="15261988"/>
    <w:rsid w:val="152D1358"/>
    <w:rsid w:val="15460730"/>
    <w:rsid w:val="15477903"/>
    <w:rsid w:val="157533D5"/>
    <w:rsid w:val="157D50D3"/>
    <w:rsid w:val="15863C15"/>
    <w:rsid w:val="15973956"/>
    <w:rsid w:val="159B4E2C"/>
    <w:rsid w:val="15A44D56"/>
    <w:rsid w:val="15CC41DD"/>
    <w:rsid w:val="16164CFD"/>
    <w:rsid w:val="163360DA"/>
    <w:rsid w:val="1638549E"/>
    <w:rsid w:val="163D0D06"/>
    <w:rsid w:val="165A2CFD"/>
    <w:rsid w:val="16685D83"/>
    <w:rsid w:val="168C1346"/>
    <w:rsid w:val="16D90A2F"/>
    <w:rsid w:val="16E302B6"/>
    <w:rsid w:val="16FE3FF2"/>
    <w:rsid w:val="17585921"/>
    <w:rsid w:val="178169D1"/>
    <w:rsid w:val="17A27AB6"/>
    <w:rsid w:val="17CE19C2"/>
    <w:rsid w:val="183D7FFA"/>
    <w:rsid w:val="1901601B"/>
    <w:rsid w:val="19092B40"/>
    <w:rsid w:val="190D2C12"/>
    <w:rsid w:val="19103753"/>
    <w:rsid w:val="191F46F3"/>
    <w:rsid w:val="19873C3C"/>
    <w:rsid w:val="19A90B8D"/>
    <w:rsid w:val="19E35721"/>
    <w:rsid w:val="1A0811FB"/>
    <w:rsid w:val="1A100546"/>
    <w:rsid w:val="1A3C36EC"/>
    <w:rsid w:val="1A411735"/>
    <w:rsid w:val="1A564145"/>
    <w:rsid w:val="1AA24EEA"/>
    <w:rsid w:val="1AF45E9F"/>
    <w:rsid w:val="1B1D5607"/>
    <w:rsid w:val="1B414DF5"/>
    <w:rsid w:val="1B5A7BFD"/>
    <w:rsid w:val="1B5D0A97"/>
    <w:rsid w:val="1B6034CD"/>
    <w:rsid w:val="1B7C7BDB"/>
    <w:rsid w:val="1BAA0BEC"/>
    <w:rsid w:val="1BCD2609"/>
    <w:rsid w:val="1BFC3EB2"/>
    <w:rsid w:val="1C266934"/>
    <w:rsid w:val="1C3E3069"/>
    <w:rsid w:val="1D1D0F4A"/>
    <w:rsid w:val="1D5A4538"/>
    <w:rsid w:val="1D7C0366"/>
    <w:rsid w:val="1DE26CB2"/>
    <w:rsid w:val="1DE946BC"/>
    <w:rsid w:val="1DF760B4"/>
    <w:rsid w:val="1E022EB7"/>
    <w:rsid w:val="1E234C86"/>
    <w:rsid w:val="1E4A2212"/>
    <w:rsid w:val="1E5866DD"/>
    <w:rsid w:val="1E7B23CC"/>
    <w:rsid w:val="1EA71413"/>
    <w:rsid w:val="1EAC4C7B"/>
    <w:rsid w:val="1EAE454F"/>
    <w:rsid w:val="1EB63404"/>
    <w:rsid w:val="1F020DD7"/>
    <w:rsid w:val="1F1D7927"/>
    <w:rsid w:val="1F1E01B7"/>
    <w:rsid w:val="1F550E6F"/>
    <w:rsid w:val="1F66307C"/>
    <w:rsid w:val="1FA57DDF"/>
    <w:rsid w:val="1FC25829"/>
    <w:rsid w:val="1FCF574B"/>
    <w:rsid w:val="1FDA1374"/>
    <w:rsid w:val="202F7912"/>
    <w:rsid w:val="2075373F"/>
    <w:rsid w:val="20782055"/>
    <w:rsid w:val="209459C7"/>
    <w:rsid w:val="20E3682E"/>
    <w:rsid w:val="20E57FD0"/>
    <w:rsid w:val="20F546B7"/>
    <w:rsid w:val="21352D06"/>
    <w:rsid w:val="215F4227"/>
    <w:rsid w:val="217C060D"/>
    <w:rsid w:val="21900158"/>
    <w:rsid w:val="21933D62"/>
    <w:rsid w:val="21BF6A73"/>
    <w:rsid w:val="21E07116"/>
    <w:rsid w:val="21FA5CFD"/>
    <w:rsid w:val="223C6316"/>
    <w:rsid w:val="226E51E7"/>
    <w:rsid w:val="22DA18C6"/>
    <w:rsid w:val="231B417D"/>
    <w:rsid w:val="238910E7"/>
    <w:rsid w:val="23B74027"/>
    <w:rsid w:val="23CE7442"/>
    <w:rsid w:val="23D04F68"/>
    <w:rsid w:val="23D5660D"/>
    <w:rsid w:val="23DB7D25"/>
    <w:rsid w:val="24042E63"/>
    <w:rsid w:val="2406098A"/>
    <w:rsid w:val="2443792B"/>
    <w:rsid w:val="24521E21"/>
    <w:rsid w:val="248649B7"/>
    <w:rsid w:val="2503311B"/>
    <w:rsid w:val="2519732B"/>
    <w:rsid w:val="252512E3"/>
    <w:rsid w:val="25301350"/>
    <w:rsid w:val="255B007C"/>
    <w:rsid w:val="257D2ECD"/>
    <w:rsid w:val="25B05051"/>
    <w:rsid w:val="25B85CB3"/>
    <w:rsid w:val="25C428AA"/>
    <w:rsid w:val="25DB521D"/>
    <w:rsid w:val="25F478FB"/>
    <w:rsid w:val="25FA2770"/>
    <w:rsid w:val="260B2756"/>
    <w:rsid w:val="26347A30"/>
    <w:rsid w:val="26420287"/>
    <w:rsid w:val="26834513"/>
    <w:rsid w:val="26B11081"/>
    <w:rsid w:val="26DD1E76"/>
    <w:rsid w:val="26F64CE5"/>
    <w:rsid w:val="271E2302"/>
    <w:rsid w:val="272B680C"/>
    <w:rsid w:val="27561C28"/>
    <w:rsid w:val="277D5407"/>
    <w:rsid w:val="279F6AFD"/>
    <w:rsid w:val="27DF51BC"/>
    <w:rsid w:val="27EB05C2"/>
    <w:rsid w:val="27F21951"/>
    <w:rsid w:val="27F8683B"/>
    <w:rsid w:val="283755B5"/>
    <w:rsid w:val="28480F28"/>
    <w:rsid w:val="28506677"/>
    <w:rsid w:val="285E6FE6"/>
    <w:rsid w:val="287C746C"/>
    <w:rsid w:val="288527C5"/>
    <w:rsid w:val="28946A76"/>
    <w:rsid w:val="28B9246E"/>
    <w:rsid w:val="28ED1853"/>
    <w:rsid w:val="290F02E0"/>
    <w:rsid w:val="29296853"/>
    <w:rsid w:val="294F6C39"/>
    <w:rsid w:val="296A3769"/>
    <w:rsid w:val="296D5007"/>
    <w:rsid w:val="297C0FE2"/>
    <w:rsid w:val="298E38FB"/>
    <w:rsid w:val="29A94291"/>
    <w:rsid w:val="29CE019B"/>
    <w:rsid w:val="2A1A15AD"/>
    <w:rsid w:val="2A5F0DF4"/>
    <w:rsid w:val="2A7356CD"/>
    <w:rsid w:val="2A832D34"/>
    <w:rsid w:val="2A924D25"/>
    <w:rsid w:val="2A9B6B57"/>
    <w:rsid w:val="2AA35184"/>
    <w:rsid w:val="2AA9450A"/>
    <w:rsid w:val="2AB94608"/>
    <w:rsid w:val="2B033E75"/>
    <w:rsid w:val="2B051482"/>
    <w:rsid w:val="2B165956"/>
    <w:rsid w:val="2B2C196A"/>
    <w:rsid w:val="2B2D4A4E"/>
    <w:rsid w:val="2B375890"/>
    <w:rsid w:val="2B5B5A5F"/>
    <w:rsid w:val="2B5E554F"/>
    <w:rsid w:val="2B7A2B6D"/>
    <w:rsid w:val="2BA70CA4"/>
    <w:rsid w:val="2BBD122B"/>
    <w:rsid w:val="2BD355F5"/>
    <w:rsid w:val="2BD5153A"/>
    <w:rsid w:val="2BF447CA"/>
    <w:rsid w:val="2BF553F0"/>
    <w:rsid w:val="2BFA4D5D"/>
    <w:rsid w:val="2C2F7D0E"/>
    <w:rsid w:val="2C3C763E"/>
    <w:rsid w:val="2C9463E9"/>
    <w:rsid w:val="2CDE24A4"/>
    <w:rsid w:val="2D594220"/>
    <w:rsid w:val="2D662499"/>
    <w:rsid w:val="2D6F57F1"/>
    <w:rsid w:val="2D766B80"/>
    <w:rsid w:val="2D855015"/>
    <w:rsid w:val="2DCC2C44"/>
    <w:rsid w:val="2DD67085"/>
    <w:rsid w:val="2DDB2E87"/>
    <w:rsid w:val="2DDB3A99"/>
    <w:rsid w:val="2DE47F8D"/>
    <w:rsid w:val="2DE51610"/>
    <w:rsid w:val="2E114AFB"/>
    <w:rsid w:val="2E13617D"/>
    <w:rsid w:val="2E3B65C7"/>
    <w:rsid w:val="2E3C2032"/>
    <w:rsid w:val="2E701821"/>
    <w:rsid w:val="2E7555D3"/>
    <w:rsid w:val="2ED55B28"/>
    <w:rsid w:val="2EE61AE3"/>
    <w:rsid w:val="2F4862FA"/>
    <w:rsid w:val="2F725125"/>
    <w:rsid w:val="2FA379D4"/>
    <w:rsid w:val="2FCA31B3"/>
    <w:rsid w:val="2FD933F6"/>
    <w:rsid w:val="2FF3270A"/>
    <w:rsid w:val="304765B2"/>
    <w:rsid w:val="30711881"/>
    <w:rsid w:val="30947E1B"/>
    <w:rsid w:val="30A43A04"/>
    <w:rsid w:val="30AB4D93"/>
    <w:rsid w:val="30B11C7D"/>
    <w:rsid w:val="30C73B59"/>
    <w:rsid w:val="30D50061"/>
    <w:rsid w:val="30E738F1"/>
    <w:rsid w:val="30F77FD8"/>
    <w:rsid w:val="315171E7"/>
    <w:rsid w:val="3155223A"/>
    <w:rsid w:val="31600648"/>
    <w:rsid w:val="322070BA"/>
    <w:rsid w:val="32290665"/>
    <w:rsid w:val="323D78A5"/>
    <w:rsid w:val="32400870"/>
    <w:rsid w:val="326D0948"/>
    <w:rsid w:val="328C1DAB"/>
    <w:rsid w:val="32933D30"/>
    <w:rsid w:val="32B55A55"/>
    <w:rsid w:val="32D83E39"/>
    <w:rsid w:val="3301752F"/>
    <w:rsid w:val="33124078"/>
    <w:rsid w:val="332E1CAB"/>
    <w:rsid w:val="33694A91"/>
    <w:rsid w:val="33825C39"/>
    <w:rsid w:val="338A5811"/>
    <w:rsid w:val="33C00C6B"/>
    <w:rsid w:val="33E03C17"/>
    <w:rsid w:val="34136C7E"/>
    <w:rsid w:val="34192013"/>
    <w:rsid w:val="3498562E"/>
    <w:rsid w:val="34A00986"/>
    <w:rsid w:val="34D10B40"/>
    <w:rsid w:val="35074561"/>
    <w:rsid w:val="35373099"/>
    <w:rsid w:val="35374E47"/>
    <w:rsid w:val="354263DC"/>
    <w:rsid w:val="35630F94"/>
    <w:rsid w:val="35AB1391"/>
    <w:rsid w:val="35AD40EA"/>
    <w:rsid w:val="35B446E9"/>
    <w:rsid w:val="35CD57AB"/>
    <w:rsid w:val="35FE3BB6"/>
    <w:rsid w:val="3657463D"/>
    <w:rsid w:val="36AC716F"/>
    <w:rsid w:val="36C7044C"/>
    <w:rsid w:val="36CA5847"/>
    <w:rsid w:val="36F14699"/>
    <w:rsid w:val="37070373"/>
    <w:rsid w:val="37215DAE"/>
    <w:rsid w:val="373F4487"/>
    <w:rsid w:val="3749466E"/>
    <w:rsid w:val="379540A7"/>
    <w:rsid w:val="379B04EC"/>
    <w:rsid w:val="37AD7642"/>
    <w:rsid w:val="37B22EAA"/>
    <w:rsid w:val="37B24C58"/>
    <w:rsid w:val="37CB5D1A"/>
    <w:rsid w:val="37ED7BD2"/>
    <w:rsid w:val="381B777D"/>
    <w:rsid w:val="382A709E"/>
    <w:rsid w:val="38763ED8"/>
    <w:rsid w:val="389668FE"/>
    <w:rsid w:val="38A26A7B"/>
    <w:rsid w:val="38AD71CE"/>
    <w:rsid w:val="38B72CB1"/>
    <w:rsid w:val="39241B86"/>
    <w:rsid w:val="39374A4B"/>
    <w:rsid w:val="394538AA"/>
    <w:rsid w:val="39724B9F"/>
    <w:rsid w:val="39824A10"/>
    <w:rsid w:val="39A607ED"/>
    <w:rsid w:val="39B93779"/>
    <w:rsid w:val="39C46B5B"/>
    <w:rsid w:val="39C96289"/>
    <w:rsid w:val="39DA0497"/>
    <w:rsid w:val="39E60E84"/>
    <w:rsid w:val="3A2A163E"/>
    <w:rsid w:val="3AE23F23"/>
    <w:rsid w:val="3B027CA5"/>
    <w:rsid w:val="3B30558F"/>
    <w:rsid w:val="3B3D6F2F"/>
    <w:rsid w:val="3B9D352A"/>
    <w:rsid w:val="3BE73F39"/>
    <w:rsid w:val="3C832B3A"/>
    <w:rsid w:val="3C846F59"/>
    <w:rsid w:val="3C917532"/>
    <w:rsid w:val="3C9E1C4F"/>
    <w:rsid w:val="3CA60CB4"/>
    <w:rsid w:val="3CA628B2"/>
    <w:rsid w:val="3CC05722"/>
    <w:rsid w:val="3D033860"/>
    <w:rsid w:val="3D0A1093"/>
    <w:rsid w:val="3D595B76"/>
    <w:rsid w:val="3D5D11C3"/>
    <w:rsid w:val="3D6E487E"/>
    <w:rsid w:val="3D8F7ADF"/>
    <w:rsid w:val="3DB14A2F"/>
    <w:rsid w:val="3DBB238D"/>
    <w:rsid w:val="3DBF59D9"/>
    <w:rsid w:val="3DEF3EBC"/>
    <w:rsid w:val="3E0F0E0C"/>
    <w:rsid w:val="3E3276D0"/>
    <w:rsid w:val="3E642A25"/>
    <w:rsid w:val="3EAD7F28"/>
    <w:rsid w:val="3EC82FB3"/>
    <w:rsid w:val="3F3E3276"/>
    <w:rsid w:val="3F874C1D"/>
    <w:rsid w:val="3FBA0B4E"/>
    <w:rsid w:val="3FBA6DA0"/>
    <w:rsid w:val="3FCC262F"/>
    <w:rsid w:val="3FE13186"/>
    <w:rsid w:val="40055B41"/>
    <w:rsid w:val="40267F92"/>
    <w:rsid w:val="402B11F0"/>
    <w:rsid w:val="404B79F8"/>
    <w:rsid w:val="405B6FE7"/>
    <w:rsid w:val="406960D0"/>
    <w:rsid w:val="40AD2461"/>
    <w:rsid w:val="411F5E68"/>
    <w:rsid w:val="41693E4B"/>
    <w:rsid w:val="41735459"/>
    <w:rsid w:val="41A93669"/>
    <w:rsid w:val="41EC3EDC"/>
    <w:rsid w:val="422045C0"/>
    <w:rsid w:val="422E312E"/>
    <w:rsid w:val="422E5823"/>
    <w:rsid w:val="423F17DF"/>
    <w:rsid w:val="42621029"/>
    <w:rsid w:val="42750D5C"/>
    <w:rsid w:val="42A11B51"/>
    <w:rsid w:val="42AB6E74"/>
    <w:rsid w:val="42C534F8"/>
    <w:rsid w:val="42DE13A1"/>
    <w:rsid w:val="43242AEC"/>
    <w:rsid w:val="43596D0A"/>
    <w:rsid w:val="43B65DBF"/>
    <w:rsid w:val="43CA50D8"/>
    <w:rsid w:val="43FD725B"/>
    <w:rsid w:val="44651458"/>
    <w:rsid w:val="44B518E4"/>
    <w:rsid w:val="44B813D4"/>
    <w:rsid w:val="44C708BF"/>
    <w:rsid w:val="44D37FBC"/>
    <w:rsid w:val="44F52628"/>
    <w:rsid w:val="452E3851"/>
    <w:rsid w:val="453D1679"/>
    <w:rsid w:val="45592BB7"/>
    <w:rsid w:val="457B2B2E"/>
    <w:rsid w:val="4587202D"/>
    <w:rsid w:val="458B2C8D"/>
    <w:rsid w:val="459736E0"/>
    <w:rsid w:val="45B46040"/>
    <w:rsid w:val="45FC4BF9"/>
    <w:rsid w:val="460A5C60"/>
    <w:rsid w:val="461B6DA9"/>
    <w:rsid w:val="46263A8D"/>
    <w:rsid w:val="46405B25"/>
    <w:rsid w:val="464E3D9E"/>
    <w:rsid w:val="46535859"/>
    <w:rsid w:val="465825CF"/>
    <w:rsid w:val="468772B0"/>
    <w:rsid w:val="46E14C12"/>
    <w:rsid w:val="46F30DEA"/>
    <w:rsid w:val="47176886"/>
    <w:rsid w:val="474927B8"/>
    <w:rsid w:val="47653A95"/>
    <w:rsid w:val="4783216D"/>
    <w:rsid w:val="47941C85"/>
    <w:rsid w:val="480768FB"/>
    <w:rsid w:val="481D611E"/>
    <w:rsid w:val="482C010F"/>
    <w:rsid w:val="48315726"/>
    <w:rsid w:val="48401E0D"/>
    <w:rsid w:val="484C6A03"/>
    <w:rsid w:val="48657AC5"/>
    <w:rsid w:val="487E1E77"/>
    <w:rsid w:val="48A57EC2"/>
    <w:rsid w:val="48D32C81"/>
    <w:rsid w:val="48F350D1"/>
    <w:rsid w:val="48FC3F85"/>
    <w:rsid w:val="49096D51"/>
    <w:rsid w:val="4929464F"/>
    <w:rsid w:val="498D4320"/>
    <w:rsid w:val="49BF7EAB"/>
    <w:rsid w:val="49E228E2"/>
    <w:rsid w:val="49F42EAF"/>
    <w:rsid w:val="4A7624BD"/>
    <w:rsid w:val="4A9D1D6F"/>
    <w:rsid w:val="4B0B18E3"/>
    <w:rsid w:val="4B34152E"/>
    <w:rsid w:val="4B375749"/>
    <w:rsid w:val="4B874579"/>
    <w:rsid w:val="4B941D1B"/>
    <w:rsid w:val="4B9F509C"/>
    <w:rsid w:val="4BC15012"/>
    <w:rsid w:val="4BD05255"/>
    <w:rsid w:val="4BE160AD"/>
    <w:rsid w:val="4BE96317"/>
    <w:rsid w:val="4BF80526"/>
    <w:rsid w:val="4C005A69"/>
    <w:rsid w:val="4C2D0725"/>
    <w:rsid w:val="4C586A2F"/>
    <w:rsid w:val="4C804ECE"/>
    <w:rsid w:val="4C80792F"/>
    <w:rsid w:val="4CA90E33"/>
    <w:rsid w:val="4CB37051"/>
    <w:rsid w:val="4D274922"/>
    <w:rsid w:val="4D4B0FAE"/>
    <w:rsid w:val="4D8B58D8"/>
    <w:rsid w:val="4DCE3A17"/>
    <w:rsid w:val="4DEE5E67"/>
    <w:rsid w:val="4EA2737D"/>
    <w:rsid w:val="4EB33338"/>
    <w:rsid w:val="4EC92B5C"/>
    <w:rsid w:val="4EFE032C"/>
    <w:rsid w:val="4F3F2E1E"/>
    <w:rsid w:val="4F42290E"/>
    <w:rsid w:val="4F6665FD"/>
    <w:rsid w:val="4F7C22B3"/>
    <w:rsid w:val="4F92089C"/>
    <w:rsid w:val="4F934F18"/>
    <w:rsid w:val="4FBB6D3C"/>
    <w:rsid w:val="50020532"/>
    <w:rsid w:val="50451C1E"/>
    <w:rsid w:val="50697F20"/>
    <w:rsid w:val="50A82C45"/>
    <w:rsid w:val="50C874A7"/>
    <w:rsid w:val="513D4CBA"/>
    <w:rsid w:val="516E4669"/>
    <w:rsid w:val="51DA5080"/>
    <w:rsid w:val="520420FD"/>
    <w:rsid w:val="524E151E"/>
    <w:rsid w:val="524F15CA"/>
    <w:rsid w:val="525C04FF"/>
    <w:rsid w:val="52AE4F6C"/>
    <w:rsid w:val="52B607D8"/>
    <w:rsid w:val="52CA0C50"/>
    <w:rsid w:val="52EA12F3"/>
    <w:rsid w:val="5320480F"/>
    <w:rsid w:val="532742F5"/>
    <w:rsid w:val="5353489B"/>
    <w:rsid w:val="535D1AC5"/>
    <w:rsid w:val="53795188"/>
    <w:rsid w:val="5382777D"/>
    <w:rsid w:val="538E6122"/>
    <w:rsid w:val="53AF7BC5"/>
    <w:rsid w:val="541C5EB7"/>
    <w:rsid w:val="5424337C"/>
    <w:rsid w:val="5455279C"/>
    <w:rsid w:val="546D471F"/>
    <w:rsid w:val="54E83610"/>
    <w:rsid w:val="54F21CA7"/>
    <w:rsid w:val="55023A8F"/>
    <w:rsid w:val="550348EE"/>
    <w:rsid w:val="552D54C7"/>
    <w:rsid w:val="554F1ABB"/>
    <w:rsid w:val="555869E7"/>
    <w:rsid w:val="555A3EFF"/>
    <w:rsid w:val="557D644E"/>
    <w:rsid w:val="55872E29"/>
    <w:rsid w:val="55A0038E"/>
    <w:rsid w:val="55D911AB"/>
    <w:rsid w:val="55E71B19"/>
    <w:rsid w:val="566A0472"/>
    <w:rsid w:val="5727418B"/>
    <w:rsid w:val="575256B8"/>
    <w:rsid w:val="57877110"/>
    <w:rsid w:val="579D4B86"/>
    <w:rsid w:val="57C245EC"/>
    <w:rsid w:val="57DB56AE"/>
    <w:rsid w:val="57E44CAE"/>
    <w:rsid w:val="581E5B87"/>
    <w:rsid w:val="588A621B"/>
    <w:rsid w:val="58CA38EB"/>
    <w:rsid w:val="58F46ADF"/>
    <w:rsid w:val="58F61887"/>
    <w:rsid w:val="591C1ADA"/>
    <w:rsid w:val="59305585"/>
    <w:rsid w:val="59313EDB"/>
    <w:rsid w:val="597162CA"/>
    <w:rsid w:val="59AE7689"/>
    <w:rsid w:val="59B624DD"/>
    <w:rsid w:val="59E208A7"/>
    <w:rsid w:val="59E74C9B"/>
    <w:rsid w:val="59F111B9"/>
    <w:rsid w:val="59F41174"/>
    <w:rsid w:val="5A2055FA"/>
    <w:rsid w:val="5A426345"/>
    <w:rsid w:val="5A51190E"/>
    <w:rsid w:val="5A7C4F26"/>
    <w:rsid w:val="5A7F67C4"/>
    <w:rsid w:val="5AA77AC9"/>
    <w:rsid w:val="5AB87F28"/>
    <w:rsid w:val="5ABD72ED"/>
    <w:rsid w:val="5ADA7E9F"/>
    <w:rsid w:val="5B03526B"/>
    <w:rsid w:val="5B0867BA"/>
    <w:rsid w:val="5B0B44FC"/>
    <w:rsid w:val="5B4D0671"/>
    <w:rsid w:val="5B4F7D7A"/>
    <w:rsid w:val="5B6B0AF7"/>
    <w:rsid w:val="5B745BFD"/>
    <w:rsid w:val="5B7C4AB2"/>
    <w:rsid w:val="5B953DC6"/>
    <w:rsid w:val="5BAD6997"/>
    <w:rsid w:val="5BC95F7C"/>
    <w:rsid w:val="5C381321"/>
    <w:rsid w:val="5C5D48E3"/>
    <w:rsid w:val="5C6043D4"/>
    <w:rsid w:val="5CA70254"/>
    <w:rsid w:val="5CE648D9"/>
    <w:rsid w:val="5D047455"/>
    <w:rsid w:val="5D4A4757"/>
    <w:rsid w:val="5D5201C0"/>
    <w:rsid w:val="5D543F38"/>
    <w:rsid w:val="5D665A1A"/>
    <w:rsid w:val="5D713FD0"/>
    <w:rsid w:val="5D902A97"/>
    <w:rsid w:val="5DAF5613"/>
    <w:rsid w:val="5DE92203"/>
    <w:rsid w:val="5DED613B"/>
    <w:rsid w:val="5DEF5A0F"/>
    <w:rsid w:val="5E27175F"/>
    <w:rsid w:val="5E31427A"/>
    <w:rsid w:val="5E9B5EC7"/>
    <w:rsid w:val="5EC077F0"/>
    <w:rsid w:val="5EFB1ADA"/>
    <w:rsid w:val="5F0A0861"/>
    <w:rsid w:val="5F0B4ACB"/>
    <w:rsid w:val="5F221E14"/>
    <w:rsid w:val="5F427C71"/>
    <w:rsid w:val="5F4F0E5B"/>
    <w:rsid w:val="5F7601AD"/>
    <w:rsid w:val="5F8D0423"/>
    <w:rsid w:val="5F9F3465"/>
    <w:rsid w:val="5FA56CCD"/>
    <w:rsid w:val="5FAB005C"/>
    <w:rsid w:val="5FAB70B0"/>
    <w:rsid w:val="5FB4440F"/>
    <w:rsid w:val="5FED41D0"/>
    <w:rsid w:val="601E438A"/>
    <w:rsid w:val="60327E35"/>
    <w:rsid w:val="605E6E7C"/>
    <w:rsid w:val="60AA6BE2"/>
    <w:rsid w:val="60BD1DF5"/>
    <w:rsid w:val="60C11EA5"/>
    <w:rsid w:val="60E27AAD"/>
    <w:rsid w:val="62361E5F"/>
    <w:rsid w:val="62742987"/>
    <w:rsid w:val="62A96AD4"/>
    <w:rsid w:val="62B351E0"/>
    <w:rsid w:val="62C127B5"/>
    <w:rsid w:val="62C3746A"/>
    <w:rsid w:val="62EA0E9B"/>
    <w:rsid w:val="633C72A8"/>
    <w:rsid w:val="6367789D"/>
    <w:rsid w:val="63AC7EFE"/>
    <w:rsid w:val="63AF67C3"/>
    <w:rsid w:val="63AF6D30"/>
    <w:rsid w:val="644B5969"/>
    <w:rsid w:val="64550596"/>
    <w:rsid w:val="64562D7A"/>
    <w:rsid w:val="645C1924"/>
    <w:rsid w:val="646524FE"/>
    <w:rsid w:val="64A21A2D"/>
    <w:rsid w:val="64B928D3"/>
    <w:rsid w:val="64EA68D9"/>
    <w:rsid w:val="6549634D"/>
    <w:rsid w:val="654E3963"/>
    <w:rsid w:val="65AB4D65"/>
    <w:rsid w:val="65C07C91"/>
    <w:rsid w:val="660939D5"/>
    <w:rsid w:val="66285829"/>
    <w:rsid w:val="663C7C5F"/>
    <w:rsid w:val="6654724B"/>
    <w:rsid w:val="665F35C7"/>
    <w:rsid w:val="66652D12"/>
    <w:rsid w:val="66833198"/>
    <w:rsid w:val="6686712D"/>
    <w:rsid w:val="669A2703"/>
    <w:rsid w:val="66DB2FD4"/>
    <w:rsid w:val="66E8021D"/>
    <w:rsid w:val="66FA0FC1"/>
    <w:rsid w:val="6740552D"/>
    <w:rsid w:val="676905E0"/>
    <w:rsid w:val="676F196F"/>
    <w:rsid w:val="67706CC4"/>
    <w:rsid w:val="677551D7"/>
    <w:rsid w:val="67A518E1"/>
    <w:rsid w:val="67AD4F04"/>
    <w:rsid w:val="67B0620F"/>
    <w:rsid w:val="67B449F3"/>
    <w:rsid w:val="6804595C"/>
    <w:rsid w:val="683A5EA9"/>
    <w:rsid w:val="68464DC5"/>
    <w:rsid w:val="688D02FE"/>
    <w:rsid w:val="68AD09A1"/>
    <w:rsid w:val="68C006D4"/>
    <w:rsid w:val="68C06926"/>
    <w:rsid w:val="68EF720B"/>
    <w:rsid w:val="68FE2FAA"/>
    <w:rsid w:val="69236EB5"/>
    <w:rsid w:val="69561038"/>
    <w:rsid w:val="697F233D"/>
    <w:rsid w:val="69B63885"/>
    <w:rsid w:val="69E5416A"/>
    <w:rsid w:val="69F15165"/>
    <w:rsid w:val="6A140BDD"/>
    <w:rsid w:val="6A1A3E14"/>
    <w:rsid w:val="6A4623CA"/>
    <w:rsid w:val="6A535578"/>
    <w:rsid w:val="6A963EF8"/>
    <w:rsid w:val="6AAB53B4"/>
    <w:rsid w:val="6AB20546"/>
    <w:rsid w:val="6AB62FE4"/>
    <w:rsid w:val="6B3D24B0"/>
    <w:rsid w:val="6B416B67"/>
    <w:rsid w:val="6B6E4275"/>
    <w:rsid w:val="6B7B6B34"/>
    <w:rsid w:val="6B8A321B"/>
    <w:rsid w:val="6B9E0A74"/>
    <w:rsid w:val="6BA22313"/>
    <w:rsid w:val="6BDD7DF2"/>
    <w:rsid w:val="6C054650"/>
    <w:rsid w:val="6C9A2E9E"/>
    <w:rsid w:val="6C9C05D1"/>
    <w:rsid w:val="6D417909"/>
    <w:rsid w:val="6DC5678C"/>
    <w:rsid w:val="6E0C6169"/>
    <w:rsid w:val="6E0F5B3A"/>
    <w:rsid w:val="6E13574A"/>
    <w:rsid w:val="6E2D3047"/>
    <w:rsid w:val="6E4753F3"/>
    <w:rsid w:val="6E5460DB"/>
    <w:rsid w:val="6E625B2F"/>
    <w:rsid w:val="6E657628"/>
    <w:rsid w:val="6E6E472E"/>
    <w:rsid w:val="6E731D44"/>
    <w:rsid w:val="6EAB3BD4"/>
    <w:rsid w:val="6EB237C4"/>
    <w:rsid w:val="6ED924EF"/>
    <w:rsid w:val="6EF2710D"/>
    <w:rsid w:val="6EFD5AB2"/>
    <w:rsid w:val="6F14284D"/>
    <w:rsid w:val="6F2B6766"/>
    <w:rsid w:val="6F2B72B3"/>
    <w:rsid w:val="6F347726"/>
    <w:rsid w:val="6FB22D40"/>
    <w:rsid w:val="6FC56866"/>
    <w:rsid w:val="6FE078AE"/>
    <w:rsid w:val="70076BE8"/>
    <w:rsid w:val="7060279C"/>
    <w:rsid w:val="70645DE9"/>
    <w:rsid w:val="70730722"/>
    <w:rsid w:val="708A15C7"/>
    <w:rsid w:val="70A02B99"/>
    <w:rsid w:val="70A73F27"/>
    <w:rsid w:val="70BA1EAD"/>
    <w:rsid w:val="70D54F38"/>
    <w:rsid w:val="70E84C6C"/>
    <w:rsid w:val="71243975"/>
    <w:rsid w:val="719941B8"/>
    <w:rsid w:val="71BE7C2C"/>
    <w:rsid w:val="71E93AAB"/>
    <w:rsid w:val="720535FB"/>
    <w:rsid w:val="72457C55"/>
    <w:rsid w:val="725325B9"/>
    <w:rsid w:val="726D7B93"/>
    <w:rsid w:val="72A42E14"/>
    <w:rsid w:val="72B01389"/>
    <w:rsid w:val="72B50C69"/>
    <w:rsid w:val="72D75819"/>
    <w:rsid w:val="72E77CF8"/>
    <w:rsid w:val="732165E7"/>
    <w:rsid w:val="73AB1BCC"/>
    <w:rsid w:val="73C03C7E"/>
    <w:rsid w:val="746317C4"/>
    <w:rsid w:val="74790C7E"/>
    <w:rsid w:val="74EC0AA3"/>
    <w:rsid w:val="74F048B6"/>
    <w:rsid w:val="74F140BB"/>
    <w:rsid w:val="74FA4F6E"/>
    <w:rsid w:val="752B15CB"/>
    <w:rsid w:val="753366D1"/>
    <w:rsid w:val="75363ACC"/>
    <w:rsid w:val="753D12FE"/>
    <w:rsid w:val="753F749A"/>
    <w:rsid w:val="754C3CA4"/>
    <w:rsid w:val="75640639"/>
    <w:rsid w:val="75932CCC"/>
    <w:rsid w:val="75E37C5B"/>
    <w:rsid w:val="75F220E9"/>
    <w:rsid w:val="760F67F7"/>
    <w:rsid w:val="761738FD"/>
    <w:rsid w:val="762A3062"/>
    <w:rsid w:val="76322C7A"/>
    <w:rsid w:val="764741E2"/>
    <w:rsid w:val="76793238"/>
    <w:rsid w:val="76B4739E"/>
    <w:rsid w:val="76C81FFD"/>
    <w:rsid w:val="76E2215D"/>
    <w:rsid w:val="76EB7264"/>
    <w:rsid w:val="77212C85"/>
    <w:rsid w:val="77291B3A"/>
    <w:rsid w:val="77846D70"/>
    <w:rsid w:val="77F5604F"/>
    <w:rsid w:val="780F0D30"/>
    <w:rsid w:val="78212811"/>
    <w:rsid w:val="785075F8"/>
    <w:rsid w:val="78B47B29"/>
    <w:rsid w:val="78C55892"/>
    <w:rsid w:val="78CA10FB"/>
    <w:rsid w:val="78DA6BAA"/>
    <w:rsid w:val="78FD502C"/>
    <w:rsid w:val="79295E21"/>
    <w:rsid w:val="79612B3C"/>
    <w:rsid w:val="796555C0"/>
    <w:rsid w:val="79BB168A"/>
    <w:rsid w:val="79C14719"/>
    <w:rsid w:val="79D815F5"/>
    <w:rsid w:val="79E208EE"/>
    <w:rsid w:val="79EB1258"/>
    <w:rsid w:val="7A0D5743"/>
    <w:rsid w:val="7A2A4CB5"/>
    <w:rsid w:val="7A5D76C5"/>
    <w:rsid w:val="7A796935"/>
    <w:rsid w:val="7A8D0632"/>
    <w:rsid w:val="7A9E639B"/>
    <w:rsid w:val="7AA240DD"/>
    <w:rsid w:val="7AD3168F"/>
    <w:rsid w:val="7B2F16E9"/>
    <w:rsid w:val="7B30793B"/>
    <w:rsid w:val="7B4E1B6F"/>
    <w:rsid w:val="7B4E7DC1"/>
    <w:rsid w:val="7BA07ADE"/>
    <w:rsid w:val="7BC66CFB"/>
    <w:rsid w:val="7BD61B65"/>
    <w:rsid w:val="7BF1074D"/>
    <w:rsid w:val="7C09018C"/>
    <w:rsid w:val="7C0B180E"/>
    <w:rsid w:val="7C531797"/>
    <w:rsid w:val="7C701FB9"/>
    <w:rsid w:val="7C823C92"/>
    <w:rsid w:val="7D4274B2"/>
    <w:rsid w:val="7D5176F5"/>
    <w:rsid w:val="7D635C7A"/>
    <w:rsid w:val="7D6F1062"/>
    <w:rsid w:val="7D8775BA"/>
    <w:rsid w:val="7D9551EC"/>
    <w:rsid w:val="7DB4431C"/>
    <w:rsid w:val="7DC8058B"/>
    <w:rsid w:val="7E0E3838"/>
    <w:rsid w:val="7E325778"/>
    <w:rsid w:val="7E4E00D8"/>
    <w:rsid w:val="7E50008F"/>
    <w:rsid w:val="7E663674"/>
    <w:rsid w:val="7E7F28D7"/>
    <w:rsid w:val="7E954A46"/>
    <w:rsid w:val="7EAF6912"/>
    <w:rsid w:val="7ECB34D7"/>
    <w:rsid w:val="7ECD54A1"/>
    <w:rsid w:val="7EDE145C"/>
    <w:rsid w:val="7EE2719E"/>
    <w:rsid w:val="7EF944E8"/>
    <w:rsid w:val="7F0D61B8"/>
    <w:rsid w:val="7F0F7867"/>
    <w:rsid w:val="7F951B1C"/>
    <w:rsid w:val="7FC56178"/>
    <w:rsid w:val="7FCE14D1"/>
    <w:rsid w:val="7FEA5BDF"/>
    <w:rsid w:val="7FEC1957"/>
    <w:rsid w:val="7FFE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2"/>
    <w:qFormat/>
    <w:uiPriority w:val="0"/>
    <w:pPr>
      <w:keepNext/>
      <w:snapToGrid w:val="0"/>
      <w:spacing w:line="360" w:lineRule="atLeast"/>
      <w:outlineLvl w:val="0"/>
    </w:pPr>
    <w:rPr>
      <w:rFonts w:ascii="宋体" w:hAnsi="Times New Roman" w:eastAsia="宋体" w:cs="Times New Roman"/>
      <w:kern w:val="0"/>
      <w:sz w:val="28"/>
      <w:szCs w:val="20"/>
    </w:rPr>
  </w:style>
  <w:style w:type="paragraph" w:styleId="4">
    <w:name w:val="heading 2"/>
    <w:basedOn w:val="1"/>
    <w:next w:val="1"/>
    <w:link w:val="10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105"/>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7">
    <w:name w:val="heading 5"/>
    <w:basedOn w:val="1"/>
    <w:next w:val="1"/>
    <w:link w:val="106"/>
    <w:qFormat/>
    <w:uiPriority w:val="0"/>
    <w:pPr>
      <w:keepNext/>
      <w:keepLines/>
      <w:numPr>
        <w:ilvl w:val="4"/>
        <w:numId w:val="1"/>
      </w:numPr>
      <w:adjustRightInd w:val="0"/>
      <w:spacing w:line="360" w:lineRule="auto"/>
      <w:ind w:right="100" w:rightChars="100"/>
      <w:textAlignment w:val="baseline"/>
      <w:outlineLvl w:val="4"/>
    </w:pPr>
    <w:rPr>
      <w:rFonts w:ascii="Times New Roman" w:hAnsi="Times New Roman" w:eastAsia="宋体" w:cs="Times New Roman"/>
      <w:bCs/>
      <w:kern w:val="0"/>
      <w:sz w:val="20"/>
      <w:szCs w:val="21"/>
    </w:rPr>
  </w:style>
  <w:style w:type="paragraph" w:styleId="8">
    <w:name w:val="heading 6"/>
    <w:basedOn w:val="1"/>
    <w:next w:val="1"/>
    <w:link w:val="107"/>
    <w:qFormat/>
    <w:uiPriority w:val="0"/>
    <w:pPr>
      <w:keepNext/>
      <w:keepLines/>
      <w:spacing w:before="240" w:after="64" w:line="320" w:lineRule="auto"/>
      <w:outlineLvl w:val="5"/>
    </w:pPr>
    <w:rPr>
      <w:rFonts w:ascii="Arial" w:hAnsi="Arial" w:eastAsia="黑体" w:cs="Times New Roman"/>
      <w:b/>
      <w:bCs/>
      <w:kern w:val="0"/>
      <w:sz w:val="24"/>
      <w:szCs w:val="24"/>
    </w:rPr>
  </w:style>
  <w:style w:type="paragraph" w:styleId="9">
    <w:name w:val="heading 7"/>
    <w:basedOn w:val="1"/>
    <w:next w:val="1"/>
    <w:link w:val="108"/>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109"/>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110"/>
    <w:qFormat/>
    <w:uiPriority w:val="0"/>
    <w:pPr>
      <w:keepNext/>
      <w:keepLines/>
      <w:spacing w:before="240" w:after="64" w:line="320" w:lineRule="auto"/>
      <w:outlineLvl w:val="8"/>
    </w:pPr>
    <w:rPr>
      <w:rFonts w:ascii="Arial" w:hAnsi="Arial" w:eastAsia="黑体" w:cs="Times New Roman"/>
      <w:kern w:val="0"/>
      <w:sz w:val="20"/>
      <w:szCs w:val="21"/>
    </w:rPr>
  </w:style>
  <w:style w:type="character" w:default="1" w:styleId="86">
    <w:name w:val="Default Paragraph Font"/>
    <w:semiHidden/>
    <w:unhideWhenUsed/>
    <w:qFormat/>
    <w:uiPriority w:val="1"/>
  </w:style>
  <w:style w:type="table" w:default="1" w:styleId="8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9"/>
    <w:qFormat/>
    <w:uiPriority w:val="0"/>
    <w:pPr>
      <w:jc w:val="left"/>
    </w:pPr>
    <w:rPr>
      <w:rFonts w:ascii="宋体" w:hAnsi="Times New Roman" w:eastAsia="宋体" w:cs="Times New Roman"/>
      <w:kern w:val="0"/>
      <w:sz w:val="28"/>
      <w:szCs w:val="20"/>
    </w:rPr>
  </w:style>
  <w:style w:type="paragraph" w:styleId="12">
    <w:name w:val="List 3"/>
    <w:basedOn w:val="1"/>
    <w:qFormat/>
    <w:uiPriority w:val="0"/>
    <w:pPr>
      <w:ind w:left="1260" w:hanging="420"/>
    </w:pPr>
    <w:rPr>
      <w:rFonts w:ascii="Times New Roman" w:hAnsi="Times New Roman" w:eastAsia="宋体" w:cs="Times New Roman"/>
      <w:szCs w:val="24"/>
    </w:rPr>
  </w:style>
  <w:style w:type="paragraph" w:styleId="13">
    <w:name w:val="toc 7"/>
    <w:basedOn w:val="1"/>
    <w:next w:val="1"/>
    <w:qFormat/>
    <w:uiPriority w:val="0"/>
    <w:pPr>
      <w:ind w:left="2520" w:leftChars="1200"/>
    </w:pPr>
    <w:rPr>
      <w:rFonts w:ascii="Times New Roman" w:hAnsi="Times New Roman" w:eastAsia="宋体" w:cs="Times New Roman"/>
      <w:sz w:val="28"/>
      <w:szCs w:val="20"/>
    </w:rPr>
  </w:style>
  <w:style w:type="paragraph" w:styleId="14">
    <w:name w:val="List Number 2"/>
    <w:basedOn w:val="1"/>
    <w:qFormat/>
    <w:uiPriority w:val="0"/>
    <w:pPr>
      <w:numPr>
        <w:ilvl w:val="0"/>
        <w:numId w:val="2"/>
      </w:numPr>
      <w:tabs>
        <w:tab w:val="left" w:pos="780"/>
        <w:tab w:val="clear" w:pos="900"/>
      </w:tabs>
    </w:pPr>
    <w:rPr>
      <w:rFonts w:ascii="Times New Roman" w:hAnsi="Times New Roman" w:eastAsia="宋体" w:cs="Times New Roman"/>
      <w:szCs w:val="24"/>
    </w:rPr>
  </w:style>
  <w:style w:type="paragraph" w:styleId="15">
    <w:name w:val="Note Heading"/>
    <w:basedOn w:val="1"/>
    <w:next w:val="1"/>
    <w:link w:val="111"/>
    <w:qFormat/>
    <w:uiPriority w:val="0"/>
    <w:pPr>
      <w:jc w:val="center"/>
    </w:pPr>
    <w:rPr>
      <w:rFonts w:ascii="Times New Roman" w:hAnsi="Times New Roman" w:eastAsia="宋体" w:cs="Times New Roman"/>
      <w:kern w:val="0"/>
      <w:sz w:val="20"/>
      <w:szCs w:val="24"/>
    </w:rPr>
  </w:style>
  <w:style w:type="paragraph" w:styleId="16">
    <w:name w:val="List Bullet 4"/>
    <w:basedOn w:val="1"/>
    <w:qFormat/>
    <w:uiPriority w:val="0"/>
    <w:pPr>
      <w:numPr>
        <w:ilvl w:val="0"/>
        <w:numId w:val="3"/>
      </w:numPr>
      <w:tabs>
        <w:tab w:val="left" w:pos="1620"/>
        <w:tab w:val="clear" w:pos="480"/>
      </w:tabs>
    </w:pPr>
    <w:rPr>
      <w:rFonts w:ascii="Times New Roman" w:hAnsi="Times New Roman" w:eastAsia="宋体" w:cs="Times New Roman"/>
      <w:szCs w:val="24"/>
    </w:rPr>
  </w:style>
  <w:style w:type="paragraph" w:styleId="17">
    <w:name w:val="index 8"/>
    <w:basedOn w:val="1"/>
    <w:next w:val="1"/>
    <w:qFormat/>
    <w:uiPriority w:val="0"/>
    <w:pPr>
      <w:ind w:left="1400" w:leftChars="1400"/>
    </w:pPr>
    <w:rPr>
      <w:rFonts w:ascii="Times New Roman" w:hAnsi="Times New Roman" w:eastAsia="仿宋_GB2312" w:cs="Times New Roman"/>
      <w:sz w:val="28"/>
      <w:szCs w:val="24"/>
    </w:rPr>
  </w:style>
  <w:style w:type="paragraph" w:styleId="18">
    <w:name w:val="E-mail Signature"/>
    <w:basedOn w:val="1"/>
    <w:link w:val="112"/>
    <w:qFormat/>
    <w:uiPriority w:val="0"/>
    <w:rPr>
      <w:rFonts w:ascii="Times New Roman" w:hAnsi="Times New Roman" w:eastAsia="宋体" w:cs="Times New Roman"/>
      <w:kern w:val="0"/>
      <w:sz w:val="20"/>
      <w:szCs w:val="24"/>
    </w:rPr>
  </w:style>
  <w:style w:type="paragraph" w:styleId="19">
    <w:name w:val="List Number"/>
    <w:basedOn w:val="1"/>
    <w:qFormat/>
    <w:uiPriority w:val="0"/>
    <w:pPr>
      <w:numPr>
        <w:ilvl w:val="0"/>
        <w:numId w:val="4"/>
      </w:numPr>
    </w:pPr>
    <w:rPr>
      <w:rFonts w:ascii="Times New Roman" w:hAnsi="Times New Roman" w:eastAsia="宋体" w:cs="Times New Roman"/>
      <w:szCs w:val="24"/>
    </w:rPr>
  </w:style>
  <w:style w:type="paragraph" w:styleId="20">
    <w:name w:val="Normal Indent"/>
    <w:basedOn w:val="1"/>
    <w:link w:val="113"/>
    <w:qFormat/>
    <w:uiPriority w:val="0"/>
    <w:pPr>
      <w:ind w:firstLine="420"/>
    </w:pPr>
    <w:rPr>
      <w:rFonts w:ascii="Times New Roman" w:hAnsi="Times New Roman" w:eastAsia="宋体" w:cs="Times New Roman"/>
      <w:kern w:val="0"/>
      <w:sz w:val="24"/>
      <w:szCs w:val="20"/>
    </w:rPr>
  </w:style>
  <w:style w:type="paragraph" w:styleId="21">
    <w:name w:val="caption"/>
    <w:basedOn w:val="1"/>
    <w:next w:val="1"/>
    <w:qFormat/>
    <w:uiPriority w:val="0"/>
    <w:pPr>
      <w:spacing w:before="152" w:after="160"/>
    </w:pPr>
    <w:rPr>
      <w:rFonts w:ascii="Arial" w:hAnsi="Arial" w:eastAsia="黑体" w:cs="Times New Roman"/>
      <w:sz w:val="20"/>
      <w:szCs w:val="20"/>
    </w:rPr>
  </w:style>
  <w:style w:type="paragraph" w:styleId="22">
    <w:name w:val="index 5"/>
    <w:basedOn w:val="1"/>
    <w:next w:val="1"/>
    <w:qFormat/>
    <w:uiPriority w:val="0"/>
    <w:pPr>
      <w:ind w:left="800" w:leftChars="800"/>
    </w:pPr>
    <w:rPr>
      <w:rFonts w:ascii="Times New Roman" w:hAnsi="Times New Roman" w:eastAsia="仿宋_GB2312" w:cs="Times New Roman"/>
      <w:sz w:val="28"/>
      <w:szCs w:val="24"/>
    </w:rPr>
  </w:style>
  <w:style w:type="paragraph" w:styleId="23">
    <w:name w:val="List Bullet"/>
    <w:basedOn w:val="1"/>
    <w:qFormat/>
    <w:uiPriority w:val="0"/>
    <w:pPr>
      <w:numPr>
        <w:ilvl w:val="0"/>
        <w:numId w:val="5"/>
      </w:numPr>
      <w:tabs>
        <w:tab w:val="left" w:pos="360"/>
        <w:tab w:val="clear" w:pos="900"/>
      </w:tabs>
    </w:pPr>
    <w:rPr>
      <w:rFonts w:ascii="Times New Roman" w:hAnsi="Times New Roman" w:eastAsia="宋体" w:cs="Times New Roman"/>
      <w:szCs w:val="24"/>
    </w:rPr>
  </w:style>
  <w:style w:type="paragraph" w:styleId="24">
    <w:name w:val="envelope address"/>
    <w:basedOn w:val="1"/>
    <w:qFormat/>
    <w:uiPriority w:val="0"/>
    <w:pPr>
      <w:snapToGrid w:val="0"/>
      <w:ind w:left="2880"/>
    </w:pPr>
    <w:rPr>
      <w:rFonts w:ascii="Arial" w:hAnsi="Arial" w:eastAsia="宋体" w:cs="Arial"/>
      <w:sz w:val="24"/>
      <w:szCs w:val="24"/>
    </w:rPr>
  </w:style>
  <w:style w:type="paragraph" w:styleId="25">
    <w:name w:val="Document Map"/>
    <w:basedOn w:val="1"/>
    <w:link w:val="114"/>
    <w:qFormat/>
    <w:uiPriority w:val="0"/>
    <w:pPr>
      <w:shd w:val="clear" w:color="auto" w:fill="000080"/>
    </w:pPr>
    <w:rPr>
      <w:rFonts w:ascii="Times New Roman" w:hAnsi="Times New Roman" w:eastAsia="宋体" w:cs="Times New Roman"/>
      <w:kern w:val="0"/>
      <w:sz w:val="28"/>
      <w:szCs w:val="20"/>
    </w:rPr>
  </w:style>
  <w:style w:type="paragraph" w:styleId="26">
    <w:name w:val="annotation text"/>
    <w:basedOn w:val="1"/>
    <w:link w:val="115"/>
    <w:qFormat/>
    <w:uiPriority w:val="99"/>
    <w:pPr>
      <w:jc w:val="left"/>
    </w:pPr>
    <w:rPr>
      <w:rFonts w:ascii="Times New Roman" w:hAnsi="Times New Roman" w:eastAsia="宋体" w:cs="Times New Roman"/>
      <w:kern w:val="0"/>
      <w:sz w:val="20"/>
      <w:szCs w:val="24"/>
    </w:rPr>
  </w:style>
  <w:style w:type="paragraph" w:styleId="27">
    <w:name w:val="index 6"/>
    <w:basedOn w:val="1"/>
    <w:next w:val="1"/>
    <w:qFormat/>
    <w:uiPriority w:val="0"/>
    <w:pPr>
      <w:ind w:left="1000" w:leftChars="1000"/>
    </w:pPr>
    <w:rPr>
      <w:rFonts w:ascii="Times New Roman" w:hAnsi="Times New Roman" w:eastAsia="仿宋_GB2312" w:cs="Times New Roman"/>
      <w:sz w:val="28"/>
      <w:szCs w:val="24"/>
    </w:rPr>
  </w:style>
  <w:style w:type="paragraph" w:styleId="28">
    <w:name w:val="Salutation"/>
    <w:basedOn w:val="1"/>
    <w:next w:val="1"/>
    <w:link w:val="116"/>
    <w:qFormat/>
    <w:uiPriority w:val="0"/>
    <w:rPr>
      <w:rFonts w:ascii="Times New Roman" w:hAnsi="Times New Roman" w:eastAsia="宋体" w:cs="Times New Roman"/>
      <w:kern w:val="0"/>
      <w:sz w:val="20"/>
      <w:szCs w:val="24"/>
    </w:rPr>
  </w:style>
  <w:style w:type="paragraph" w:styleId="29">
    <w:name w:val="Body Text 3"/>
    <w:basedOn w:val="1"/>
    <w:link w:val="117"/>
    <w:qFormat/>
    <w:uiPriority w:val="0"/>
    <w:pPr>
      <w:spacing w:after="120"/>
    </w:pPr>
    <w:rPr>
      <w:rFonts w:ascii="Times New Roman" w:hAnsi="Times New Roman" w:eastAsia="宋体" w:cs="Times New Roman"/>
      <w:kern w:val="0"/>
      <w:sz w:val="16"/>
      <w:szCs w:val="16"/>
    </w:rPr>
  </w:style>
  <w:style w:type="paragraph" w:styleId="30">
    <w:name w:val="Closing"/>
    <w:basedOn w:val="1"/>
    <w:link w:val="118"/>
    <w:qFormat/>
    <w:uiPriority w:val="0"/>
    <w:pPr>
      <w:ind w:left="4320"/>
    </w:pPr>
    <w:rPr>
      <w:rFonts w:ascii="Times New Roman" w:hAnsi="Times New Roman" w:eastAsia="宋体" w:cs="Times New Roman"/>
      <w:kern w:val="0"/>
      <w:sz w:val="20"/>
      <w:szCs w:val="24"/>
    </w:rPr>
  </w:style>
  <w:style w:type="paragraph" w:styleId="31">
    <w:name w:val="List Bullet 3"/>
    <w:basedOn w:val="1"/>
    <w:qFormat/>
    <w:uiPriority w:val="0"/>
    <w:pPr>
      <w:numPr>
        <w:ilvl w:val="0"/>
        <w:numId w:val="6"/>
      </w:numPr>
      <w:tabs>
        <w:tab w:val="left" w:pos="1200"/>
      </w:tabs>
    </w:pPr>
    <w:rPr>
      <w:rFonts w:ascii="Times New Roman" w:hAnsi="Times New Roman" w:eastAsia="宋体" w:cs="Times New Roman"/>
      <w:szCs w:val="24"/>
    </w:rPr>
  </w:style>
  <w:style w:type="paragraph" w:styleId="32">
    <w:name w:val="Body Text Indent"/>
    <w:basedOn w:val="1"/>
    <w:link w:val="120"/>
    <w:qFormat/>
    <w:uiPriority w:val="0"/>
    <w:pPr>
      <w:spacing w:line="700" w:lineRule="exact"/>
      <w:ind w:left="960"/>
    </w:pPr>
    <w:rPr>
      <w:rFonts w:ascii="Times New Roman" w:hAnsi="Times New Roman" w:eastAsia="宋体" w:cs="Times New Roman"/>
      <w:kern w:val="0"/>
      <w:sz w:val="44"/>
      <w:szCs w:val="20"/>
    </w:rPr>
  </w:style>
  <w:style w:type="paragraph" w:styleId="33">
    <w:name w:val="List Number 3"/>
    <w:basedOn w:val="1"/>
    <w:qFormat/>
    <w:uiPriority w:val="0"/>
    <w:pPr>
      <w:numPr>
        <w:ilvl w:val="0"/>
        <w:numId w:val="7"/>
      </w:numPr>
      <w:tabs>
        <w:tab w:val="left" w:pos="1200"/>
        <w:tab w:val="clear" w:pos="360"/>
      </w:tabs>
    </w:pPr>
    <w:rPr>
      <w:rFonts w:ascii="Times New Roman" w:hAnsi="Times New Roman" w:eastAsia="宋体" w:cs="Times New Roman"/>
      <w:szCs w:val="24"/>
    </w:rPr>
  </w:style>
  <w:style w:type="paragraph" w:styleId="34">
    <w:name w:val="List 2"/>
    <w:basedOn w:val="1"/>
    <w:qFormat/>
    <w:uiPriority w:val="0"/>
    <w:pPr>
      <w:ind w:left="840" w:hanging="420"/>
    </w:pPr>
    <w:rPr>
      <w:rFonts w:ascii="Times New Roman" w:hAnsi="Times New Roman" w:eastAsia="宋体" w:cs="Times New Roman"/>
      <w:szCs w:val="24"/>
    </w:rPr>
  </w:style>
  <w:style w:type="paragraph" w:styleId="35">
    <w:name w:val="List Continue"/>
    <w:basedOn w:val="1"/>
    <w:qFormat/>
    <w:uiPriority w:val="0"/>
    <w:pPr>
      <w:spacing w:after="120"/>
      <w:ind w:left="420"/>
    </w:pPr>
    <w:rPr>
      <w:rFonts w:ascii="Times New Roman" w:hAnsi="Times New Roman" w:eastAsia="宋体" w:cs="Times New Roman"/>
      <w:szCs w:val="24"/>
    </w:rPr>
  </w:style>
  <w:style w:type="paragraph" w:styleId="36">
    <w:name w:val="Block Text"/>
    <w:basedOn w:val="1"/>
    <w:qFormat/>
    <w:uiPriority w:val="0"/>
    <w:pPr>
      <w:spacing w:after="120"/>
      <w:ind w:left="1440" w:right="1440"/>
    </w:pPr>
    <w:rPr>
      <w:rFonts w:ascii="Times New Roman" w:hAnsi="Times New Roman" w:eastAsia="宋体" w:cs="Times New Roman"/>
      <w:szCs w:val="24"/>
    </w:rPr>
  </w:style>
  <w:style w:type="paragraph" w:styleId="37">
    <w:name w:val="List Bullet 2"/>
    <w:basedOn w:val="1"/>
    <w:qFormat/>
    <w:uiPriority w:val="0"/>
    <w:pPr>
      <w:numPr>
        <w:ilvl w:val="0"/>
        <w:numId w:val="8"/>
      </w:numPr>
      <w:tabs>
        <w:tab w:val="left" w:pos="780"/>
      </w:tabs>
    </w:pPr>
    <w:rPr>
      <w:rFonts w:ascii="Times New Roman" w:hAnsi="Times New Roman" w:eastAsia="宋体" w:cs="Times New Roman"/>
      <w:szCs w:val="24"/>
    </w:rPr>
  </w:style>
  <w:style w:type="paragraph" w:styleId="38">
    <w:name w:val="HTML Address"/>
    <w:basedOn w:val="1"/>
    <w:link w:val="121"/>
    <w:qFormat/>
    <w:uiPriority w:val="0"/>
    <w:rPr>
      <w:rFonts w:ascii="Times New Roman" w:hAnsi="Times New Roman" w:eastAsia="宋体" w:cs="Times New Roman"/>
      <w:i/>
      <w:iCs/>
      <w:kern w:val="0"/>
      <w:sz w:val="20"/>
      <w:szCs w:val="24"/>
    </w:rPr>
  </w:style>
  <w:style w:type="paragraph" w:styleId="39">
    <w:name w:val="index 4"/>
    <w:basedOn w:val="1"/>
    <w:next w:val="1"/>
    <w:qFormat/>
    <w:uiPriority w:val="0"/>
    <w:pPr>
      <w:ind w:left="600" w:leftChars="600"/>
    </w:pPr>
    <w:rPr>
      <w:rFonts w:ascii="Times New Roman" w:hAnsi="Times New Roman" w:eastAsia="仿宋_GB2312" w:cs="Times New Roman"/>
      <w:sz w:val="28"/>
      <w:szCs w:val="24"/>
    </w:rPr>
  </w:style>
  <w:style w:type="paragraph" w:styleId="40">
    <w:name w:val="toc 5"/>
    <w:basedOn w:val="1"/>
    <w:next w:val="1"/>
    <w:qFormat/>
    <w:uiPriority w:val="0"/>
    <w:pPr>
      <w:ind w:left="1680" w:leftChars="800"/>
    </w:pPr>
    <w:rPr>
      <w:rFonts w:ascii="Times New Roman" w:hAnsi="Times New Roman" w:eastAsia="宋体" w:cs="Times New Roman"/>
      <w:sz w:val="28"/>
      <w:szCs w:val="20"/>
    </w:rPr>
  </w:style>
  <w:style w:type="paragraph" w:styleId="41">
    <w:name w:val="toc 3"/>
    <w:basedOn w:val="1"/>
    <w:next w:val="1"/>
    <w:qFormat/>
    <w:uiPriority w:val="39"/>
    <w:pPr>
      <w:ind w:left="840" w:leftChars="400"/>
    </w:pPr>
    <w:rPr>
      <w:rFonts w:ascii="Times New Roman" w:hAnsi="Times New Roman" w:eastAsia="宋体" w:cs="Times New Roman"/>
      <w:sz w:val="28"/>
      <w:szCs w:val="20"/>
    </w:rPr>
  </w:style>
  <w:style w:type="paragraph" w:styleId="42">
    <w:name w:val="Plain Text"/>
    <w:basedOn w:val="1"/>
    <w:next w:val="43"/>
    <w:link w:val="123"/>
    <w:qFormat/>
    <w:uiPriority w:val="0"/>
    <w:pPr>
      <w:spacing w:line="360" w:lineRule="auto"/>
    </w:pPr>
    <w:rPr>
      <w:rFonts w:ascii="宋体" w:hAnsi="Courier New" w:eastAsia="宋体" w:cs="Times New Roman"/>
      <w:kern w:val="0"/>
      <w:sz w:val="20"/>
      <w:szCs w:val="20"/>
    </w:rPr>
  </w:style>
  <w:style w:type="paragraph" w:customStyle="1" w:styleId="43">
    <w:name w:val="样式 表内文字 + 段前: 1.2 磅 段后: 0.1 磅"/>
    <w:basedOn w:val="1"/>
    <w:qFormat/>
    <w:uiPriority w:val="0"/>
    <w:pPr>
      <w:widowControl/>
      <w:spacing w:line="0" w:lineRule="atLeast"/>
      <w:ind w:firstLine="200"/>
      <w:jc w:val="center"/>
    </w:pPr>
    <w:rPr>
      <w:rFonts w:ascii="宋体" w:hAnsi="宋体" w:eastAsia="宋体" w:cs="宋体"/>
      <w:kern w:val="0"/>
      <w:sz w:val="28"/>
      <w:szCs w:val="20"/>
    </w:rPr>
  </w:style>
  <w:style w:type="paragraph" w:styleId="44">
    <w:name w:val="List Bullet 5"/>
    <w:basedOn w:val="1"/>
    <w:qFormat/>
    <w:uiPriority w:val="0"/>
    <w:pPr>
      <w:numPr>
        <w:ilvl w:val="0"/>
        <w:numId w:val="9"/>
      </w:numPr>
      <w:tabs>
        <w:tab w:val="left" w:pos="2040"/>
        <w:tab w:val="clear" w:pos="900"/>
      </w:tabs>
    </w:pPr>
    <w:rPr>
      <w:rFonts w:ascii="Times New Roman" w:hAnsi="Times New Roman" w:eastAsia="宋体" w:cs="Times New Roman"/>
      <w:szCs w:val="24"/>
    </w:rPr>
  </w:style>
  <w:style w:type="paragraph" w:styleId="45">
    <w:name w:val="List Number 4"/>
    <w:basedOn w:val="1"/>
    <w:qFormat/>
    <w:uiPriority w:val="0"/>
    <w:pPr>
      <w:numPr>
        <w:ilvl w:val="0"/>
        <w:numId w:val="10"/>
      </w:numPr>
      <w:tabs>
        <w:tab w:val="left" w:pos="1620"/>
        <w:tab w:val="clear" w:pos="360"/>
      </w:tabs>
    </w:pPr>
    <w:rPr>
      <w:rFonts w:ascii="Times New Roman" w:hAnsi="Times New Roman" w:eastAsia="宋体" w:cs="Times New Roman"/>
      <w:szCs w:val="24"/>
    </w:rPr>
  </w:style>
  <w:style w:type="paragraph" w:styleId="46">
    <w:name w:val="toc 8"/>
    <w:basedOn w:val="1"/>
    <w:next w:val="1"/>
    <w:qFormat/>
    <w:uiPriority w:val="0"/>
    <w:pPr>
      <w:ind w:left="2940" w:leftChars="1400"/>
    </w:pPr>
    <w:rPr>
      <w:rFonts w:ascii="Times New Roman" w:hAnsi="Times New Roman" w:eastAsia="宋体" w:cs="Times New Roman"/>
      <w:sz w:val="28"/>
      <w:szCs w:val="20"/>
    </w:rPr>
  </w:style>
  <w:style w:type="paragraph" w:styleId="47">
    <w:name w:val="index 3"/>
    <w:basedOn w:val="1"/>
    <w:next w:val="1"/>
    <w:qFormat/>
    <w:uiPriority w:val="0"/>
    <w:pPr>
      <w:ind w:left="400" w:leftChars="400"/>
    </w:pPr>
    <w:rPr>
      <w:rFonts w:ascii="Times New Roman" w:hAnsi="Times New Roman" w:eastAsia="仿宋_GB2312" w:cs="Times New Roman"/>
      <w:sz w:val="28"/>
      <w:szCs w:val="24"/>
    </w:rPr>
  </w:style>
  <w:style w:type="paragraph" w:styleId="48">
    <w:name w:val="Date"/>
    <w:basedOn w:val="1"/>
    <w:next w:val="1"/>
    <w:link w:val="124"/>
    <w:qFormat/>
    <w:uiPriority w:val="0"/>
    <w:rPr>
      <w:rFonts w:ascii="Times New Roman" w:hAnsi="Times New Roman" w:eastAsia="宋体" w:cs="Times New Roman"/>
      <w:kern w:val="0"/>
      <w:sz w:val="28"/>
      <w:szCs w:val="20"/>
    </w:rPr>
  </w:style>
  <w:style w:type="paragraph" w:styleId="49">
    <w:name w:val="Body Text Indent 2"/>
    <w:basedOn w:val="1"/>
    <w:link w:val="125"/>
    <w:qFormat/>
    <w:uiPriority w:val="0"/>
    <w:pPr>
      <w:snapToGrid w:val="0"/>
      <w:spacing w:line="560" w:lineRule="atLeast"/>
      <w:ind w:firstLine="540"/>
    </w:pPr>
    <w:rPr>
      <w:rFonts w:ascii="Times New Roman" w:hAnsi="Times New Roman" w:eastAsia="宋体" w:cs="Times New Roman"/>
      <w:kern w:val="0"/>
      <w:sz w:val="28"/>
      <w:szCs w:val="20"/>
    </w:rPr>
  </w:style>
  <w:style w:type="paragraph" w:styleId="50">
    <w:name w:val="List Continue 5"/>
    <w:basedOn w:val="1"/>
    <w:qFormat/>
    <w:uiPriority w:val="0"/>
    <w:pPr>
      <w:spacing w:after="120"/>
      <w:ind w:left="2100"/>
    </w:pPr>
    <w:rPr>
      <w:rFonts w:ascii="Times New Roman" w:hAnsi="Times New Roman" w:eastAsia="宋体" w:cs="Times New Roman"/>
      <w:szCs w:val="24"/>
    </w:rPr>
  </w:style>
  <w:style w:type="paragraph" w:styleId="51">
    <w:name w:val="Balloon Text"/>
    <w:basedOn w:val="1"/>
    <w:link w:val="126"/>
    <w:qFormat/>
    <w:uiPriority w:val="0"/>
    <w:rPr>
      <w:rFonts w:ascii="Times New Roman" w:hAnsi="Times New Roman" w:eastAsia="宋体" w:cs="Times New Roman"/>
      <w:kern w:val="0"/>
      <w:sz w:val="18"/>
      <w:szCs w:val="18"/>
    </w:rPr>
  </w:style>
  <w:style w:type="paragraph" w:styleId="52">
    <w:name w:val="footer"/>
    <w:basedOn w:val="1"/>
    <w:link w:val="127"/>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53">
    <w:name w:val="envelope return"/>
    <w:basedOn w:val="1"/>
    <w:qFormat/>
    <w:uiPriority w:val="0"/>
    <w:pPr>
      <w:snapToGrid w:val="0"/>
    </w:pPr>
    <w:rPr>
      <w:rFonts w:ascii="Arial" w:hAnsi="Arial" w:eastAsia="宋体" w:cs="Arial"/>
      <w:szCs w:val="24"/>
    </w:rPr>
  </w:style>
  <w:style w:type="paragraph" w:styleId="54">
    <w:name w:val="header"/>
    <w:basedOn w:val="1"/>
    <w:link w:val="12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55">
    <w:name w:val="Signature"/>
    <w:basedOn w:val="1"/>
    <w:link w:val="129"/>
    <w:qFormat/>
    <w:uiPriority w:val="0"/>
    <w:pPr>
      <w:ind w:left="4320"/>
    </w:pPr>
    <w:rPr>
      <w:rFonts w:ascii="Times New Roman" w:hAnsi="Times New Roman" w:eastAsia="宋体" w:cs="Times New Roman"/>
      <w:kern w:val="0"/>
      <w:sz w:val="20"/>
      <w:szCs w:val="24"/>
    </w:rPr>
  </w:style>
  <w:style w:type="paragraph" w:styleId="56">
    <w:name w:val="toc 1"/>
    <w:basedOn w:val="1"/>
    <w:next w:val="1"/>
    <w:qFormat/>
    <w:uiPriority w:val="39"/>
    <w:pPr>
      <w:spacing w:line="180" w:lineRule="auto"/>
      <w:jc w:val="center"/>
    </w:pPr>
    <w:rPr>
      <w:rFonts w:ascii="Times New Roman" w:hAnsi="Times New Roman" w:eastAsia="宋体" w:cs="Times New Roman"/>
      <w:sz w:val="30"/>
      <w:szCs w:val="30"/>
    </w:rPr>
  </w:style>
  <w:style w:type="paragraph" w:styleId="57">
    <w:name w:val="List Continue 4"/>
    <w:basedOn w:val="1"/>
    <w:qFormat/>
    <w:uiPriority w:val="0"/>
    <w:pPr>
      <w:spacing w:after="120"/>
      <w:ind w:left="1680"/>
    </w:pPr>
    <w:rPr>
      <w:rFonts w:ascii="Times New Roman" w:hAnsi="Times New Roman" w:eastAsia="宋体" w:cs="Times New Roman"/>
      <w:szCs w:val="24"/>
    </w:rPr>
  </w:style>
  <w:style w:type="paragraph" w:styleId="58">
    <w:name w:val="toc 4"/>
    <w:basedOn w:val="1"/>
    <w:next w:val="1"/>
    <w:qFormat/>
    <w:uiPriority w:val="0"/>
    <w:pPr>
      <w:ind w:left="1260" w:leftChars="600"/>
    </w:pPr>
    <w:rPr>
      <w:rFonts w:ascii="Times New Roman" w:hAnsi="Times New Roman" w:eastAsia="宋体" w:cs="Times New Roman"/>
      <w:sz w:val="28"/>
      <w:szCs w:val="20"/>
    </w:rPr>
  </w:style>
  <w:style w:type="paragraph" w:styleId="59">
    <w:name w:val="index heading"/>
    <w:basedOn w:val="1"/>
    <w:next w:val="60"/>
    <w:qFormat/>
    <w:uiPriority w:val="0"/>
    <w:rPr>
      <w:rFonts w:ascii="Times New Roman" w:hAnsi="Times New Roman" w:eastAsia="仿宋_GB2312" w:cs="Times New Roman"/>
      <w:sz w:val="28"/>
      <w:szCs w:val="24"/>
    </w:rPr>
  </w:style>
  <w:style w:type="paragraph" w:styleId="60">
    <w:name w:val="index 1"/>
    <w:basedOn w:val="1"/>
    <w:next w:val="1"/>
    <w:unhideWhenUsed/>
    <w:qFormat/>
    <w:uiPriority w:val="0"/>
    <w:rPr>
      <w:rFonts w:ascii="Times New Roman" w:hAnsi="Times New Roman" w:eastAsia="宋体" w:cs="Times New Roman"/>
      <w:sz w:val="28"/>
      <w:szCs w:val="20"/>
    </w:rPr>
  </w:style>
  <w:style w:type="paragraph" w:styleId="61">
    <w:name w:val="Subtitle"/>
    <w:basedOn w:val="1"/>
    <w:link w:val="130"/>
    <w:qFormat/>
    <w:uiPriority w:val="0"/>
    <w:pPr>
      <w:spacing w:before="240" w:after="60" w:line="312" w:lineRule="auto"/>
      <w:jc w:val="center"/>
      <w:outlineLvl w:val="1"/>
    </w:pPr>
    <w:rPr>
      <w:rFonts w:ascii="Arial" w:hAnsi="Arial" w:eastAsia="宋体" w:cs="Times New Roman"/>
      <w:b/>
      <w:bCs/>
      <w:kern w:val="28"/>
      <w:sz w:val="32"/>
      <w:szCs w:val="32"/>
    </w:rPr>
  </w:style>
  <w:style w:type="paragraph" w:styleId="62">
    <w:name w:val="List Number 5"/>
    <w:basedOn w:val="1"/>
    <w:qFormat/>
    <w:uiPriority w:val="0"/>
    <w:pPr>
      <w:numPr>
        <w:ilvl w:val="0"/>
        <w:numId w:val="11"/>
      </w:numPr>
      <w:tabs>
        <w:tab w:val="left" w:pos="2040"/>
        <w:tab w:val="clear" w:pos="360"/>
      </w:tabs>
    </w:pPr>
    <w:rPr>
      <w:rFonts w:ascii="Times New Roman" w:hAnsi="Times New Roman" w:eastAsia="宋体" w:cs="Times New Roman"/>
      <w:szCs w:val="24"/>
    </w:rPr>
  </w:style>
  <w:style w:type="paragraph" w:styleId="63">
    <w:name w:val="List"/>
    <w:basedOn w:val="1"/>
    <w:qFormat/>
    <w:uiPriority w:val="0"/>
    <w:pPr>
      <w:ind w:left="420" w:hanging="420"/>
    </w:pPr>
    <w:rPr>
      <w:rFonts w:ascii="Times New Roman" w:hAnsi="Times New Roman" w:eastAsia="宋体" w:cs="Times New Roman"/>
      <w:szCs w:val="24"/>
    </w:rPr>
  </w:style>
  <w:style w:type="paragraph" w:styleId="64">
    <w:name w:val="toc 6"/>
    <w:basedOn w:val="1"/>
    <w:next w:val="1"/>
    <w:qFormat/>
    <w:uiPriority w:val="0"/>
    <w:pPr>
      <w:ind w:left="2100" w:leftChars="1000"/>
    </w:pPr>
    <w:rPr>
      <w:rFonts w:ascii="Times New Roman" w:hAnsi="Times New Roman" w:eastAsia="宋体" w:cs="Times New Roman"/>
      <w:sz w:val="28"/>
      <w:szCs w:val="20"/>
    </w:rPr>
  </w:style>
  <w:style w:type="paragraph" w:styleId="65">
    <w:name w:val="List 5"/>
    <w:basedOn w:val="1"/>
    <w:qFormat/>
    <w:uiPriority w:val="0"/>
    <w:pPr>
      <w:ind w:left="2100" w:hanging="420"/>
    </w:pPr>
    <w:rPr>
      <w:rFonts w:ascii="Times New Roman" w:hAnsi="Times New Roman" w:eastAsia="宋体" w:cs="Times New Roman"/>
      <w:szCs w:val="24"/>
    </w:rPr>
  </w:style>
  <w:style w:type="paragraph" w:styleId="66">
    <w:name w:val="Body Text Indent 3"/>
    <w:basedOn w:val="1"/>
    <w:link w:val="131"/>
    <w:qFormat/>
    <w:uiPriority w:val="0"/>
    <w:pPr>
      <w:spacing w:after="120"/>
      <w:ind w:left="420"/>
    </w:pPr>
    <w:rPr>
      <w:rFonts w:ascii="Times New Roman" w:hAnsi="Times New Roman" w:eastAsia="宋体" w:cs="Times New Roman"/>
      <w:kern w:val="0"/>
      <w:sz w:val="16"/>
      <w:szCs w:val="16"/>
    </w:rPr>
  </w:style>
  <w:style w:type="paragraph" w:styleId="67">
    <w:name w:val="index 7"/>
    <w:basedOn w:val="1"/>
    <w:next w:val="1"/>
    <w:qFormat/>
    <w:uiPriority w:val="0"/>
    <w:pPr>
      <w:ind w:left="1200" w:leftChars="1200"/>
    </w:pPr>
    <w:rPr>
      <w:rFonts w:ascii="Times New Roman" w:hAnsi="Times New Roman" w:eastAsia="仿宋_GB2312" w:cs="Times New Roman"/>
      <w:sz w:val="28"/>
      <w:szCs w:val="24"/>
    </w:rPr>
  </w:style>
  <w:style w:type="paragraph" w:styleId="68">
    <w:name w:val="index 9"/>
    <w:basedOn w:val="1"/>
    <w:next w:val="1"/>
    <w:qFormat/>
    <w:uiPriority w:val="0"/>
    <w:pPr>
      <w:ind w:left="1600" w:leftChars="1600"/>
    </w:pPr>
    <w:rPr>
      <w:rFonts w:ascii="Times New Roman" w:hAnsi="Times New Roman" w:eastAsia="仿宋_GB2312" w:cs="Times New Roman"/>
      <w:sz w:val="28"/>
      <w:szCs w:val="24"/>
    </w:rPr>
  </w:style>
  <w:style w:type="paragraph" w:styleId="69">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70">
    <w:name w:val="toc 2"/>
    <w:basedOn w:val="1"/>
    <w:next w:val="1"/>
    <w:qFormat/>
    <w:uiPriority w:val="39"/>
    <w:pPr>
      <w:tabs>
        <w:tab w:val="right" w:leader="dot" w:pos="9061"/>
      </w:tabs>
      <w:adjustRightInd w:val="0"/>
      <w:snapToGrid w:val="0"/>
      <w:spacing w:line="276" w:lineRule="auto"/>
      <w:jc w:val="center"/>
    </w:pPr>
    <w:rPr>
      <w:rFonts w:ascii="Times New Roman" w:hAnsi="Times New Roman" w:eastAsia="宋体" w:cs="Times New Roman"/>
      <w:sz w:val="28"/>
      <w:szCs w:val="20"/>
    </w:rPr>
  </w:style>
  <w:style w:type="paragraph" w:styleId="71">
    <w:name w:val="toc 9"/>
    <w:basedOn w:val="1"/>
    <w:next w:val="1"/>
    <w:qFormat/>
    <w:uiPriority w:val="0"/>
    <w:pPr>
      <w:ind w:left="3360" w:leftChars="1600"/>
    </w:pPr>
    <w:rPr>
      <w:rFonts w:ascii="Times New Roman" w:hAnsi="Times New Roman" w:eastAsia="宋体" w:cs="Times New Roman"/>
      <w:sz w:val="28"/>
      <w:szCs w:val="20"/>
    </w:rPr>
  </w:style>
  <w:style w:type="paragraph" w:styleId="72">
    <w:name w:val="Body Text 2"/>
    <w:basedOn w:val="1"/>
    <w:link w:val="132"/>
    <w:qFormat/>
    <w:uiPriority w:val="0"/>
    <w:pPr>
      <w:spacing w:after="120" w:line="480" w:lineRule="auto"/>
    </w:pPr>
    <w:rPr>
      <w:rFonts w:ascii="Times New Roman" w:hAnsi="Times New Roman" w:eastAsia="宋体" w:cs="Times New Roman"/>
      <w:kern w:val="0"/>
      <w:sz w:val="28"/>
      <w:szCs w:val="20"/>
    </w:rPr>
  </w:style>
  <w:style w:type="paragraph" w:styleId="73">
    <w:name w:val="List 4"/>
    <w:basedOn w:val="1"/>
    <w:qFormat/>
    <w:uiPriority w:val="0"/>
    <w:pPr>
      <w:ind w:left="1680" w:hanging="420"/>
    </w:pPr>
    <w:rPr>
      <w:rFonts w:ascii="Times New Roman" w:hAnsi="Times New Roman" w:eastAsia="宋体" w:cs="Times New Roman"/>
      <w:szCs w:val="24"/>
    </w:rPr>
  </w:style>
  <w:style w:type="paragraph" w:styleId="74">
    <w:name w:val="List Continue 2"/>
    <w:basedOn w:val="1"/>
    <w:qFormat/>
    <w:uiPriority w:val="0"/>
    <w:pPr>
      <w:spacing w:after="120"/>
      <w:ind w:left="840"/>
    </w:pPr>
    <w:rPr>
      <w:rFonts w:ascii="Times New Roman" w:hAnsi="Times New Roman" w:eastAsia="宋体" w:cs="Times New Roman"/>
      <w:szCs w:val="24"/>
    </w:rPr>
  </w:style>
  <w:style w:type="paragraph" w:styleId="75">
    <w:name w:val="Message Header"/>
    <w:basedOn w:val="1"/>
    <w:link w:val="13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宋体" w:cs="Times New Roman"/>
      <w:kern w:val="0"/>
      <w:sz w:val="24"/>
      <w:szCs w:val="24"/>
    </w:rPr>
  </w:style>
  <w:style w:type="paragraph" w:styleId="76">
    <w:name w:val="HTML Preformatted"/>
    <w:basedOn w:val="1"/>
    <w:link w:val="135"/>
    <w:qFormat/>
    <w:uiPriority w:val="0"/>
    <w:rPr>
      <w:rFonts w:ascii="Courier New" w:hAnsi="Courier New" w:eastAsia="宋体" w:cs="Times New Roman"/>
      <w:kern w:val="0"/>
      <w:sz w:val="20"/>
      <w:szCs w:val="20"/>
    </w:rPr>
  </w:style>
  <w:style w:type="paragraph" w:styleId="77">
    <w:name w:val="Normal (Web)"/>
    <w:basedOn w:val="1"/>
    <w:qFormat/>
    <w:uiPriority w:val="0"/>
    <w:rPr>
      <w:rFonts w:ascii="Times New Roman" w:hAnsi="Times New Roman" w:eastAsia="宋体" w:cs="Times New Roman"/>
      <w:sz w:val="24"/>
      <w:szCs w:val="24"/>
    </w:rPr>
  </w:style>
  <w:style w:type="paragraph" w:styleId="78">
    <w:name w:val="List Continue 3"/>
    <w:basedOn w:val="1"/>
    <w:qFormat/>
    <w:uiPriority w:val="0"/>
    <w:pPr>
      <w:spacing w:after="120"/>
      <w:ind w:left="1260"/>
    </w:pPr>
    <w:rPr>
      <w:rFonts w:ascii="Times New Roman" w:hAnsi="Times New Roman" w:eastAsia="宋体" w:cs="Times New Roman"/>
      <w:szCs w:val="24"/>
    </w:rPr>
  </w:style>
  <w:style w:type="paragraph" w:styleId="79">
    <w:name w:val="index 2"/>
    <w:basedOn w:val="1"/>
    <w:next w:val="1"/>
    <w:qFormat/>
    <w:uiPriority w:val="0"/>
    <w:pPr>
      <w:ind w:left="200" w:leftChars="200"/>
    </w:pPr>
    <w:rPr>
      <w:rFonts w:ascii="Times New Roman" w:hAnsi="Times New Roman" w:eastAsia="仿宋_GB2312" w:cs="Times New Roman"/>
      <w:sz w:val="28"/>
      <w:szCs w:val="24"/>
    </w:rPr>
  </w:style>
  <w:style w:type="paragraph" w:styleId="80">
    <w:name w:val="Title"/>
    <w:basedOn w:val="1"/>
    <w:link w:val="136"/>
    <w:qFormat/>
    <w:uiPriority w:val="0"/>
    <w:pPr>
      <w:widowControl/>
      <w:spacing w:before="240" w:after="60" w:line="530" w:lineRule="exact"/>
      <w:ind w:firstLine="567"/>
      <w:jc w:val="center"/>
      <w:outlineLvl w:val="0"/>
    </w:pPr>
    <w:rPr>
      <w:rFonts w:ascii="Arial" w:hAnsi="Arial" w:eastAsia="仿宋_GB2312" w:cs="Times New Roman"/>
      <w:b/>
      <w:kern w:val="0"/>
      <w:sz w:val="32"/>
      <w:szCs w:val="20"/>
    </w:rPr>
  </w:style>
  <w:style w:type="paragraph" w:styleId="81">
    <w:name w:val="annotation subject"/>
    <w:basedOn w:val="26"/>
    <w:next w:val="26"/>
    <w:link w:val="137"/>
    <w:qFormat/>
    <w:uiPriority w:val="0"/>
    <w:rPr>
      <w:b/>
      <w:bCs/>
    </w:rPr>
  </w:style>
  <w:style w:type="paragraph" w:styleId="82">
    <w:name w:val="Body Text First Indent"/>
    <w:basedOn w:val="2"/>
    <w:link w:val="138"/>
    <w:qFormat/>
    <w:uiPriority w:val="0"/>
    <w:pPr>
      <w:spacing w:after="120"/>
      <w:ind w:firstLine="420"/>
      <w:jc w:val="both"/>
    </w:pPr>
    <w:rPr>
      <w:rFonts w:ascii="Times New Roman"/>
      <w:szCs w:val="24"/>
    </w:rPr>
  </w:style>
  <w:style w:type="paragraph" w:styleId="83">
    <w:name w:val="Body Text First Indent 2"/>
    <w:basedOn w:val="32"/>
    <w:link w:val="139"/>
    <w:qFormat/>
    <w:uiPriority w:val="0"/>
    <w:pPr>
      <w:spacing w:after="120" w:line="240" w:lineRule="auto"/>
      <w:ind w:left="420" w:firstLine="420"/>
    </w:pPr>
    <w:rPr>
      <w:szCs w:val="24"/>
    </w:rPr>
  </w:style>
  <w:style w:type="table" w:styleId="85">
    <w:name w:val="Table Grid"/>
    <w:basedOn w:val="8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7">
    <w:name w:val="Strong"/>
    <w:qFormat/>
    <w:uiPriority w:val="0"/>
    <w:rPr>
      <w:b/>
      <w:bCs/>
    </w:rPr>
  </w:style>
  <w:style w:type="character" w:styleId="88">
    <w:name w:val="page number"/>
    <w:basedOn w:val="86"/>
    <w:qFormat/>
    <w:uiPriority w:val="0"/>
  </w:style>
  <w:style w:type="character" w:styleId="89">
    <w:name w:val="FollowedHyperlink"/>
    <w:unhideWhenUsed/>
    <w:qFormat/>
    <w:uiPriority w:val="99"/>
    <w:rPr>
      <w:color w:val="954F72"/>
      <w:u w:val="single"/>
    </w:rPr>
  </w:style>
  <w:style w:type="character" w:styleId="90">
    <w:name w:val="Emphasis"/>
    <w:qFormat/>
    <w:uiPriority w:val="0"/>
    <w:rPr>
      <w:rFonts w:ascii="Arial Black" w:hAnsi="Arial Black" w:eastAsia="黑体"/>
      <w:b/>
      <w:spacing w:val="0"/>
      <w:sz w:val="21"/>
      <w:lang w:eastAsia="zh-CN"/>
    </w:rPr>
  </w:style>
  <w:style w:type="character" w:styleId="91">
    <w:name w:val="line number"/>
    <w:basedOn w:val="86"/>
    <w:qFormat/>
    <w:uiPriority w:val="0"/>
  </w:style>
  <w:style w:type="character" w:styleId="92">
    <w:name w:val="HTML Definition"/>
    <w:qFormat/>
    <w:uiPriority w:val="0"/>
    <w:rPr>
      <w:i/>
      <w:iCs/>
    </w:rPr>
  </w:style>
  <w:style w:type="character" w:styleId="93">
    <w:name w:val="HTML Typewriter"/>
    <w:qFormat/>
    <w:uiPriority w:val="0"/>
    <w:rPr>
      <w:rFonts w:ascii="Courier New" w:hAnsi="Courier New" w:cs="Courier New"/>
      <w:sz w:val="20"/>
      <w:szCs w:val="20"/>
    </w:rPr>
  </w:style>
  <w:style w:type="character" w:styleId="94">
    <w:name w:val="HTML Acronym"/>
    <w:basedOn w:val="86"/>
    <w:qFormat/>
    <w:uiPriority w:val="0"/>
  </w:style>
  <w:style w:type="character" w:styleId="95">
    <w:name w:val="HTML Variable"/>
    <w:qFormat/>
    <w:uiPriority w:val="0"/>
    <w:rPr>
      <w:i/>
      <w:iCs/>
    </w:rPr>
  </w:style>
  <w:style w:type="character" w:styleId="96">
    <w:name w:val="Hyperlink"/>
    <w:qFormat/>
    <w:uiPriority w:val="99"/>
    <w:rPr>
      <w:color w:val="0000FF"/>
      <w:u w:val="single"/>
    </w:rPr>
  </w:style>
  <w:style w:type="character" w:styleId="97">
    <w:name w:val="HTML Code"/>
    <w:qFormat/>
    <w:uiPriority w:val="0"/>
    <w:rPr>
      <w:rFonts w:ascii="Courier New" w:hAnsi="Courier New" w:cs="Courier New"/>
      <w:sz w:val="20"/>
      <w:szCs w:val="20"/>
    </w:rPr>
  </w:style>
  <w:style w:type="character" w:styleId="98">
    <w:name w:val="annotation reference"/>
    <w:qFormat/>
    <w:uiPriority w:val="99"/>
    <w:rPr>
      <w:sz w:val="21"/>
      <w:szCs w:val="21"/>
    </w:rPr>
  </w:style>
  <w:style w:type="character" w:styleId="99">
    <w:name w:val="HTML Cite"/>
    <w:qFormat/>
    <w:uiPriority w:val="0"/>
    <w:rPr>
      <w:i/>
      <w:iCs/>
    </w:rPr>
  </w:style>
  <w:style w:type="character" w:styleId="100">
    <w:name w:val="HTML Keyboard"/>
    <w:qFormat/>
    <w:uiPriority w:val="0"/>
    <w:rPr>
      <w:rFonts w:ascii="Courier New" w:hAnsi="Courier New" w:cs="Courier New"/>
      <w:sz w:val="20"/>
      <w:szCs w:val="20"/>
    </w:rPr>
  </w:style>
  <w:style w:type="character" w:styleId="101">
    <w:name w:val="HTML Sample"/>
    <w:qFormat/>
    <w:uiPriority w:val="0"/>
    <w:rPr>
      <w:rFonts w:ascii="Courier New" w:hAnsi="Courier New" w:cs="Courier New"/>
    </w:rPr>
  </w:style>
  <w:style w:type="character" w:customStyle="1" w:styleId="102">
    <w:name w:val="标题 1 字符"/>
    <w:basedOn w:val="86"/>
    <w:link w:val="3"/>
    <w:qFormat/>
    <w:uiPriority w:val="0"/>
    <w:rPr>
      <w:rFonts w:ascii="宋体" w:hAnsi="Times New Roman" w:eastAsia="宋体" w:cs="Times New Roman"/>
      <w:kern w:val="0"/>
      <w:sz w:val="28"/>
      <w:szCs w:val="20"/>
    </w:rPr>
  </w:style>
  <w:style w:type="character" w:customStyle="1" w:styleId="103">
    <w:name w:val="标题 2 字符"/>
    <w:basedOn w:val="86"/>
    <w:link w:val="4"/>
    <w:qFormat/>
    <w:uiPriority w:val="0"/>
    <w:rPr>
      <w:rFonts w:asciiTheme="majorHAnsi" w:hAnsiTheme="majorHAnsi" w:eastAsiaTheme="majorEastAsia" w:cstheme="majorBidi"/>
      <w:b/>
      <w:bCs/>
      <w:sz w:val="32"/>
      <w:szCs w:val="32"/>
    </w:rPr>
  </w:style>
  <w:style w:type="character" w:customStyle="1" w:styleId="104">
    <w:name w:val="标题 3 字符"/>
    <w:basedOn w:val="86"/>
    <w:link w:val="5"/>
    <w:qFormat/>
    <w:uiPriority w:val="0"/>
    <w:rPr>
      <w:rFonts w:ascii="Times New Roman" w:hAnsi="Times New Roman" w:eastAsia="宋体" w:cs="Times New Roman"/>
      <w:b/>
      <w:bCs/>
      <w:kern w:val="0"/>
      <w:sz w:val="32"/>
      <w:szCs w:val="32"/>
    </w:rPr>
  </w:style>
  <w:style w:type="character" w:customStyle="1" w:styleId="105">
    <w:name w:val="标题 4 字符"/>
    <w:basedOn w:val="86"/>
    <w:link w:val="6"/>
    <w:qFormat/>
    <w:uiPriority w:val="0"/>
    <w:rPr>
      <w:rFonts w:ascii="Arial" w:hAnsi="Arial" w:eastAsia="黑体" w:cs="Times New Roman"/>
      <w:b/>
      <w:bCs/>
      <w:kern w:val="0"/>
      <w:sz w:val="28"/>
      <w:szCs w:val="28"/>
    </w:rPr>
  </w:style>
  <w:style w:type="character" w:customStyle="1" w:styleId="106">
    <w:name w:val="标题 5 字符"/>
    <w:basedOn w:val="86"/>
    <w:link w:val="7"/>
    <w:qFormat/>
    <w:uiPriority w:val="0"/>
    <w:rPr>
      <w:rFonts w:ascii="Times New Roman" w:hAnsi="Times New Roman" w:eastAsia="宋体" w:cs="Times New Roman"/>
      <w:bCs/>
      <w:kern w:val="0"/>
      <w:sz w:val="20"/>
      <w:szCs w:val="21"/>
    </w:rPr>
  </w:style>
  <w:style w:type="character" w:customStyle="1" w:styleId="107">
    <w:name w:val="标题 6 字符"/>
    <w:basedOn w:val="86"/>
    <w:link w:val="8"/>
    <w:qFormat/>
    <w:uiPriority w:val="0"/>
    <w:rPr>
      <w:rFonts w:ascii="Arial" w:hAnsi="Arial" w:eastAsia="黑体" w:cs="Times New Roman"/>
      <w:b/>
      <w:bCs/>
      <w:kern w:val="0"/>
      <w:sz w:val="24"/>
      <w:szCs w:val="24"/>
    </w:rPr>
  </w:style>
  <w:style w:type="character" w:customStyle="1" w:styleId="108">
    <w:name w:val="标题 7 字符"/>
    <w:basedOn w:val="86"/>
    <w:link w:val="9"/>
    <w:qFormat/>
    <w:uiPriority w:val="0"/>
    <w:rPr>
      <w:rFonts w:ascii="Times New Roman" w:hAnsi="Times New Roman" w:eastAsia="宋体" w:cs="Times New Roman"/>
      <w:b/>
      <w:bCs/>
      <w:kern w:val="0"/>
      <w:sz w:val="24"/>
      <w:szCs w:val="24"/>
    </w:rPr>
  </w:style>
  <w:style w:type="character" w:customStyle="1" w:styleId="109">
    <w:name w:val="标题 8 字符"/>
    <w:basedOn w:val="86"/>
    <w:link w:val="10"/>
    <w:qFormat/>
    <w:uiPriority w:val="0"/>
    <w:rPr>
      <w:rFonts w:ascii="Arial" w:hAnsi="Arial" w:eastAsia="黑体" w:cs="Times New Roman"/>
      <w:kern w:val="0"/>
      <w:sz w:val="24"/>
      <w:szCs w:val="24"/>
    </w:rPr>
  </w:style>
  <w:style w:type="character" w:customStyle="1" w:styleId="110">
    <w:name w:val="标题 9 字符"/>
    <w:basedOn w:val="86"/>
    <w:link w:val="11"/>
    <w:qFormat/>
    <w:uiPriority w:val="0"/>
    <w:rPr>
      <w:rFonts w:ascii="Arial" w:hAnsi="Arial" w:eastAsia="黑体" w:cs="Times New Roman"/>
      <w:kern w:val="0"/>
      <w:sz w:val="20"/>
      <w:szCs w:val="21"/>
    </w:rPr>
  </w:style>
  <w:style w:type="character" w:customStyle="1" w:styleId="111">
    <w:name w:val="注释标题 字符"/>
    <w:basedOn w:val="86"/>
    <w:link w:val="15"/>
    <w:qFormat/>
    <w:uiPriority w:val="0"/>
    <w:rPr>
      <w:rFonts w:ascii="Times New Roman" w:hAnsi="Times New Roman" w:eastAsia="宋体" w:cs="Times New Roman"/>
      <w:kern w:val="0"/>
      <w:sz w:val="20"/>
      <w:szCs w:val="24"/>
    </w:rPr>
  </w:style>
  <w:style w:type="character" w:customStyle="1" w:styleId="112">
    <w:name w:val="电子邮件签名 字符"/>
    <w:basedOn w:val="86"/>
    <w:link w:val="18"/>
    <w:qFormat/>
    <w:uiPriority w:val="0"/>
    <w:rPr>
      <w:rFonts w:ascii="Times New Roman" w:hAnsi="Times New Roman" w:eastAsia="宋体" w:cs="Times New Roman"/>
      <w:kern w:val="0"/>
      <w:sz w:val="20"/>
      <w:szCs w:val="24"/>
    </w:rPr>
  </w:style>
  <w:style w:type="character" w:customStyle="1" w:styleId="113">
    <w:name w:val="正文缩进 字符"/>
    <w:link w:val="20"/>
    <w:qFormat/>
    <w:uiPriority w:val="0"/>
    <w:rPr>
      <w:rFonts w:ascii="Times New Roman" w:hAnsi="Times New Roman" w:eastAsia="宋体" w:cs="Times New Roman"/>
      <w:kern w:val="0"/>
      <w:sz w:val="24"/>
      <w:szCs w:val="20"/>
    </w:rPr>
  </w:style>
  <w:style w:type="character" w:customStyle="1" w:styleId="114">
    <w:name w:val="文档结构图 字符"/>
    <w:basedOn w:val="86"/>
    <w:link w:val="25"/>
    <w:qFormat/>
    <w:uiPriority w:val="0"/>
    <w:rPr>
      <w:rFonts w:ascii="Times New Roman" w:hAnsi="Times New Roman" w:eastAsia="宋体" w:cs="Times New Roman"/>
      <w:kern w:val="0"/>
      <w:sz w:val="28"/>
      <w:szCs w:val="20"/>
      <w:shd w:val="clear" w:color="auto" w:fill="000080"/>
    </w:rPr>
  </w:style>
  <w:style w:type="character" w:customStyle="1" w:styleId="115">
    <w:name w:val="批注文字 字符"/>
    <w:basedOn w:val="86"/>
    <w:link w:val="26"/>
    <w:qFormat/>
    <w:uiPriority w:val="99"/>
    <w:rPr>
      <w:rFonts w:ascii="Times New Roman" w:hAnsi="Times New Roman" w:eastAsia="宋体" w:cs="Times New Roman"/>
      <w:kern w:val="0"/>
      <w:sz w:val="20"/>
      <w:szCs w:val="24"/>
    </w:rPr>
  </w:style>
  <w:style w:type="character" w:customStyle="1" w:styleId="116">
    <w:name w:val="称呼 字符"/>
    <w:basedOn w:val="86"/>
    <w:link w:val="28"/>
    <w:qFormat/>
    <w:uiPriority w:val="0"/>
    <w:rPr>
      <w:rFonts w:ascii="Times New Roman" w:hAnsi="Times New Roman" w:eastAsia="宋体" w:cs="Times New Roman"/>
      <w:kern w:val="0"/>
      <w:sz w:val="20"/>
      <w:szCs w:val="24"/>
    </w:rPr>
  </w:style>
  <w:style w:type="character" w:customStyle="1" w:styleId="117">
    <w:name w:val="正文文本 3 字符"/>
    <w:basedOn w:val="86"/>
    <w:link w:val="29"/>
    <w:qFormat/>
    <w:uiPriority w:val="0"/>
    <w:rPr>
      <w:rFonts w:ascii="Times New Roman" w:hAnsi="Times New Roman" w:eastAsia="宋体" w:cs="Times New Roman"/>
      <w:kern w:val="0"/>
      <w:sz w:val="16"/>
      <w:szCs w:val="16"/>
    </w:rPr>
  </w:style>
  <w:style w:type="character" w:customStyle="1" w:styleId="118">
    <w:name w:val="结束语 字符"/>
    <w:basedOn w:val="86"/>
    <w:link w:val="30"/>
    <w:qFormat/>
    <w:uiPriority w:val="0"/>
    <w:rPr>
      <w:rFonts w:ascii="Times New Roman" w:hAnsi="Times New Roman" w:eastAsia="宋体" w:cs="Times New Roman"/>
      <w:kern w:val="0"/>
      <w:sz w:val="20"/>
      <w:szCs w:val="24"/>
    </w:rPr>
  </w:style>
  <w:style w:type="character" w:customStyle="1" w:styleId="119">
    <w:name w:val="正文文本 字符"/>
    <w:basedOn w:val="86"/>
    <w:link w:val="2"/>
    <w:qFormat/>
    <w:uiPriority w:val="0"/>
    <w:rPr>
      <w:rFonts w:ascii="宋体" w:hAnsi="Times New Roman" w:eastAsia="宋体" w:cs="Times New Roman"/>
      <w:kern w:val="0"/>
      <w:sz w:val="28"/>
      <w:szCs w:val="20"/>
    </w:rPr>
  </w:style>
  <w:style w:type="character" w:customStyle="1" w:styleId="120">
    <w:name w:val="正文文本缩进 字符"/>
    <w:basedOn w:val="86"/>
    <w:link w:val="32"/>
    <w:qFormat/>
    <w:uiPriority w:val="0"/>
    <w:rPr>
      <w:rFonts w:ascii="Times New Roman" w:hAnsi="Times New Roman" w:eastAsia="宋体" w:cs="Times New Roman"/>
      <w:kern w:val="0"/>
      <w:sz w:val="44"/>
      <w:szCs w:val="20"/>
    </w:rPr>
  </w:style>
  <w:style w:type="character" w:customStyle="1" w:styleId="121">
    <w:name w:val="HTML 地址 字符"/>
    <w:basedOn w:val="86"/>
    <w:link w:val="38"/>
    <w:qFormat/>
    <w:uiPriority w:val="0"/>
    <w:rPr>
      <w:rFonts w:ascii="Times New Roman" w:hAnsi="Times New Roman" w:eastAsia="宋体" w:cs="Times New Roman"/>
      <w:i/>
      <w:iCs/>
      <w:kern w:val="0"/>
      <w:sz w:val="20"/>
      <w:szCs w:val="24"/>
    </w:rPr>
  </w:style>
  <w:style w:type="character" w:customStyle="1" w:styleId="122">
    <w:name w:val="纯文本 字符"/>
    <w:basedOn w:val="86"/>
    <w:semiHidden/>
    <w:qFormat/>
    <w:uiPriority w:val="0"/>
    <w:rPr>
      <w:rFonts w:hAnsi="Courier New" w:cs="Courier New" w:asciiTheme="minorEastAsia"/>
    </w:rPr>
  </w:style>
  <w:style w:type="character" w:customStyle="1" w:styleId="123">
    <w:name w:val="纯文本 字符1"/>
    <w:link w:val="42"/>
    <w:qFormat/>
    <w:uiPriority w:val="0"/>
    <w:rPr>
      <w:rFonts w:ascii="宋体" w:hAnsi="Courier New" w:eastAsia="宋体" w:cs="Times New Roman"/>
      <w:kern w:val="0"/>
      <w:sz w:val="20"/>
      <w:szCs w:val="20"/>
    </w:rPr>
  </w:style>
  <w:style w:type="character" w:customStyle="1" w:styleId="124">
    <w:name w:val="日期 字符"/>
    <w:basedOn w:val="86"/>
    <w:link w:val="48"/>
    <w:qFormat/>
    <w:uiPriority w:val="0"/>
    <w:rPr>
      <w:rFonts w:ascii="Times New Roman" w:hAnsi="Times New Roman" w:eastAsia="宋体" w:cs="Times New Roman"/>
      <w:kern w:val="0"/>
      <w:sz w:val="28"/>
      <w:szCs w:val="20"/>
    </w:rPr>
  </w:style>
  <w:style w:type="character" w:customStyle="1" w:styleId="125">
    <w:name w:val="正文文本缩进 2 字符"/>
    <w:basedOn w:val="86"/>
    <w:link w:val="49"/>
    <w:qFormat/>
    <w:uiPriority w:val="0"/>
    <w:rPr>
      <w:rFonts w:ascii="Times New Roman" w:hAnsi="Times New Roman" w:eastAsia="宋体" w:cs="Times New Roman"/>
      <w:kern w:val="0"/>
      <w:sz w:val="28"/>
      <w:szCs w:val="20"/>
    </w:rPr>
  </w:style>
  <w:style w:type="character" w:customStyle="1" w:styleId="126">
    <w:name w:val="批注框文本 字符"/>
    <w:basedOn w:val="86"/>
    <w:link w:val="51"/>
    <w:qFormat/>
    <w:uiPriority w:val="0"/>
    <w:rPr>
      <w:rFonts w:ascii="Times New Roman" w:hAnsi="Times New Roman" w:eastAsia="宋体" w:cs="Times New Roman"/>
      <w:kern w:val="0"/>
      <w:sz w:val="18"/>
      <w:szCs w:val="18"/>
    </w:rPr>
  </w:style>
  <w:style w:type="character" w:customStyle="1" w:styleId="127">
    <w:name w:val="页脚 字符"/>
    <w:basedOn w:val="86"/>
    <w:link w:val="52"/>
    <w:qFormat/>
    <w:uiPriority w:val="99"/>
    <w:rPr>
      <w:rFonts w:ascii="Times New Roman" w:hAnsi="Times New Roman" w:eastAsia="宋体" w:cs="Times New Roman"/>
      <w:kern w:val="0"/>
      <w:sz w:val="18"/>
      <w:szCs w:val="20"/>
    </w:rPr>
  </w:style>
  <w:style w:type="character" w:customStyle="1" w:styleId="128">
    <w:name w:val="页眉 字符"/>
    <w:basedOn w:val="86"/>
    <w:link w:val="54"/>
    <w:qFormat/>
    <w:uiPriority w:val="99"/>
    <w:rPr>
      <w:rFonts w:ascii="Times New Roman" w:hAnsi="Times New Roman" w:eastAsia="宋体" w:cs="Times New Roman"/>
      <w:kern w:val="0"/>
      <w:sz w:val="18"/>
      <w:szCs w:val="20"/>
    </w:rPr>
  </w:style>
  <w:style w:type="character" w:customStyle="1" w:styleId="129">
    <w:name w:val="签名 字符"/>
    <w:basedOn w:val="86"/>
    <w:link w:val="55"/>
    <w:qFormat/>
    <w:uiPriority w:val="0"/>
    <w:rPr>
      <w:rFonts w:ascii="Times New Roman" w:hAnsi="Times New Roman" w:eastAsia="宋体" w:cs="Times New Roman"/>
      <w:kern w:val="0"/>
      <w:sz w:val="20"/>
      <w:szCs w:val="24"/>
    </w:rPr>
  </w:style>
  <w:style w:type="character" w:customStyle="1" w:styleId="130">
    <w:name w:val="副标题 字符"/>
    <w:basedOn w:val="86"/>
    <w:link w:val="61"/>
    <w:qFormat/>
    <w:uiPriority w:val="0"/>
    <w:rPr>
      <w:rFonts w:ascii="Arial" w:hAnsi="Arial" w:eastAsia="宋体" w:cs="Times New Roman"/>
      <w:b/>
      <w:bCs/>
      <w:kern w:val="28"/>
      <w:sz w:val="32"/>
      <w:szCs w:val="32"/>
    </w:rPr>
  </w:style>
  <w:style w:type="character" w:customStyle="1" w:styleId="131">
    <w:name w:val="正文文本缩进 3 字符"/>
    <w:basedOn w:val="86"/>
    <w:link w:val="66"/>
    <w:qFormat/>
    <w:uiPriority w:val="0"/>
    <w:rPr>
      <w:rFonts w:ascii="Times New Roman" w:hAnsi="Times New Roman" w:eastAsia="宋体" w:cs="Times New Roman"/>
      <w:kern w:val="0"/>
      <w:sz w:val="16"/>
      <w:szCs w:val="16"/>
    </w:rPr>
  </w:style>
  <w:style w:type="character" w:customStyle="1" w:styleId="132">
    <w:name w:val="正文文本 2 字符"/>
    <w:basedOn w:val="86"/>
    <w:link w:val="72"/>
    <w:qFormat/>
    <w:uiPriority w:val="0"/>
    <w:rPr>
      <w:rFonts w:ascii="Times New Roman" w:hAnsi="Times New Roman" w:eastAsia="宋体" w:cs="Times New Roman"/>
      <w:kern w:val="0"/>
      <w:sz w:val="28"/>
      <w:szCs w:val="20"/>
    </w:rPr>
  </w:style>
  <w:style w:type="character" w:customStyle="1" w:styleId="133">
    <w:name w:val="信息标题 字符"/>
    <w:basedOn w:val="86"/>
    <w:link w:val="75"/>
    <w:qFormat/>
    <w:uiPriority w:val="0"/>
    <w:rPr>
      <w:rFonts w:ascii="Arial" w:hAnsi="Arial" w:eastAsia="宋体" w:cs="Times New Roman"/>
      <w:kern w:val="0"/>
      <w:sz w:val="24"/>
      <w:szCs w:val="24"/>
      <w:shd w:val="pct20" w:color="auto" w:fill="auto"/>
    </w:rPr>
  </w:style>
  <w:style w:type="character" w:customStyle="1" w:styleId="134">
    <w:name w:val="HTML 预设格式 字符"/>
    <w:basedOn w:val="86"/>
    <w:qFormat/>
    <w:uiPriority w:val="99"/>
    <w:rPr>
      <w:rFonts w:ascii="Courier New" w:hAnsi="Courier New" w:cs="Courier New"/>
      <w:sz w:val="20"/>
      <w:szCs w:val="20"/>
    </w:rPr>
  </w:style>
  <w:style w:type="character" w:customStyle="1" w:styleId="135">
    <w:name w:val="HTML 预设格式 字符1"/>
    <w:link w:val="76"/>
    <w:qFormat/>
    <w:uiPriority w:val="0"/>
    <w:rPr>
      <w:rFonts w:ascii="Courier New" w:hAnsi="Courier New" w:eastAsia="宋体" w:cs="Times New Roman"/>
      <w:kern w:val="0"/>
      <w:sz w:val="20"/>
      <w:szCs w:val="20"/>
    </w:rPr>
  </w:style>
  <w:style w:type="character" w:customStyle="1" w:styleId="136">
    <w:name w:val="标题 字符"/>
    <w:basedOn w:val="86"/>
    <w:link w:val="80"/>
    <w:qFormat/>
    <w:uiPriority w:val="0"/>
    <w:rPr>
      <w:rFonts w:ascii="Arial" w:hAnsi="Arial" w:eastAsia="仿宋_GB2312" w:cs="Times New Roman"/>
      <w:b/>
      <w:kern w:val="0"/>
      <w:sz w:val="32"/>
      <w:szCs w:val="20"/>
    </w:rPr>
  </w:style>
  <w:style w:type="character" w:customStyle="1" w:styleId="137">
    <w:name w:val="批注主题 字符"/>
    <w:basedOn w:val="115"/>
    <w:link w:val="81"/>
    <w:qFormat/>
    <w:uiPriority w:val="0"/>
    <w:rPr>
      <w:rFonts w:ascii="Times New Roman" w:hAnsi="Times New Roman" w:eastAsia="宋体" w:cs="Times New Roman"/>
      <w:b/>
      <w:bCs/>
      <w:kern w:val="0"/>
      <w:sz w:val="20"/>
      <w:szCs w:val="24"/>
    </w:rPr>
  </w:style>
  <w:style w:type="character" w:customStyle="1" w:styleId="138">
    <w:name w:val="正文文本首行缩进 字符"/>
    <w:basedOn w:val="119"/>
    <w:link w:val="82"/>
    <w:qFormat/>
    <w:uiPriority w:val="0"/>
    <w:rPr>
      <w:rFonts w:ascii="Times New Roman" w:hAnsi="Times New Roman" w:eastAsia="宋体" w:cs="Times New Roman"/>
      <w:kern w:val="0"/>
      <w:sz w:val="28"/>
      <w:szCs w:val="24"/>
    </w:rPr>
  </w:style>
  <w:style w:type="character" w:customStyle="1" w:styleId="139">
    <w:name w:val="正文文本首行缩进 2 字符"/>
    <w:basedOn w:val="120"/>
    <w:link w:val="83"/>
    <w:qFormat/>
    <w:uiPriority w:val="0"/>
    <w:rPr>
      <w:rFonts w:ascii="Times New Roman" w:hAnsi="Times New Roman" w:eastAsia="宋体" w:cs="Times New Roman"/>
      <w:kern w:val="0"/>
      <w:sz w:val="44"/>
      <w:szCs w:val="24"/>
    </w:rPr>
  </w:style>
  <w:style w:type="character" w:customStyle="1" w:styleId="140">
    <w:name w:val="一级条标题 Char"/>
    <w:link w:val="141"/>
    <w:qFormat/>
    <w:uiPriority w:val="0"/>
    <w:rPr>
      <w:rFonts w:ascii="黑体" w:eastAsia="黑体"/>
    </w:rPr>
  </w:style>
  <w:style w:type="paragraph" w:customStyle="1" w:styleId="141">
    <w:name w:val="一级条标题"/>
    <w:basedOn w:val="142"/>
    <w:next w:val="5"/>
    <w:link w:val="140"/>
    <w:qFormat/>
    <w:uiPriority w:val="0"/>
    <w:pPr>
      <w:spacing w:beforeLines="0" w:afterLines="0"/>
      <w:outlineLvl w:val="2"/>
    </w:pPr>
    <w:rPr>
      <w:rFonts w:hAnsiTheme="minorHAnsi" w:cstheme="minorBidi"/>
    </w:rPr>
  </w:style>
  <w:style w:type="paragraph" w:customStyle="1" w:styleId="142">
    <w:name w:val="章标题"/>
    <w:next w:val="5"/>
    <w:link w:val="143"/>
    <w:qFormat/>
    <w:uiPriority w:val="0"/>
    <w:pPr>
      <w:spacing w:beforeLines="50" w:afterLines="50"/>
      <w:jc w:val="both"/>
      <w:outlineLvl w:val="1"/>
    </w:pPr>
    <w:rPr>
      <w:rFonts w:ascii="黑体" w:hAnsi="Times New Roman" w:eastAsia="黑体" w:cs="Times New Roman"/>
      <w:kern w:val="2"/>
      <w:sz w:val="21"/>
      <w:szCs w:val="22"/>
      <w:lang w:val="en-US" w:eastAsia="zh-CN" w:bidi="ar-SA"/>
    </w:rPr>
  </w:style>
  <w:style w:type="character" w:customStyle="1" w:styleId="143">
    <w:name w:val="章标题 Char"/>
    <w:link w:val="142"/>
    <w:qFormat/>
    <w:uiPriority w:val="0"/>
    <w:rPr>
      <w:rFonts w:ascii="黑体" w:hAnsi="Times New Roman" w:eastAsia="黑体" w:cs="Times New Roman"/>
    </w:rPr>
  </w:style>
  <w:style w:type="character" w:customStyle="1" w:styleId="144">
    <w:name w:val="正文1 Char"/>
    <w:link w:val="145"/>
    <w:qFormat/>
    <w:uiPriority w:val="0"/>
    <w:rPr>
      <w:rFonts w:cs="宋体"/>
      <w:sz w:val="24"/>
      <w:szCs w:val="24"/>
    </w:rPr>
  </w:style>
  <w:style w:type="paragraph" w:customStyle="1" w:styleId="145">
    <w:name w:val="正文1"/>
    <w:basedOn w:val="1"/>
    <w:link w:val="144"/>
    <w:qFormat/>
    <w:uiPriority w:val="0"/>
    <w:pPr>
      <w:widowControl/>
      <w:adjustRightInd w:val="0"/>
      <w:ind w:left="597" w:leftChars="186" w:hanging="2" w:hangingChars="1"/>
      <w:jc w:val="left"/>
    </w:pPr>
    <w:rPr>
      <w:rFonts w:cs="宋体"/>
      <w:sz w:val="24"/>
      <w:szCs w:val="24"/>
    </w:rPr>
  </w:style>
  <w:style w:type="character" w:customStyle="1" w:styleId="146">
    <w:name w:val="表内居两端对齐 Char"/>
    <w:link w:val="147"/>
    <w:qFormat/>
    <w:uiPriority w:val="0"/>
    <w:rPr>
      <w:rFonts w:cs="宋体"/>
      <w:sz w:val="18"/>
      <w:szCs w:val="18"/>
    </w:rPr>
  </w:style>
  <w:style w:type="paragraph" w:customStyle="1" w:styleId="147">
    <w:name w:val="表内居两端对齐"/>
    <w:basedOn w:val="148"/>
    <w:link w:val="146"/>
    <w:qFormat/>
    <w:uiPriority w:val="0"/>
    <w:pPr>
      <w:jc w:val="both"/>
    </w:pPr>
    <w:rPr>
      <w:rFonts w:cs="宋体" w:asciiTheme="minorHAnsi" w:hAnsiTheme="minorHAnsi" w:eastAsiaTheme="minorEastAsia"/>
      <w:kern w:val="2"/>
    </w:rPr>
  </w:style>
  <w:style w:type="paragraph" w:customStyle="1" w:styleId="148">
    <w:name w:val="表内居中小五"/>
    <w:basedOn w:val="1"/>
    <w:link w:val="149"/>
    <w:qFormat/>
    <w:uiPriority w:val="0"/>
    <w:pPr>
      <w:jc w:val="center"/>
    </w:pPr>
    <w:rPr>
      <w:rFonts w:ascii="Times New Roman" w:hAnsi="Times New Roman" w:eastAsia="宋体" w:cs="Times New Roman"/>
      <w:kern w:val="0"/>
      <w:sz w:val="18"/>
      <w:szCs w:val="18"/>
    </w:rPr>
  </w:style>
  <w:style w:type="character" w:customStyle="1" w:styleId="149">
    <w:name w:val="表内居中小五 Char"/>
    <w:link w:val="148"/>
    <w:qFormat/>
    <w:uiPriority w:val="0"/>
    <w:rPr>
      <w:rFonts w:ascii="Times New Roman" w:hAnsi="Times New Roman" w:eastAsia="宋体" w:cs="Times New Roman"/>
      <w:kern w:val="0"/>
      <w:sz w:val="18"/>
      <w:szCs w:val="18"/>
    </w:rPr>
  </w:style>
  <w:style w:type="character" w:customStyle="1" w:styleId="150">
    <w:name w:val="标准正文{858D7CFB-ED40-4347-BF05-701D383B685F}"/>
    <w:link w:val="151"/>
    <w:qFormat/>
    <w:uiPriority w:val="0"/>
    <w:rPr>
      <w:rFonts w:ascii="宋体"/>
      <w:sz w:val="24"/>
    </w:rPr>
  </w:style>
  <w:style w:type="paragraph" w:customStyle="1" w:styleId="151">
    <w:name w:val="标准正文"/>
    <w:basedOn w:val="1"/>
    <w:link w:val="150"/>
    <w:qFormat/>
    <w:uiPriority w:val="0"/>
    <w:pPr>
      <w:adjustRightInd w:val="0"/>
      <w:spacing w:line="360" w:lineRule="atLeast"/>
      <w:ind w:firstLine="454"/>
      <w:jc w:val="left"/>
      <w:textAlignment w:val="baseline"/>
    </w:pPr>
    <w:rPr>
      <w:rFonts w:ascii="宋体"/>
      <w:sz w:val="24"/>
    </w:rPr>
  </w:style>
  <w:style w:type="character" w:customStyle="1" w:styleId="152">
    <w:name w:val="正文 Char"/>
    <w:qFormat/>
    <w:uiPriority w:val="0"/>
    <w:rPr>
      <w:rFonts w:eastAsia="宋体" w:cs="宋体"/>
      <w:kern w:val="2"/>
      <w:sz w:val="21"/>
      <w:lang w:val="en-US" w:eastAsia="zh-CN" w:bidi="ar-SA"/>
    </w:rPr>
  </w:style>
  <w:style w:type="character" w:customStyle="1" w:styleId="153">
    <w:name w:val="articlebody21"/>
    <w:qFormat/>
    <w:uiPriority w:val="0"/>
    <w:rPr>
      <w:rFonts w:hint="default"/>
      <w:sz w:val="21"/>
    </w:rPr>
  </w:style>
  <w:style w:type="character" w:customStyle="1" w:styleId="154">
    <w:name w:val="普通文字 Char1"/>
    <w:qFormat/>
    <w:locked/>
    <w:uiPriority w:val="0"/>
    <w:rPr>
      <w:rFonts w:hint="default" w:ascii="Courier New" w:hAnsi="Courier New" w:eastAsia="宋体" w:cs="Courier New"/>
      <w:kern w:val="2"/>
      <w:sz w:val="21"/>
      <w:lang w:val="en-US" w:eastAsia="zh-CN" w:bidi="ar-SA"/>
    </w:rPr>
  </w:style>
  <w:style w:type="character" w:customStyle="1" w:styleId="155">
    <w:name w:val="正文格式 Char"/>
    <w:link w:val="156"/>
    <w:qFormat/>
    <w:uiPriority w:val="0"/>
    <w:rPr>
      <w:rFonts w:ascii="宋体" w:hAnsi="宋体"/>
      <w:bCs/>
      <w:szCs w:val="21"/>
    </w:rPr>
  </w:style>
  <w:style w:type="paragraph" w:customStyle="1" w:styleId="156">
    <w:name w:val="正文格式"/>
    <w:basedOn w:val="1"/>
    <w:link w:val="155"/>
    <w:qFormat/>
    <w:uiPriority w:val="0"/>
    <w:pPr>
      <w:topLinePunct/>
      <w:ind w:firstLine="420" w:firstLineChars="200"/>
    </w:pPr>
    <w:rPr>
      <w:rFonts w:ascii="宋体" w:hAnsi="宋体"/>
      <w:bCs/>
      <w:szCs w:val="21"/>
    </w:rPr>
  </w:style>
  <w:style w:type="character" w:customStyle="1" w:styleId="157">
    <w:name w:val="样式 标题 4 + (符号) 宋体 Char"/>
    <w:link w:val="158"/>
    <w:qFormat/>
    <w:uiPriority w:val="0"/>
    <w:rPr>
      <w:rFonts w:ascii="宋体" w:hAnsi="Arial" w:eastAsia="黑体"/>
      <w:b/>
      <w:bCs/>
      <w:szCs w:val="21"/>
    </w:rPr>
  </w:style>
  <w:style w:type="paragraph" w:customStyle="1" w:styleId="158">
    <w:name w:val="样式 标题 4 + (符号) 宋体"/>
    <w:basedOn w:val="6"/>
    <w:link w:val="157"/>
    <w:qFormat/>
    <w:uiPriority w:val="0"/>
    <w:pPr>
      <w:keepNext w:val="0"/>
      <w:keepLines w:val="0"/>
      <w:adjustRightInd w:val="0"/>
      <w:snapToGrid w:val="0"/>
      <w:spacing w:before="0" w:after="0" w:line="360" w:lineRule="auto"/>
    </w:pPr>
    <w:rPr>
      <w:rFonts w:ascii="宋体" w:cstheme="minorBidi"/>
      <w:kern w:val="2"/>
      <w:sz w:val="21"/>
      <w:szCs w:val="21"/>
    </w:rPr>
  </w:style>
  <w:style w:type="character" w:customStyle="1" w:styleId="159">
    <w:name w:val="jl 三级 Char Char"/>
    <w:link w:val="160"/>
    <w:qFormat/>
    <w:uiPriority w:val="0"/>
    <w:rPr>
      <w:rFonts w:ascii="宋体" w:hAnsi="宋体"/>
      <w:b/>
      <w:color w:val="000000"/>
      <w:sz w:val="24"/>
      <w:szCs w:val="24"/>
    </w:rPr>
  </w:style>
  <w:style w:type="paragraph" w:customStyle="1" w:styleId="160">
    <w:name w:val="jl 三级 Char"/>
    <w:basedOn w:val="1"/>
    <w:link w:val="159"/>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szCs w:val="24"/>
    </w:rPr>
  </w:style>
  <w:style w:type="character" w:customStyle="1" w:styleId="161">
    <w:name w:val="标题 2 Char"/>
    <w:qFormat/>
    <w:uiPriority w:val="0"/>
    <w:rPr>
      <w:rFonts w:ascii="Calibri Light" w:hAnsi="Calibri Light" w:eastAsia="宋体" w:cs="Times New Roman"/>
      <w:b/>
      <w:bCs/>
      <w:sz w:val="32"/>
      <w:szCs w:val="32"/>
    </w:rPr>
  </w:style>
  <w:style w:type="character" w:customStyle="1" w:styleId="162">
    <w:name w:val="标题 1 Char Char"/>
    <w:qFormat/>
    <w:uiPriority w:val="0"/>
    <w:rPr>
      <w:rFonts w:ascii="宋体" w:eastAsia="宋体"/>
      <w:b/>
      <w:bCs/>
      <w:kern w:val="44"/>
      <w:sz w:val="21"/>
      <w:szCs w:val="21"/>
      <w:lang w:val="en-US" w:eastAsia="zh-CN" w:bidi="ar-SA"/>
    </w:rPr>
  </w:style>
  <w:style w:type="character" w:customStyle="1" w:styleId="163">
    <w:name w:val="表头 Char"/>
    <w:link w:val="164"/>
    <w:qFormat/>
    <w:uiPriority w:val="0"/>
    <w:rPr>
      <w:rFonts w:eastAsia="黑体"/>
      <w:szCs w:val="21"/>
    </w:rPr>
  </w:style>
  <w:style w:type="paragraph" w:customStyle="1" w:styleId="164">
    <w:name w:val="表头"/>
    <w:basedOn w:val="1"/>
    <w:link w:val="163"/>
    <w:qFormat/>
    <w:uiPriority w:val="0"/>
    <w:pPr>
      <w:topLinePunct/>
      <w:spacing w:before="160" w:after="60"/>
      <w:jc w:val="center"/>
    </w:pPr>
    <w:rPr>
      <w:rFonts w:eastAsia="黑体"/>
      <w:szCs w:val="21"/>
    </w:rPr>
  </w:style>
  <w:style w:type="character" w:customStyle="1" w:styleId="165">
    <w:name w:val="标准正文[858D7CFB-ED40-4347-BF05-701D383B685F]"/>
    <w:qFormat/>
    <w:uiPriority w:val="0"/>
    <w:rPr>
      <w:rFonts w:ascii="宋体" w:eastAsia="宋体"/>
      <w:sz w:val="24"/>
      <w:lang w:val="en-US" w:eastAsia="zh-CN"/>
    </w:rPr>
  </w:style>
  <w:style w:type="character" w:customStyle="1" w:styleId="166">
    <w:name w:val="01 Char"/>
    <w:link w:val="167"/>
    <w:qFormat/>
    <w:uiPriority w:val="0"/>
    <w:rPr>
      <w:b/>
      <w:bCs/>
      <w:szCs w:val="21"/>
    </w:rPr>
  </w:style>
  <w:style w:type="paragraph" w:customStyle="1" w:styleId="167">
    <w:name w:val="01"/>
    <w:basedOn w:val="1"/>
    <w:link w:val="166"/>
    <w:qFormat/>
    <w:uiPriority w:val="0"/>
    <w:pPr>
      <w:jc w:val="left"/>
    </w:pPr>
    <w:rPr>
      <w:b/>
      <w:bCs/>
      <w:szCs w:val="21"/>
    </w:rPr>
  </w:style>
  <w:style w:type="character" w:customStyle="1" w:styleId="168">
    <w:name w:val="标书正文 Char Char"/>
    <w:link w:val="169"/>
    <w:qFormat/>
    <w:uiPriority w:val="0"/>
    <w:rPr>
      <w:sz w:val="24"/>
    </w:rPr>
  </w:style>
  <w:style w:type="paragraph" w:customStyle="1" w:styleId="169">
    <w:name w:val="标书正文"/>
    <w:basedOn w:val="1"/>
    <w:link w:val="168"/>
    <w:qFormat/>
    <w:uiPriority w:val="0"/>
    <w:pPr>
      <w:spacing w:before="100" w:after="100" w:line="360" w:lineRule="auto"/>
    </w:pPr>
    <w:rPr>
      <w:sz w:val="24"/>
    </w:rPr>
  </w:style>
  <w:style w:type="character" w:customStyle="1" w:styleId="170">
    <w:name w:val="页码1"/>
    <w:basedOn w:val="86"/>
    <w:qFormat/>
    <w:uiPriority w:val="0"/>
  </w:style>
  <w:style w:type="character" w:customStyle="1" w:styleId="171">
    <w:name w:val="Char Char4"/>
    <w:qFormat/>
    <w:uiPriority w:val="0"/>
    <w:rPr>
      <w:rFonts w:eastAsia="汉仪大宋简"/>
      <w:kern w:val="44"/>
      <w:sz w:val="22"/>
      <w:szCs w:val="22"/>
      <w:lang w:val="en-US" w:eastAsia="zh-CN" w:bidi="ar-SA"/>
    </w:rPr>
  </w:style>
  <w:style w:type="character" w:customStyle="1" w:styleId="172">
    <w:name w:val="jl 正文 Char Char Char"/>
    <w:link w:val="173"/>
    <w:qFormat/>
    <w:uiPriority w:val="0"/>
    <w:rPr>
      <w:rFonts w:ascii="宋体"/>
      <w:sz w:val="24"/>
      <w:szCs w:val="24"/>
    </w:rPr>
  </w:style>
  <w:style w:type="paragraph" w:customStyle="1" w:styleId="173">
    <w:name w:val="jl 正文 Char Char"/>
    <w:basedOn w:val="1"/>
    <w:link w:val="172"/>
    <w:qFormat/>
    <w:uiPriority w:val="0"/>
    <w:pPr>
      <w:autoSpaceDE w:val="0"/>
      <w:autoSpaceDN w:val="0"/>
      <w:adjustRightInd w:val="0"/>
      <w:ind w:firstLine="200" w:firstLineChars="200"/>
      <w:jc w:val="left"/>
      <w:textAlignment w:val="baseline"/>
    </w:pPr>
    <w:rPr>
      <w:rFonts w:ascii="宋体"/>
      <w:sz w:val="24"/>
      <w:szCs w:val="24"/>
    </w:rPr>
  </w:style>
  <w:style w:type="character" w:customStyle="1" w:styleId="174">
    <w:name w:val="文本条款 Char"/>
    <w:qFormat/>
    <w:uiPriority w:val="0"/>
    <w:rPr>
      <w:rFonts w:eastAsia="宋体"/>
      <w:kern w:val="2"/>
      <w:sz w:val="24"/>
      <w:lang w:val="en-US" w:eastAsia="zh-CN" w:bidi="ar-SA"/>
    </w:rPr>
  </w:style>
  <w:style w:type="character" w:customStyle="1" w:styleId="175">
    <w:name w:val="首行缩进 Char"/>
    <w:link w:val="176"/>
    <w:qFormat/>
    <w:uiPriority w:val="0"/>
    <w:rPr>
      <w:rFonts w:eastAsia="方正书宋简体"/>
    </w:rPr>
  </w:style>
  <w:style w:type="paragraph" w:customStyle="1" w:styleId="176">
    <w:name w:val="首行缩进"/>
    <w:basedOn w:val="1"/>
    <w:link w:val="175"/>
    <w:qFormat/>
    <w:uiPriority w:val="0"/>
    <w:pPr>
      <w:spacing w:line="300" w:lineRule="auto"/>
      <w:ind w:firstLine="420" w:firstLineChars="200"/>
    </w:pPr>
    <w:rPr>
      <w:rFonts w:eastAsia="方正书宋简体"/>
    </w:rPr>
  </w:style>
  <w:style w:type="character" w:customStyle="1" w:styleId="177">
    <w:name w:val="二级条标题 Char"/>
    <w:link w:val="178"/>
    <w:qFormat/>
    <w:uiPriority w:val="0"/>
    <w:rPr>
      <w:rFonts w:ascii="黑体" w:eastAsia="黑体"/>
    </w:rPr>
  </w:style>
  <w:style w:type="paragraph" w:customStyle="1" w:styleId="178">
    <w:name w:val="二级条标题"/>
    <w:basedOn w:val="1"/>
    <w:next w:val="5"/>
    <w:link w:val="177"/>
    <w:qFormat/>
    <w:uiPriority w:val="0"/>
    <w:pPr>
      <w:widowControl/>
      <w:tabs>
        <w:tab w:val="left" w:pos="2160"/>
      </w:tabs>
      <w:ind w:left="2160" w:hanging="420"/>
      <w:outlineLvl w:val="3"/>
    </w:pPr>
    <w:rPr>
      <w:rFonts w:ascii="黑体" w:eastAsia="黑体"/>
    </w:rPr>
  </w:style>
  <w:style w:type="character" w:customStyle="1" w:styleId="179">
    <w:name w:val="Char Char16"/>
    <w:qFormat/>
    <w:uiPriority w:val="0"/>
    <w:rPr>
      <w:rFonts w:ascii="Arial" w:hAnsi="Arial" w:eastAsia="黑体"/>
      <w:b/>
      <w:bCs/>
      <w:kern w:val="2"/>
      <w:sz w:val="32"/>
      <w:szCs w:val="32"/>
      <w:lang w:val="en-US" w:eastAsia="zh-CN" w:bidi="ar-SA"/>
    </w:rPr>
  </w:style>
  <w:style w:type="character" w:customStyle="1" w:styleId="180">
    <w:name w:val="三级条标题 Char"/>
    <w:link w:val="181"/>
    <w:qFormat/>
    <w:uiPriority w:val="0"/>
    <w:rPr>
      <w:rFonts w:ascii="黑体" w:eastAsia="黑体"/>
    </w:rPr>
  </w:style>
  <w:style w:type="paragraph" w:customStyle="1" w:styleId="181">
    <w:name w:val="三级条标题"/>
    <w:basedOn w:val="178"/>
    <w:next w:val="5"/>
    <w:link w:val="180"/>
    <w:qFormat/>
    <w:uiPriority w:val="0"/>
    <w:pPr>
      <w:tabs>
        <w:tab w:val="left" w:pos="360"/>
        <w:tab w:val="clear" w:pos="2160"/>
      </w:tabs>
      <w:ind w:left="-180" w:firstLine="0"/>
      <w:outlineLvl w:val="4"/>
    </w:pPr>
  </w:style>
  <w:style w:type="character" w:customStyle="1" w:styleId="182">
    <w:name w:val="样式 标题 3 + 宋体 Char"/>
    <w:link w:val="183"/>
    <w:qFormat/>
    <w:uiPriority w:val="0"/>
    <w:rPr>
      <w:rFonts w:ascii="宋体" w:hAnsi="宋体"/>
      <w:szCs w:val="21"/>
    </w:rPr>
  </w:style>
  <w:style w:type="paragraph" w:customStyle="1" w:styleId="183">
    <w:name w:val="样式 标题 3 + 宋体"/>
    <w:basedOn w:val="5"/>
    <w:link w:val="182"/>
    <w:qFormat/>
    <w:uiPriority w:val="0"/>
    <w:pPr>
      <w:keepNext w:val="0"/>
      <w:keepLines w:val="0"/>
      <w:tabs>
        <w:tab w:val="left" w:pos="1560"/>
      </w:tabs>
      <w:snapToGrid w:val="0"/>
      <w:spacing w:before="0" w:after="0" w:line="360" w:lineRule="auto"/>
      <w:ind w:left="360"/>
    </w:pPr>
    <w:rPr>
      <w:rFonts w:ascii="宋体" w:hAnsi="宋体" w:eastAsiaTheme="minorEastAsia" w:cstheme="minorBidi"/>
      <w:b w:val="0"/>
      <w:bCs w:val="0"/>
      <w:kern w:val="2"/>
      <w:sz w:val="21"/>
      <w:szCs w:val="21"/>
    </w:rPr>
  </w:style>
  <w:style w:type="character" w:customStyle="1" w:styleId="184">
    <w:name w:val="样式 Arial"/>
    <w:qFormat/>
    <w:uiPriority w:val="0"/>
    <w:rPr>
      <w:rFonts w:hint="default" w:ascii="Times New Roman" w:hAnsi="Times New Roman" w:eastAsia="宋体" w:cs="Times New Roman"/>
      <w:sz w:val="21"/>
      <w:szCs w:val="21"/>
    </w:rPr>
  </w:style>
  <w:style w:type="character" w:customStyle="1" w:styleId="185">
    <w:name w:val="列表段落 字符"/>
    <w:link w:val="186"/>
    <w:qFormat/>
    <w:uiPriority w:val="34"/>
    <w:rPr>
      <w:szCs w:val="24"/>
    </w:rPr>
  </w:style>
  <w:style w:type="paragraph" w:styleId="186">
    <w:name w:val="List Paragraph"/>
    <w:basedOn w:val="1"/>
    <w:next w:val="17"/>
    <w:link w:val="185"/>
    <w:qFormat/>
    <w:uiPriority w:val="34"/>
    <w:pPr>
      <w:ind w:firstLine="420" w:firstLineChars="200"/>
    </w:pPr>
    <w:rPr>
      <w:szCs w:val="24"/>
    </w:rPr>
  </w:style>
  <w:style w:type="character" w:customStyle="1" w:styleId="187">
    <w:name w:val="Char Char2"/>
    <w:qFormat/>
    <w:uiPriority w:val="0"/>
    <w:rPr>
      <w:rFonts w:eastAsia="汉仪大宋简"/>
      <w:kern w:val="44"/>
      <w:sz w:val="22"/>
      <w:szCs w:val="22"/>
      <w:lang w:val="en-US" w:eastAsia="zh-CN" w:bidi="ar-SA"/>
    </w:rPr>
  </w:style>
  <w:style w:type="character" w:customStyle="1" w:styleId="188">
    <w:name w:val="节标题 1.1 Char"/>
    <w:qFormat/>
    <w:uiPriority w:val="0"/>
    <w:rPr>
      <w:rFonts w:eastAsia="黑体"/>
      <w:bCs/>
      <w:kern w:val="2"/>
      <w:sz w:val="21"/>
      <w:szCs w:val="21"/>
      <w:lang w:val="en-US" w:eastAsia="zh-CN" w:bidi="ar-SA"/>
    </w:rPr>
  </w:style>
  <w:style w:type="character" w:customStyle="1" w:styleId="189">
    <w:name w:val="样式6 Char"/>
    <w:link w:val="190"/>
    <w:qFormat/>
    <w:uiPriority w:val="0"/>
    <w:rPr>
      <w:szCs w:val="24"/>
    </w:rPr>
  </w:style>
  <w:style w:type="paragraph" w:customStyle="1" w:styleId="190">
    <w:name w:val="样式6"/>
    <w:basedOn w:val="1"/>
    <w:link w:val="189"/>
    <w:qFormat/>
    <w:uiPriority w:val="0"/>
    <w:pPr>
      <w:numPr>
        <w:ilvl w:val="2"/>
        <w:numId w:val="12"/>
      </w:numPr>
      <w:tabs>
        <w:tab w:val="left" w:pos="1571"/>
      </w:tabs>
    </w:pPr>
    <w:rPr>
      <w:szCs w:val="24"/>
    </w:rPr>
  </w:style>
  <w:style w:type="paragraph" w:customStyle="1" w:styleId="191">
    <w:name w:val="CM17"/>
    <w:basedOn w:val="192"/>
    <w:next w:val="192"/>
    <w:qFormat/>
    <w:uiPriority w:val="0"/>
    <w:pPr>
      <w:spacing w:line="468" w:lineRule="atLeast"/>
    </w:pPr>
    <w:rPr>
      <w:rFonts w:cs="Times New Roman"/>
      <w:color w:val="auto"/>
    </w:rPr>
  </w:style>
  <w:style w:type="paragraph" w:customStyle="1" w:styleId="19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3">
    <w:name w:val="表格"/>
    <w:basedOn w:val="1"/>
    <w:qFormat/>
    <w:uiPriority w:val="0"/>
    <w:pPr>
      <w:tabs>
        <w:tab w:val="left" w:pos="1200"/>
      </w:tabs>
      <w:spacing w:line="500" w:lineRule="exact"/>
      <w:jc w:val="center"/>
    </w:pPr>
    <w:rPr>
      <w:rFonts w:ascii="宋体" w:hAnsi="Arial Narrow" w:eastAsia="宋体" w:cs="Times New Roman"/>
      <w:sz w:val="24"/>
      <w:szCs w:val="20"/>
    </w:rPr>
  </w:style>
  <w:style w:type="paragraph" w:customStyle="1" w:styleId="194">
    <w:name w:val="样式 标题 3 + 宋体 段前: 7.8 磅"/>
    <w:basedOn w:val="5"/>
    <w:qFormat/>
    <w:uiPriority w:val="0"/>
    <w:pPr>
      <w:keepNext w:val="0"/>
      <w:keepLines w:val="0"/>
      <w:numPr>
        <w:ilvl w:val="2"/>
        <w:numId w:val="13"/>
      </w:numPr>
      <w:tabs>
        <w:tab w:val="left" w:pos="1560"/>
      </w:tabs>
      <w:adjustRightInd w:val="0"/>
      <w:snapToGrid w:val="0"/>
      <w:spacing w:before="156" w:after="0" w:line="360" w:lineRule="auto"/>
    </w:pPr>
    <w:rPr>
      <w:rFonts w:ascii="宋体" w:hAnsi="宋体" w:cs="宋体"/>
      <w:b w:val="0"/>
      <w:bCs w:val="0"/>
      <w:sz w:val="21"/>
      <w:szCs w:val="20"/>
    </w:rPr>
  </w:style>
  <w:style w:type="paragraph" w:customStyle="1" w:styleId="19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96">
    <w:name w:val="CM9"/>
    <w:basedOn w:val="192"/>
    <w:next w:val="192"/>
    <w:qFormat/>
    <w:uiPriority w:val="0"/>
    <w:pPr>
      <w:spacing w:line="468" w:lineRule="atLeast"/>
    </w:pPr>
    <w:rPr>
      <w:rFonts w:cs="Times New Roman"/>
      <w:color w:val="auto"/>
    </w:rPr>
  </w:style>
  <w:style w:type="paragraph" w:customStyle="1" w:styleId="197">
    <w:name w:val="样式 Arial 首行缩进:  2 字符"/>
    <w:basedOn w:val="1"/>
    <w:qFormat/>
    <w:uiPriority w:val="0"/>
    <w:pPr>
      <w:ind w:firstLine="403" w:firstLineChars="200"/>
    </w:pPr>
    <w:rPr>
      <w:rFonts w:ascii="Times New Roman" w:hAnsi="Times New Roman" w:eastAsia="宋体" w:cs="华文新魏"/>
      <w:szCs w:val="21"/>
    </w:rPr>
  </w:style>
  <w:style w:type="paragraph" w:customStyle="1" w:styleId="198">
    <w:name w:val="Char Char Char"/>
    <w:basedOn w:val="1"/>
    <w:qFormat/>
    <w:uiPriority w:val="0"/>
    <w:rPr>
      <w:rFonts w:ascii="Times New Roman" w:hAnsi="Times New Roman" w:eastAsia="宋体" w:cs="Times New Roman"/>
      <w:szCs w:val="24"/>
    </w:rPr>
  </w:style>
  <w:style w:type="paragraph" w:customStyle="1" w:styleId="19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000000"/>
      <w:kern w:val="0"/>
      <w:sz w:val="20"/>
      <w:szCs w:val="20"/>
    </w:rPr>
  </w:style>
  <w:style w:type="paragraph" w:customStyle="1" w:styleId="200">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0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20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203">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04">
    <w:name w:val="Char Char Char Char Char Char Char Char Char Char Char Char1"/>
    <w:basedOn w:val="1"/>
    <w:qFormat/>
    <w:uiPriority w:val="0"/>
    <w:pPr>
      <w:spacing w:line="360" w:lineRule="auto"/>
    </w:pPr>
    <w:rPr>
      <w:rFonts w:ascii="Tahoma" w:hAnsi="Tahoma" w:eastAsia="宋体" w:cs="Times New Roman"/>
      <w:sz w:val="24"/>
      <w:szCs w:val="20"/>
    </w:rPr>
  </w:style>
  <w:style w:type="paragraph" w:customStyle="1" w:styleId="205">
    <w:name w:val="纯文本1"/>
    <w:basedOn w:val="1"/>
    <w:qFormat/>
    <w:uiPriority w:val="0"/>
    <w:pPr>
      <w:adjustRightInd w:val="0"/>
      <w:jc w:val="left"/>
      <w:textAlignment w:val="baseline"/>
    </w:pPr>
    <w:rPr>
      <w:rFonts w:ascii="宋体" w:hAnsi="Courier New" w:eastAsia="宋体" w:cs="Times New Roman"/>
      <w:sz w:val="24"/>
      <w:szCs w:val="20"/>
    </w:rPr>
  </w:style>
  <w:style w:type="paragraph" w:customStyle="1" w:styleId="20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7">
    <w:name w:val="(1)编号"/>
    <w:basedOn w:val="1"/>
    <w:qFormat/>
    <w:uiPriority w:val="0"/>
    <w:pPr>
      <w:numPr>
        <w:ilvl w:val="0"/>
        <w:numId w:val="14"/>
      </w:numPr>
      <w:tabs>
        <w:tab w:val="left" w:pos="3261"/>
        <w:tab w:val="clear" w:pos="900"/>
      </w:tabs>
      <w:spacing w:line="400" w:lineRule="exact"/>
    </w:pPr>
    <w:rPr>
      <w:rFonts w:hint="eastAsia" w:ascii="宋体" w:hAnsi="宋体" w:eastAsia="宋体" w:cs="Times New Roman"/>
      <w:spacing w:val="5"/>
      <w:sz w:val="24"/>
      <w:szCs w:val="20"/>
    </w:rPr>
  </w:style>
  <w:style w:type="paragraph" w:customStyle="1" w:styleId="20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09">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10">
    <w:name w:val="1"/>
    <w:basedOn w:val="1"/>
    <w:qFormat/>
    <w:uiPriority w:val="0"/>
    <w:pPr>
      <w:widowControl/>
      <w:spacing w:before="100" w:beforeAutospacing="1" w:after="100" w:afterAutospacing="1" w:line="330" w:lineRule="atLeast"/>
      <w:ind w:left="360"/>
      <w:jc w:val="left"/>
    </w:pPr>
    <w:rPr>
      <w:rFonts w:ascii="ˎ̥" w:hAnsi="ˎ̥" w:eastAsia="宋体" w:cs="宋体"/>
      <w:color w:val="51585D"/>
      <w:kern w:val="0"/>
      <w:sz w:val="24"/>
      <w:szCs w:val="18"/>
    </w:rPr>
  </w:style>
  <w:style w:type="paragraph" w:customStyle="1" w:styleId="211">
    <w:name w:val="CM5"/>
    <w:basedOn w:val="192"/>
    <w:next w:val="192"/>
    <w:qFormat/>
    <w:uiPriority w:val="0"/>
    <w:pPr>
      <w:spacing w:line="471" w:lineRule="atLeast"/>
    </w:pPr>
    <w:rPr>
      <w:rFonts w:cs="Times New Roman"/>
      <w:color w:val="auto"/>
    </w:rPr>
  </w:style>
  <w:style w:type="paragraph" w:customStyle="1" w:styleId="212">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3">
    <w:name w:val="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14">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15">
    <w:name w:val="样式 标题 4 + 段前: 5 磅 段后: 5 磅 行距: 单倍行距"/>
    <w:basedOn w:val="6"/>
    <w:qFormat/>
    <w:uiPriority w:val="0"/>
    <w:pPr>
      <w:adjustRightInd w:val="0"/>
      <w:spacing w:before="100" w:after="100" w:line="240" w:lineRule="auto"/>
      <w:jc w:val="left"/>
      <w:textAlignment w:val="baseline"/>
    </w:pPr>
    <w:rPr>
      <w:szCs w:val="20"/>
    </w:rPr>
  </w:style>
  <w:style w:type="paragraph" w:customStyle="1" w:styleId="2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17">
    <w:name w:val="¨¨¡À¨º???¡À?:1"/>
    <w:basedOn w:val="1"/>
    <w:qFormat/>
    <w:uiPriority w:val="0"/>
    <w:pPr>
      <w:widowControl/>
      <w:overflowPunct w:val="0"/>
      <w:autoSpaceDE w:val="0"/>
      <w:autoSpaceDN w:val="0"/>
      <w:adjustRightInd w:val="0"/>
      <w:jc w:val="left"/>
      <w:textAlignment w:val="baseline"/>
    </w:pPr>
    <w:rPr>
      <w:rFonts w:ascii="宋体" w:hAnsi="Times New Roman" w:eastAsia="宋体" w:cs="Times New Roman"/>
      <w:kern w:val="0"/>
      <w:sz w:val="24"/>
      <w:szCs w:val="20"/>
    </w:rPr>
  </w:style>
  <w:style w:type="paragraph" w:customStyle="1" w:styleId="21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9">
    <w:name w:val="Char Char Char Char Char Char Char Char Char Char Char Char"/>
    <w:basedOn w:val="1"/>
    <w:qFormat/>
    <w:uiPriority w:val="0"/>
    <w:pPr>
      <w:spacing w:line="360" w:lineRule="auto"/>
    </w:pPr>
    <w:rPr>
      <w:rFonts w:ascii="Tahoma" w:hAnsi="Tahoma" w:eastAsia="宋体" w:cs="Times New Roman"/>
      <w:sz w:val="24"/>
      <w:szCs w:val="20"/>
    </w:rPr>
  </w:style>
  <w:style w:type="paragraph" w:customStyle="1" w:styleId="220">
    <w:name w:val="标准书眉一"/>
    <w:qFormat/>
    <w:uiPriority w:val="0"/>
    <w:pPr>
      <w:jc w:val="both"/>
    </w:pPr>
    <w:rPr>
      <w:rFonts w:ascii="Times New Roman" w:hAnsi="Times New Roman" w:eastAsia="宋体" w:cs="Times New Roman"/>
      <w:lang w:val="en-US" w:eastAsia="zh-CN" w:bidi="ar-SA"/>
    </w:rPr>
  </w:style>
  <w:style w:type="paragraph" w:customStyle="1" w:styleId="22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22">
    <w:name w:val="CM10"/>
    <w:basedOn w:val="192"/>
    <w:next w:val="192"/>
    <w:qFormat/>
    <w:uiPriority w:val="0"/>
    <w:pPr>
      <w:spacing w:line="468" w:lineRule="atLeast"/>
    </w:pPr>
    <w:rPr>
      <w:rFonts w:cs="Times New Roman"/>
      <w:color w:val="auto"/>
    </w:rPr>
  </w:style>
  <w:style w:type="paragraph" w:customStyle="1" w:styleId="223">
    <w:name w:val="font0"/>
    <w:basedOn w:val="1"/>
    <w:qFormat/>
    <w:uiPriority w:val="0"/>
    <w:pPr>
      <w:widowControl/>
      <w:spacing w:before="100" w:beforeAutospacing="1" w:after="100" w:afterAutospacing="1"/>
      <w:jc w:val="left"/>
    </w:pPr>
    <w:rPr>
      <w:rFonts w:hint="eastAsia" w:ascii="宋体" w:hAnsi="Times New Roman" w:eastAsia="宋体" w:cs="Times New Roman"/>
      <w:kern w:val="0"/>
      <w:sz w:val="24"/>
      <w:szCs w:val="24"/>
    </w:rPr>
  </w:style>
  <w:style w:type="paragraph" w:customStyle="1" w:styleId="224">
    <w:name w:val="五级无标题条"/>
    <w:basedOn w:val="1"/>
    <w:qFormat/>
    <w:uiPriority w:val="0"/>
    <w:pPr>
      <w:numPr>
        <w:ilvl w:val="6"/>
        <w:numId w:val="14"/>
      </w:numPr>
    </w:pPr>
    <w:rPr>
      <w:rFonts w:ascii="Times New Roman" w:hAnsi="Times New Roman" w:eastAsia="宋体" w:cs="Times New Roman"/>
      <w:szCs w:val="24"/>
    </w:rPr>
  </w:style>
  <w:style w:type="paragraph" w:customStyle="1" w:styleId="225">
    <w:name w:val="_Style 25"/>
    <w:qFormat/>
    <w:uiPriority w:val="99"/>
    <w:pPr>
      <w:widowControl w:val="0"/>
      <w:jc w:val="both"/>
    </w:pPr>
    <w:rPr>
      <w:rFonts w:ascii="Times New Roman" w:hAnsi="Times New Roman" w:eastAsia="宋体" w:cs="Times New Roman"/>
      <w:kern w:val="2"/>
      <w:sz w:val="28"/>
      <w:lang w:val="en-US" w:eastAsia="zh-CN" w:bidi="ar-SA"/>
    </w:rPr>
  </w:style>
  <w:style w:type="paragraph" w:customStyle="1" w:styleId="226">
    <w:name w:val="样式3"/>
    <w:basedOn w:val="227"/>
    <w:qFormat/>
    <w:uiPriority w:val="0"/>
    <w:pPr>
      <w:tabs>
        <w:tab w:val="left" w:pos="360"/>
        <w:tab w:val="left" w:pos="2160"/>
      </w:tabs>
      <w:adjustRightInd w:val="0"/>
      <w:spacing w:before="620" w:after="360" w:line="490" w:lineRule="exact"/>
      <w:jc w:val="center"/>
      <w:textAlignment w:val="baseline"/>
      <w:outlineLvl w:val="9"/>
    </w:pPr>
    <w:rPr>
      <w:rFonts w:hAnsi="Times New Roman" w:cs="宋体"/>
      <w:sz w:val="34"/>
      <w:szCs w:val="34"/>
    </w:rPr>
  </w:style>
  <w:style w:type="paragraph" w:customStyle="1" w:styleId="227">
    <w:name w:val="样式1"/>
    <w:basedOn w:val="6"/>
    <w:qFormat/>
    <w:uiPriority w:val="0"/>
    <w:pPr>
      <w:keepNext w:val="0"/>
      <w:keepLines w:val="0"/>
      <w:tabs>
        <w:tab w:val="left" w:pos="360"/>
      </w:tabs>
      <w:spacing w:before="0" w:after="0" w:line="360" w:lineRule="auto"/>
    </w:pPr>
    <w:rPr>
      <w:rFonts w:ascii="宋体" w:hAnsi="宋体" w:eastAsia="宋体"/>
      <w:b w:val="0"/>
      <w:bCs w:val="0"/>
      <w:sz w:val="21"/>
      <w:szCs w:val="21"/>
    </w:rPr>
  </w:style>
  <w:style w:type="paragraph" w:customStyle="1" w:styleId="228">
    <w:name w:val="正文表标题"/>
    <w:next w:val="5"/>
    <w:qFormat/>
    <w:uiPriority w:val="0"/>
    <w:pPr>
      <w:tabs>
        <w:tab w:val="left" w:pos="360"/>
        <w:tab w:val="left" w:pos="678"/>
      </w:tabs>
      <w:ind w:left="678" w:hanging="468"/>
      <w:jc w:val="center"/>
    </w:pPr>
    <w:rPr>
      <w:rFonts w:ascii="黑体" w:hAnsi="Times New Roman" w:eastAsia="黑体" w:cs="Times New Roman"/>
      <w:sz w:val="21"/>
      <w:lang w:val="en-US" w:eastAsia="zh-CN" w:bidi="ar-SA"/>
    </w:rPr>
  </w:style>
  <w:style w:type="paragraph" w:customStyle="1" w:styleId="229">
    <w:name w:val="二级无标题条"/>
    <w:basedOn w:val="1"/>
    <w:qFormat/>
    <w:uiPriority w:val="0"/>
    <w:pPr>
      <w:numPr>
        <w:ilvl w:val="3"/>
        <w:numId w:val="14"/>
      </w:numPr>
    </w:pPr>
    <w:rPr>
      <w:rFonts w:ascii="Times New Roman" w:hAnsi="Times New Roman" w:eastAsia="宋体" w:cs="Times New Roman"/>
      <w:szCs w:val="24"/>
    </w:rPr>
  </w:style>
  <w:style w:type="paragraph" w:customStyle="1" w:styleId="23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31">
    <w:name w:val="四级无标题条"/>
    <w:basedOn w:val="1"/>
    <w:qFormat/>
    <w:uiPriority w:val="0"/>
    <w:pPr>
      <w:numPr>
        <w:ilvl w:val="5"/>
        <w:numId w:val="14"/>
      </w:numPr>
    </w:pPr>
    <w:rPr>
      <w:rFonts w:ascii="Times New Roman" w:hAnsi="Times New Roman" w:eastAsia="宋体" w:cs="Times New Roman"/>
      <w:szCs w:val="24"/>
    </w:rPr>
  </w:style>
  <w:style w:type="paragraph" w:customStyle="1" w:styleId="232">
    <w:name w:val="参考文献、索引标题"/>
    <w:basedOn w:val="1"/>
    <w:next w:val="1"/>
    <w:qFormat/>
    <w:uiPriority w:val="0"/>
    <w:pPr>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233">
    <w:name w:val="前言、引言标题"/>
    <w:next w:val="1"/>
    <w:qFormat/>
    <w:uiPriority w:val="0"/>
    <w:pPr>
      <w:shd w:val="clear" w:color="FFFFFF" w:fill="FFFFFF"/>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34">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235">
    <w:name w:val="Char1 Char Char Char Char Char Char Char Char Char"/>
    <w:basedOn w:val="1"/>
    <w:qFormat/>
    <w:uiPriority w:val="0"/>
    <w:rPr>
      <w:rFonts w:ascii="Tahoma" w:hAnsi="Tahoma" w:eastAsia="宋体" w:cs="Times New Roman"/>
      <w:sz w:val="24"/>
      <w:szCs w:val="20"/>
    </w:rPr>
  </w:style>
  <w:style w:type="paragraph" w:customStyle="1" w:styleId="236">
    <w:name w:val="Char Char Char Char Char Char Char Char Char1"/>
    <w:basedOn w:val="1"/>
    <w:qFormat/>
    <w:uiPriority w:val="0"/>
    <w:rPr>
      <w:rFonts w:ascii="Tahoma" w:hAnsi="Tahoma" w:eastAsia="宋体" w:cs="Times New Roman"/>
      <w:sz w:val="24"/>
      <w:szCs w:val="20"/>
    </w:rPr>
  </w:style>
  <w:style w:type="paragraph" w:customStyle="1" w:styleId="237">
    <w:name w:val="Char2"/>
    <w:basedOn w:val="1"/>
    <w:qFormat/>
    <w:uiPriority w:val="0"/>
    <w:rPr>
      <w:rFonts w:ascii="Times New Roman" w:hAnsi="Times New Roman" w:eastAsia="宋体" w:cs="Times New Roman"/>
      <w:szCs w:val="24"/>
    </w:rPr>
  </w:style>
  <w:style w:type="paragraph" w:customStyle="1" w:styleId="238">
    <w:name w:val="样式 首行缩进:  0 厘米 行距: 单倍行距"/>
    <w:basedOn w:val="1"/>
    <w:qFormat/>
    <w:uiPriority w:val="0"/>
    <w:pPr>
      <w:adjustRightInd w:val="0"/>
      <w:textAlignment w:val="baseline"/>
    </w:pPr>
    <w:rPr>
      <w:rFonts w:ascii="Times New Roman" w:hAnsi="Times New Roman" w:eastAsia="宋体" w:cs="Times New Roman"/>
      <w:kern w:val="0"/>
      <w:szCs w:val="20"/>
    </w:rPr>
  </w:style>
  <w:style w:type="paragraph" w:customStyle="1" w:styleId="23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0">
    <w:name w:val="Char Char Char Char"/>
    <w:basedOn w:val="1"/>
    <w:qFormat/>
    <w:uiPriority w:val="0"/>
    <w:pPr>
      <w:ind w:firstLine="480" w:firstLineChars="200"/>
    </w:pPr>
    <w:rPr>
      <w:rFonts w:ascii="Tahoma" w:hAnsi="Tahoma" w:eastAsia="宋体" w:cs="宋体"/>
      <w:sz w:val="24"/>
      <w:szCs w:val="20"/>
    </w:rPr>
  </w:style>
  <w:style w:type="paragraph" w:customStyle="1" w:styleId="241">
    <w:name w:val="jl 正文"/>
    <w:basedOn w:val="1"/>
    <w:qFormat/>
    <w:uiPriority w:val="0"/>
    <w:pPr>
      <w:autoSpaceDE w:val="0"/>
      <w:autoSpaceDN w:val="0"/>
      <w:adjustRightInd w:val="0"/>
      <w:ind w:firstLine="200" w:firstLineChars="200"/>
      <w:jc w:val="left"/>
      <w:textAlignment w:val="baseline"/>
    </w:pPr>
    <w:rPr>
      <w:rFonts w:ascii="宋体" w:hAnsi="Times New Roman" w:eastAsia="宋体" w:cs="Times New Roman"/>
      <w:kern w:val="0"/>
      <w:sz w:val="24"/>
      <w:szCs w:val="24"/>
    </w:rPr>
  </w:style>
  <w:style w:type="paragraph" w:customStyle="1" w:styleId="242">
    <w:name w:val="横表格"/>
    <w:basedOn w:val="1"/>
    <w:qFormat/>
    <w:uiPriority w:val="0"/>
    <w:pPr>
      <w:tabs>
        <w:tab w:val="left" w:pos="1200"/>
      </w:tabs>
      <w:spacing w:line="360" w:lineRule="exact"/>
      <w:ind w:right="-41" w:rightChars="-41"/>
      <w:jc w:val="center"/>
    </w:pPr>
    <w:rPr>
      <w:rFonts w:ascii="宋体" w:hAnsi="宋体" w:eastAsia="宋体" w:cs="Times New Roman"/>
      <w:sz w:val="24"/>
      <w:szCs w:val="20"/>
    </w:rPr>
  </w:style>
  <w:style w:type="paragraph" w:customStyle="1" w:styleId="243">
    <w:name w:val="样式5"/>
    <w:basedOn w:val="1"/>
    <w:qFormat/>
    <w:uiPriority w:val="0"/>
    <w:pPr>
      <w:adjustRightInd w:val="0"/>
      <w:spacing w:line="240" w:lineRule="atLeast"/>
    </w:pPr>
    <w:rPr>
      <w:rFonts w:ascii="Calibri" w:hAnsi="Calibri" w:eastAsia="宋体" w:cs="Times New Roman"/>
      <w:kern w:val="0"/>
      <w:sz w:val="24"/>
      <w:szCs w:val="20"/>
    </w:rPr>
  </w:style>
  <w:style w:type="paragraph" w:customStyle="1" w:styleId="244">
    <w:name w:val="表文"/>
    <w:basedOn w:val="1"/>
    <w:qFormat/>
    <w:uiPriority w:val="0"/>
    <w:pPr>
      <w:topLinePunct/>
      <w:spacing w:before="40" w:after="40"/>
    </w:pPr>
    <w:rPr>
      <w:rFonts w:ascii="Times New Roman" w:hAnsi="Times New Roman" w:eastAsia="宋体" w:cs="Times New Roman"/>
      <w:sz w:val="18"/>
      <w:szCs w:val="18"/>
    </w:rPr>
  </w:style>
  <w:style w:type="paragraph" w:customStyle="1" w:styleId="245">
    <w:name w:val="CM22"/>
    <w:basedOn w:val="192"/>
    <w:next w:val="192"/>
    <w:qFormat/>
    <w:uiPriority w:val="0"/>
    <w:pPr>
      <w:spacing w:line="468" w:lineRule="atLeast"/>
    </w:pPr>
    <w:rPr>
      <w:rFonts w:cs="Times New Roman"/>
      <w:color w:val="auto"/>
    </w:rPr>
  </w:style>
  <w:style w:type="paragraph" w:customStyle="1" w:styleId="246">
    <w:name w:val="样式 样式 标题 2 + 段前: 0.5 行 段后: 0.5 行 + 首行缩进:  2 字符 段前: 0.5 行 段后: 0..."/>
    <w:basedOn w:val="1"/>
    <w:qFormat/>
    <w:uiPriority w:val="0"/>
    <w:pPr>
      <w:keepNext/>
      <w:keepLines/>
      <w:adjustRightInd w:val="0"/>
      <w:spacing w:beforeLines="50" w:afterLines="50"/>
      <w:jc w:val="left"/>
      <w:textAlignment w:val="baseline"/>
      <w:outlineLvl w:val="1"/>
    </w:pPr>
    <w:rPr>
      <w:rFonts w:ascii="Times New Roman" w:hAnsi="Times New Roman" w:eastAsia="黑体" w:cs="Times New Roman"/>
      <w:kern w:val="0"/>
      <w:szCs w:val="20"/>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249">
    <w:name w:val="Char Char Char1"/>
    <w:basedOn w:val="1"/>
    <w:qFormat/>
    <w:uiPriority w:val="0"/>
    <w:rPr>
      <w:rFonts w:ascii="Times New Roman" w:hAnsi="Times New Roman" w:eastAsia="宋体" w:cs="Times New Roman"/>
      <w:szCs w:val="24"/>
    </w:rPr>
  </w:style>
  <w:style w:type="paragraph" w:customStyle="1" w:styleId="250">
    <w:name w:val="Char Char Char Char Char Char1 Char"/>
    <w:basedOn w:val="1"/>
    <w:qFormat/>
    <w:uiPriority w:val="0"/>
    <w:rPr>
      <w:rFonts w:ascii="Times New Roman" w:hAnsi="Times New Roman" w:eastAsia="宋体" w:cs="Times New Roman"/>
      <w:szCs w:val="24"/>
    </w:rPr>
  </w:style>
  <w:style w:type="paragraph" w:customStyle="1" w:styleId="251">
    <w:name w:val="附录"/>
    <w:basedOn w:val="3"/>
    <w:qFormat/>
    <w:uiPriority w:val="0"/>
    <w:pPr>
      <w:keepLines/>
      <w:tabs>
        <w:tab w:val="left" w:pos="425"/>
      </w:tabs>
      <w:topLinePunct/>
      <w:snapToGrid/>
      <w:spacing w:line="960" w:lineRule="auto"/>
      <w:ind w:firstLine="420"/>
      <w:jc w:val="center"/>
      <w:textAlignment w:val="baseline"/>
    </w:pPr>
    <w:rPr>
      <w:rFonts w:ascii="Times New Roman" w:eastAsia="黑体"/>
      <w:szCs w:val="28"/>
    </w:rPr>
  </w:style>
  <w:style w:type="paragraph" w:customStyle="1" w:styleId="252">
    <w:name w:val="默认段落字体 Para Char Char Char Char"/>
    <w:basedOn w:val="1"/>
    <w:qFormat/>
    <w:uiPriority w:val="0"/>
    <w:rPr>
      <w:rFonts w:ascii="Arial" w:hAnsi="Arial" w:eastAsia="宋体" w:cs="Times New Roman"/>
      <w:snapToGrid w:val="0"/>
      <w:szCs w:val="21"/>
    </w:rPr>
  </w:style>
  <w:style w:type="paragraph" w:customStyle="1" w:styleId="253">
    <w:name w:val="Char Char Char Char Char Char Char Char Char1 Char Char Char Char"/>
    <w:basedOn w:val="1"/>
    <w:qFormat/>
    <w:uiPriority w:val="0"/>
    <w:rPr>
      <w:rFonts w:ascii="Tahoma" w:hAnsi="Tahoma" w:eastAsia="宋体" w:cs="Times New Roman"/>
      <w:sz w:val="24"/>
      <w:szCs w:val="20"/>
    </w:rPr>
  </w:style>
  <w:style w:type="paragraph" w:customStyle="1" w:styleId="254">
    <w:name w:val="一级无标题条"/>
    <w:basedOn w:val="1"/>
    <w:qFormat/>
    <w:uiPriority w:val="0"/>
    <w:rPr>
      <w:rFonts w:ascii="Times New Roman" w:hAnsi="Times New Roman" w:eastAsia="宋体" w:cs="Times New Roman"/>
      <w:szCs w:val="24"/>
    </w:rPr>
  </w:style>
  <w:style w:type="paragraph" w:customStyle="1" w:styleId="255">
    <w:name w:val="Char"/>
    <w:basedOn w:val="1"/>
    <w:qFormat/>
    <w:uiPriority w:val="0"/>
    <w:rPr>
      <w:rFonts w:ascii="Times New Roman" w:hAnsi="Times New Roman" w:eastAsia="宋体" w:cs="Times New Roman"/>
      <w:szCs w:val="24"/>
    </w:rPr>
  </w:style>
  <w:style w:type="paragraph" w:customStyle="1" w:styleId="256">
    <w:name w:val="章"/>
    <w:basedOn w:val="1"/>
    <w:next w:val="3"/>
    <w:qFormat/>
    <w:uiPriority w:val="0"/>
    <w:pPr>
      <w:autoSpaceDE w:val="0"/>
      <w:autoSpaceDN w:val="0"/>
      <w:adjustRightInd w:val="0"/>
      <w:spacing w:line="400" w:lineRule="exact"/>
      <w:ind w:firstLine="454"/>
      <w:jc w:val="left"/>
      <w:textAlignment w:val="baseline"/>
    </w:pPr>
    <w:rPr>
      <w:rFonts w:ascii="Times New Roman" w:hAnsi="Times New Roman" w:eastAsia="宋体" w:cs="Times New Roman"/>
      <w:kern w:val="0"/>
      <w:sz w:val="24"/>
      <w:szCs w:val="20"/>
    </w:rPr>
  </w:style>
  <w:style w:type="paragraph" w:customStyle="1" w:styleId="257">
    <w:name w:val="目次、标准名称标题"/>
    <w:basedOn w:val="233"/>
    <w:next w:val="5"/>
    <w:qFormat/>
    <w:uiPriority w:val="0"/>
    <w:pPr>
      <w:tabs>
        <w:tab w:val="left" w:pos="1140"/>
      </w:tabs>
      <w:spacing w:line="460" w:lineRule="exact"/>
      <w:ind w:left="0" w:firstLine="0"/>
    </w:pPr>
  </w:style>
  <w:style w:type="paragraph" w:customStyle="1" w:styleId="258">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59">
    <w:name w:val="xl50"/>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60">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261">
    <w:name w:val="样式 标题 2 + 黑体 段前: 10.25 磅 段后: 10.25 磅 行距: 单倍行距"/>
    <w:basedOn w:val="4"/>
    <w:qFormat/>
    <w:uiPriority w:val="0"/>
    <w:pPr>
      <w:numPr>
        <w:ilvl w:val="1"/>
        <w:numId w:val="15"/>
      </w:numPr>
      <w:tabs>
        <w:tab w:val="left" w:pos="1276"/>
      </w:tabs>
      <w:adjustRightInd w:val="0"/>
      <w:spacing w:beforeLines="50" w:afterLines="50" w:line="240" w:lineRule="auto"/>
      <w:jc w:val="left"/>
      <w:textAlignment w:val="baseline"/>
    </w:pPr>
    <w:rPr>
      <w:rFonts w:ascii="黑体" w:hAnsi="黑体" w:eastAsia="黑体" w:cs="Times New Roman"/>
      <w:bCs w:val="0"/>
      <w:kern w:val="0"/>
      <w:sz w:val="24"/>
      <w:szCs w:val="20"/>
    </w:rPr>
  </w:style>
  <w:style w:type="paragraph" w:customStyle="1" w:styleId="26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6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265">
    <w:name w:val="列项——"/>
    <w:qFormat/>
    <w:uiPriority w:val="0"/>
    <w:pPr>
      <w:widowControl w:val="0"/>
      <w:numPr>
        <w:ilvl w:val="0"/>
        <w:numId w:val="16"/>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26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67">
    <w:name w:val="图说"/>
    <w:basedOn w:val="1"/>
    <w:qFormat/>
    <w:uiPriority w:val="0"/>
    <w:pPr>
      <w:topLinePunct/>
      <w:spacing w:before="40" w:after="160"/>
      <w:jc w:val="center"/>
    </w:pPr>
    <w:rPr>
      <w:rFonts w:ascii="Times New Roman" w:hAnsi="Times New Roman" w:eastAsia="宋体" w:cs="宋体"/>
      <w:sz w:val="18"/>
      <w:szCs w:val="20"/>
    </w:rPr>
  </w:style>
  <w:style w:type="paragraph" w:customStyle="1" w:styleId="2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9">
    <w:name w:val="节小标题"/>
    <w:basedOn w:val="10"/>
    <w:qFormat/>
    <w:uiPriority w:val="0"/>
    <w:pPr>
      <w:numPr>
        <w:ilvl w:val="7"/>
        <w:numId w:val="15"/>
      </w:numPr>
      <w:tabs>
        <w:tab w:val="left" w:pos="6378"/>
      </w:tabs>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27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71">
    <w:name w:val="四级条标题"/>
    <w:basedOn w:val="181"/>
    <w:next w:val="5"/>
    <w:qFormat/>
    <w:uiPriority w:val="0"/>
    <w:pPr>
      <w:tabs>
        <w:tab w:val="clear" w:pos="360"/>
      </w:tabs>
      <w:ind w:left="0"/>
      <w:outlineLvl w:val="5"/>
    </w:pPr>
  </w:style>
  <w:style w:type="paragraph" w:customStyle="1" w:styleId="272">
    <w:name w:val="数字编号列项（二级）"/>
    <w:qFormat/>
    <w:uiPriority w:val="0"/>
    <w:pPr>
      <w:jc w:val="both"/>
    </w:pPr>
    <w:rPr>
      <w:rFonts w:ascii="宋体" w:hAnsi="Times New Roman" w:eastAsia="宋体" w:cs="Times New Roman"/>
      <w:sz w:val="21"/>
      <w:lang w:val="en-US" w:eastAsia="zh-CN" w:bidi="ar-SA"/>
    </w:rPr>
  </w:style>
  <w:style w:type="paragraph" w:customStyle="1" w:styleId="273">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5">
    <w:name w:val="标题 3 + 小四 段前: 0 磅 段后: 0 磅 行距: 1.5 倍行距"/>
    <w:basedOn w:val="5"/>
    <w:next w:val="5"/>
    <w:qFormat/>
    <w:uiPriority w:val="0"/>
    <w:pPr>
      <w:numPr>
        <w:ilvl w:val="2"/>
        <w:numId w:val="15"/>
      </w:numPr>
      <w:tabs>
        <w:tab w:val="left" w:pos="2126"/>
      </w:tabs>
      <w:spacing w:before="0" w:after="0" w:line="360" w:lineRule="auto"/>
      <w:jc w:val="center"/>
    </w:pPr>
    <w:rPr>
      <w:rFonts w:eastAsia="黑体" w:cs="宋体"/>
      <w:b w:val="0"/>
      <w:sz w:val="24"/>
      <w:szCs w:val="20"/>
    </w:rPr>
  </w:style>
  <w:style w:type="paragraph" w:customStyle="1" w:styleId="2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7">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8">
    <w:name w:val="样式 行距: 1.5 倍行距"/>
    <w:basedOn w:val="1"/>
    <w:qFormat/>
    <w:uiPriority w:val="0"/>
    <w:pPr>
      <w:spacing w:line="360" w:lineRule="auto"/>
    </w:pPr>
    <w:rPr>
      <w:rFonts w:ascii="Times New Roman" w:hAnsi="Times New Roman" w:eastAsia="宋体" w:cs="宋体"/>
      <w:szCs w:val="20"/>
    </w:rPr>
  </w:style>
  <w:style w:type="paragraph" w:customStyle="1" w:styleId="279">
    <w:name w:val="样式4"/>
    <w:basedOn w:val="226"/>
    <w:qFormat/>
    <w:uiPriority w:val="0"/>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281">
    <w:name w:val="抬头"/>
    <w:basedOn w:val="1"/>
    <w:qFormat/>
    <w:uiPriority w:val="0"/>
    <w:pPr>
      <w:spacing w:beforeLines="50" w:line="360" w:lineRule="auto"/>
    </w:pPr>
    <w:rPr>
      <w:rFonts w:ascii="宋体" w:hAnsi="Times New Roman" w:eastAsia="宋体" w:cs="Times New Roman"/>
      <w:sz w:val="24"/>
      <w:szCs w:val="24"/>
    </w:rPr>
  </w:style>
  <w:style w:type="paragraph" w:customStyle="1" w:styleId="282">
    <w:name w:val="Char Char Char Char Char Char Char"/>
    <w:basedOn w:val="1"/>
    <w:qFormat/>
    <w:uiPriority w:val="0"/>
    <w:rPr>
      <w:rFonts w:ascii="Times New Roman" w:hAnsi="Times New Roman" w:eastAsia="宋体" w:cs="Times New Roman"/>
      <w:szCs w:val="24"/>
    </w:rPr>
  </w:style>
  <w:style w:type="paragraph" w:customStyle="1" w:styleId="283">
    <w:name w:val="_Style 11"/>
    <w:basedOn w:val="1"/>
    <w:qFormat/>
    <w:uiPriority w:val="0"/>
    <w:pPr>
      <w:autoSpaceDE w:val="0"/>
      <w:autoSpaceDN w:val="0"/>
      <w:adjustRightInd w:val="0"/>
      <w:spacing w:line="400" w:lineRule="exact"/>
      <w:jc w:val="left"/>
      <w:textAlignment w:val="baseline"/>
    </w:pPr>
    <w:rPr>
      <w:rFonts w:ascii="楷体_GB2312" w:hAnsi="Arial" w:eastAsia="楷体_GB2312" w:cs="Times New Roman"/>
      <w:kern w:val="0"/>
      <w:sz w:val="24"/>
      <w:szCs w:val="20"/>
    </w:rPr>
  </w:style>
  <w:style w:type="paragraph" w:customStyle="1" w:styleId="284">
    <w:name w:val="¨¨¡À¨º???¡À?"/>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8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8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87">
    <w:name w:val="图形标题"/>
    <w:basedOn w:val="21"/>
    <w:qFormat/>
    <w:uiPriority w:val="0"/>
    <w:pPr>
      <w:spacing w:before="0" w:after="0"/>
      <w:jc w:val="center"/>
    </w:pPr>
    <w:rPr>
      <w:rFonts w:ascii="宋体" w:hAnsi="Plotter" w:eastAsia="宋体"/>
      <w:sz w:val="21"/>
    </w:rPr>
  </w:style>
  <w:style w:type="paragraph" w:customStyle="1" w:styleId="288">
    <w:name w:val="Char1"/>
    <w:basedOn w:val="1"/>
    <w:qFormat/>
    <w:uiPriority w:val="0"/>
    <w:rPr>
      <w:rFonts w:ascii="宋体" w:hAnsi="宋体" w:eastAsia="宋体" w:cs="Times New Roman"/>
      <w:b/>
      <w:color w:val="000000"/>
      <w:sz w:val="24"/>
      <w:szCs w:val="24"/>
    </w:rPr>
  </w:style>
  <w:style w:type="paragraph" w:customStyle="1" w:styleId="289">
    <w:name w:val="样式7"/>
    <w:basedOn w:val="1"/>
    <w:qFormat/>
    <w:uiPriority w:val="0"/>
    <w:pPr>
      <w:numPr>
        <w:ilvl w:val="0"/>
        <w:numId w:val="17"/>
      </w:numPr>
      <w:tabs>
        <w:tab w:val="left" w:pos="840"/>
      </w:tabs>
    </w:pPr>
    <w:rPr>
      <w:rFonts w:ascii="Times New Roman" w:hAnsi="Times New Roman" w:eastAsia="宋体" w:cs="Times New Roman"/>
      <w:szCs w:val="24"/>
    </w:rPr>
  </w:style>
  <w:style w:type="paragraph" w:customStyle="1" w:styleId="29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6"/>
      <w:szCs w:val="16"/>
    </w:rPr>
  </w:style>
  <w:style w:type="paragraph" w:customStyle="1" w:styleId="294">
    <w:name w:val="Char3"/>
    <w:basedOn w:val="1"/>
    <w:qFormat/>
    <w:uiPriority w:val="0"/>
    <w:rPr>
      <w:rFonts w:ascii="Times New Roman" w:hAnsi="Times New Roman" w:eastAsia="宋体" w:cs="Times New Roman"/>
      <w:szCs w:val="20"/>
    </w:rPr>
  </w:style>
  <w:style w:type="paragraph" w:customStyle="1" w:styleId="295">
    <w:name w:val="样式 标题 2标题 2 Char + 宋体"/>
    <w:basedOn w:val="4"/>
    <w:qFormat/>
    <w:uiPriority w:val="0"/>
    <w:pPr>
      <w:keepNext w:val="0"/>
      <w:numPr>
        <w:ilvl w:val="1"/>
        <w:numId w:val="13"/>
      </w:numPr>
      <w:tabs>
        <w:tab w:val="left" w:pos="1320"/>
      </w:tabs>
      <w:adjustRightInd w:val="0"/>
      <w:snapToGrid w:val="0"/>
      <w:spacing w:before="0" w:after="0" w:line="360" w:lineRule="auto"/>
    </w:pPr>
    <w:rPr>
      <w:rFonts w:ascii="宋体" w:hAnsi="Times New Roman" w:eastAsia="宋体" w:cs="Times New Roman"/>
      <w:b w:val="0"/>
      <w:bCs w:val="0"/>
      <w:kern w:val="0"/>
      <w:sz w:val="21"/>
      <w:szCs w:val="21"/>
    </w:rPr>
  </w:style>
  <w:style w:type="paragraph" w:customStyle="1" w:styleId="296">
    <w:name w:val="CM33"/>
    <w:basedOn w:val="192"/>
    <w:next w:val="192"/>
    <w:qFormat/>
    <w:uiPriority w:val="0"/>
    <w:pPr>
      <w:spacing w:after="205"/>
    </w:pPr>
    <w:rPr>
      <w:rFonts w:cs="Times New Roman"/>
      <w:color w:val="auto"/>
    </w:rPr>
  </w:style>
  <w:style w:type="paragraph" w:customStyle="1" w:styleId="297">
    <w:name w:val="样式 标题 1 + 首行缩进:  2 字符 段前: 1 行 段后: 1 行"/>
    <w:basedOn w:val="3"/>
    <w:qFormat/>
    <w:uiPriority w:val="0"/>
    <w:pPr>
      <w:keepLines/>
      <w:numPr>
        <w:ilvl w:val="0"/>
        <w:numId w:val="15"/>
      </w:numPr>
      <w:tabs>
        <w:tab w:val="left" w:pos="425"/>
        <w:tab w:val="clear" w:pos="720"/>
      </w:tabs>
      <w:snapToGrid/>
      <w:spacing w:beforeLines="100" w:afterLines="100" w:line="360" w:lineRule="auto"/>
    </w:pPr>
    <w:rPr>
      <w:rFonts w:ascii="Times New Roman"/>
      <w:b/>
      <w:kern w:val="44"/>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99">
    <w:name w:val="列出段落1"/>
    <w:basedOn w:val="1"/>
    <w:qFormat/>
    <w:uiPriority w:val="34"/>
    <w:pPr>
      <w:ind w:firstLine="420" w:firstLineChars="200"/>
    </w:pPr>
    <w:rPr>
      <w:rFonts w:ascii="Calibri" w:hAnsi="Calibri" w:eastAsia="宋体" w:cs="Times New Roman"/>
    </w:rPr>
  </w:style>
  <w:style w:type="paragraph" w:customStyle="1" w:styleId="300">
    <w:name w:val="font6"/>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01">
    <w:name w:val="Char Char Char Char Char Char Char Char Char1 Char"/>
    <w:basedOn w:val="1"/>
    <w:qFormat/>
    <w:uiPriority w:val="0"/>
    <w:rPr>
      <w:rFonts w:ascii="Tahoma" w:hAnsi="Tahoma" w:eastAsia="宋体" w:cs="Times New Roman"/>
      <w:sz w:val="24"/>
      <w:szCs w:val="20"/>
    </w:rPr>
  </w:style>
  <w:style w:type="paragraph" w:customStyle="1" w:styleId="3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03">
    <w:name w:val="CM23"/>
    <w:basedOn w:val="192"/>
    <w:next w:val="192"/>
    <w:qFormat/>
    <w:uiPriority w:val="0"/>
    <w:pPr>
      <w:spacing w:line="468" w:lineRule="atLeast"/>
    </w:pPr>
    <w:rPr>
      <w:rFonts w:cs="Times New Roman"/>
      <w:color w:val="auto"/>
    </w:rPr>
  </w:style>
  <w:style w:type="paragraph" w:customStyle="1" w:styleId="304">
    <w:name w:val="实施日期"/>
    <w:basedOn w:val="1"/>
    <w:qFormat/>
    <w:uiPriority w:val="0"/>
    <w:pPr>
      <w:widowControl/>
      <w:jc w:val="right"/>
    </w:pPr>
    <w:rPr>
      <w:rFonts w:ascii="Times New Roman" w:hAnsi="Times New Roman" w:eastAsia="黑体" w:cs="Times New Roman"/>
      <w:kern w:val="0"/>
      <w:sz w:val="28"/>
      <w:szCs w:val="20"/>
    </w:rPr>
  </w:style>
  <w:style w:type="paragraph" w:customStyle="1" w:styleId="3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0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307">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308">
    <w:name w:val="三级无标题条"/>
    <w:basedOn w:val="1"/>
    <w:qFormat/>
    <w:uiPriority w:val="0"/>
    <w:pPr>
      <w:numPr>
        <w:ilvl w:val="4"/>
        <w:numId w:val="14"/>
      </w:numPr>
    </w:pPr>
    <w:rPr>
      <w:rFonts w:ascii="Times New Roman" w:hAnsi="Times New Roman" w:eastAsia="宋体" w:cs="Times New Roman"/>
      <w:szCs w:val="24"/>
    </w:rPr>
  </w:style>
  <w:style w:type="paragraph" w:customStyle="1" w:styleId="309">
    <w:name w:val="样式 标题 5 + 右侧:  1 字符"/>
    <w:basedOn w:val="7"/>
    <w:qFormat/>
    <w:uiPriority w:val="0"/>
    <w:pPr>
      <w:ind w:right="210"/>
    </w:pPr>
    <w:rPr>
      <w:bCs w:val="0"/>
      <w:szCs w:val="20"/>
    </w:rPr>
  </w:style>
  <w:style w:type="paragraph" w:customStyle="1" w:styleId="310">
    <w:name w:val="前言首行"/>
    <w:basedOn w:val="1"/>
    <w:qFormat/>
    <w:uiPriority w:val="0"/>
    <w:pPr>
      <w:spacing w:after="120"/>
      <w:jc w:val="center"/>
    </w:pPr>
    <w:rPr>
      <w:rFonts w:ascii="Times New Roman" w:hAnsi="Times New Roman" w:eastAsia="黑体" w:cs="宋体"/>
      <w:b/>
      <w:bCs/>
      <w:sz w:val="32"/>
      <w:szCs w:val="20"/>
    </w:rPr>
  </w:style>
  <w:style w:type="paragraph" w:customStyle="1" w:styleId="311">
    <w:name w:val="无标题条"/>
    <w:next w:val="5"/>
    <w:qFormat/>
    <w:uiPriority w:val="0"/>
    <w:pPr>
      <w:jc w:val="both"/>
    </w:pPr>
    <w:rPr>
      <w:rFonts w:ascii="Times New Roman" w:hAnsi="Times New Roman" w:eastAsia="宋体" w:cs="Times New Roman"/>
      <w:sz w:val="21"/>
      <w:lang w:val="en-US" w:eastAsia="zh-CN" w:bidi="ar-SA"/>
    </w:rPr>
  </w:style>
  <w:style w:type="paragraph" w:customStyle="1" w:styleId="312">
    <w:name w:val="默认段落字体 Para Char Char Char Char Char"/>
    <w:basedOn w:val="1"/>
    <w:qFormat/>
    <w:uiPriority w:val="0"/>
    <w:rPr>
      <w:rFonts w:ascii="宋体" w:hAnsi="宋体" w:eastAsia="宋体" w:cs="宋体"/>
      <w:b/>
      <w:bCs/>
      <w:color w:val="000000"/>
      <w:sz w:val="24"/>
      <w:szCs w:val="24"/>
    </w:rPr>
  </w:style>
  <w:style w:type="paragraph" w:customStyle="1" w:styleId="313">
    <w:name w:val="CM3"/>
    <w:basedOn w:val="192"/>
    <w:next w:val="192"/>
    <w:qFormat/>
    <w:uiPriority w:val="0"/>
    <w:pPr>
      <w:spacing w:line="468" w:lineRule="atLeast"/>
    </w:pPr>
    <w:rPr>
      <w:rFonts w:cs="Times New Roman"/>
      <w:color w:val="auto"/>
    </w:rPr>
  </w:style>
  <w:style w:type="paragraph" w:customStyle="1" w:styleId="31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315">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316">
    <w:name w:val="五级条标题"/>
    <w:basedOn w:val="1"/>
    <w:next w:val="5"/>
    <w:qFormat/>
    <w:uiPriority w:val="0"/>
    <w:pPr>
      <w:widowControl/>
      <w:outlineLvl w:val="6"/>
    </w:pPr>
    <w:rPr>
      <w:rFonts w:ascii="黑体" w:hAnsi="Times New Roman" w:eastAsia="黑体" w:cs="Times New Roman"/>
      <w:kern w:val="0"/>
      <w:szCs w:val="20"/>
    </w:rPr>
  </w:style>
  <w:style w:type="paragraph" w:customStyle="1" w:styleId="31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eastAsia="宋体" w:cs="Times New Roman"/>
      <w:kern w:val="0"/>
      <w:sz w:val="24"/>
      <w:szCs w:val="20"/>
      <w:lang w:val="en-GB"/>
    </w:rPr>
  </w:style>
  <w:style w:type="paragraph" w:customStyle="1" w:styleId="318">
    <w:name w:val="表格一"/>
    <w:basedOn w:val="54"/>
    <w:qFormat/>
    <w:uiPriority w:val="0"/>
    <w:pPr>
      <w:pBdr>
        <w:bottom w:val="none" w:color="auto" w:sz="0" w:space="0"/>
      </w:pBdr>
      <w:tabs>
        <w:tab w:val="clear" w:pos="4153"/>
        <w:tab w:val="clear" w:pos="8306"/>
      </w:tabs>
      <w:autoSpaceDE w:val="0"/>
      <w:autoSpaceDN w:val="0"/>
      <w:adjustRightInd w:val="0"/>
      <w:snapToGrid/>
    </w:pPr>
    <w:rPr>
      <w:rFonts w:ascii="楷体_GB2312" w:hAnsi="华文楷体" w:eastAsia="楷体_GB2312"/>
      <w:b/>
      <w:sz w:val="24"/>
      <w:szCs w:val="24"/>
    </w:rPr>
  </w:style>
  <w:style w:type="paragraph" w:customStyle="1" w:styleId="31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0">
    <w:name w:val="发布日期"/>
    <w:qFormat/>
    <w:uiPriority w:val="0"/>
    <w:rPr>
      <w:rFonts w:ascii="Times New Roman" w:hAnsi="Times New Roman" w:eastAsia="黑体" w:cs="Times New Roman"/>
      <w:sz w:val="28"/>
      <w:lang w:val="en-US" w:eastAsia="zh-CN" w:bidi="ar-SA"/>
    </w:rPr>
  </w:style>
  <w:style w:type="paragraph" w:customStyle="1" w:styleId="321">
    <w:name w:val="正文2"/>
    <w:basedOn w:val="227"/>
    <w:qFormat/>
    <w:uiPriority w:val="0"/>
    <w:pPr>
      <w:tabs>
        <w:tab w:val="left" w:pos="2160"/>
        <w:tab w:val="clear" w:pos="360"/>
      </w:tabs>
      <w:adjustRightInd w:val="0"/>
      <w:spacing w:line="490" w:lineRule="exact"/>
      <w:jc w:val="center"/>
      <w:textAlignment w:val="baseline"/>
      <w:outlineLvl w:val="9"/>
    </w:pPr>
    <w:rPr>
      <w:rFonts w:ascii="仿宋_GB2312" w:hAnsi="Times New Roman" w:eastAsia="仿宋_GB2312"/>
      <w:sz w:val="34"/>
      <w:szCs w:val="20"/>
    </w:rPr>
  </w:style>
  <w:style w:type="paragraph" w:customStyle="1" w:styleId="32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23">
    <w:name w:val="样式 首行缩进:  0 厘米 行距: 单倍行距 Char"/>
    <w:basedOn w:val="1"/>
    <w:qFormat/>
    <w:uiPriority w:val="0"/>
    <w:pPr>
      <w:adjustRightInd w:val="0"/>
      <w:textAlignment w:val="baseline"/>
    </w:pPr>
    <w:rPr>
      <w:rFonts w:ascii="Times New Roman" w:hAnsi="Times New Roman" w:eastAsia="宋体" w:cs="Times New Roman"/>
      <w:kern w:val="0"/>
      <w:szCs w:val="21"/>
    </w:rPr>
  </w:style>
  <w:style w:type="paragraph" w:customStyle="1" w:styleId="324">
    <w:name w:val="_Style 101"/>
    <w:basedOn w:val="1"/>
    <w:qFormat/>
    <w:uiPriority w:val="0"/>
    <w:rPr>
      <w:rFonts w:ascii="Times New Roman" w:hAnsi="Times New Roman" w:eastAsia="宋体" w:cs="Times New Roman"/>
      <w:szCs w:val="24"/>
    </w:rPr>
  </w:style>
  <w:style w:type="paragraph" w:customStyle="1" w:styleId="325">
    <w:name w:val="样式2"/>
    <w:basedOn w:val="227"/>
    <w:qFormat/>
    <w:uiPriority w:val="0"/>
    <w:pPr>
      <w:tabs>
        <w:tab w:val="left" w:pos="2160"/>
        <w:tab w:val="clear" w:pos="360"/>
      </w:tabs>
      <w:adjustRightInd w:val="0"/>
      <w:spacing w:before="320" w:after="160" w:line="490" w:lineRule="exact"/>
      <w:textAlignment w:val="baseline"/>
      <w:outlineLvl w:val="9"/>
    </w:pPr>
    <w:rPr>
      <w:rFonts w:ascii="黑体" w:hAnsi="Times New Roman" w:eastAsia="黑体" w:cs="黑体"/>
      <w:sz w:val="28"/>
      <w:szCs w:val="28"/>
    </w:rPr>
  </w:style>
  <w:style w:type="paragraph" w:customStyle="1" w:styleId="3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character" w:customStyle="1" w:styleId="327">
    <w:name w:val="未处理的提及1"/>
    <w:basedOn w:val="86"/>
    <w:semiHidden/>
    <w:unhideWhenUsed/>
    <w:qFormat/>
    <w:uiPriority w:val="99"/>
    <w:rPr>
      <w:color w:val="605E5C"/>
      <w:shd w:val="clear" w:color="auto" w:fill="E1DFDD"/>
    </w:rPr>
  </w:style>
  <w:style w:type="paragraph" w:customStyle="1" w:styleId="3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9">
    <w:name w:val="TOC 标题1"/>
    <w:basedOn w:val="3"/>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13C63-1E58-481A-8C27-3AB5FCE75E39}">
  <ds:schemaRefs/>
</ds:datastoreItem>
</file>

<file path=docProps/app.xml><?xml version="1.0" encoding="utf-8"?>
<Properties xmlns="http://schemas.openxmlformats.org/officeDocument/2006/extended-properties" xmlns:vt="http://schemas.openxmlformats.org/officeDocument/2006/docPropsVTypes">
  <Template>Normal</Template>
  <Pages>35</Pages>
  <Words>14025</Words>
  <Characters>14886</Characters>
  <Lines>151</Lines>
  <Paragraphs>42</Paragraphs>
  <TotalTime>15</TotalTime>
  <ScaleCrop>false</ScaleCrop>
  <LinksUpToDate>false</LinksUpToDate>
  <CharactersWithSpaces>16606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2022-06-10T01:47:00Z</dcterms:created>
  <dc:creator>经营管理部</dc:creator>
  <cp:lastModifiedBy>雅客</cp:lastModifiedBy>
  <cp:lastPrinted>2021-11-18T02:35:00Z</cp:lastPrinted>
  <dcterms:modified xsi:type="dcterms:W3CDTF">2024-07-10T03:24:30Z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31C9AF69DA6A48EE914F73A1330DD199_13</vt:lpwstr>
  </property>
</Properties>
</file>