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eastAsia="宋体" w:cs="Times New Roman"/>
          <w:b/>
          <w:sz w:val="32"/>
          <w:szCs w:val="32"/>
          <w:lang w:val="en-GB"/>
        </w:rPr>
      </w:pPr>
    </w:p>
    <w:p>
      <w:pPr>
        <w:spacing w:line="360" w:lineRule="auto"/>
        <w:jc w:val="center"/>
        <w:rPr>
          <w:rFonts w:ascii="宋体" w:cs="宋体"/>
          <w:b/>
          <w:kern w:val="0"/>
          <w:sz w:val="32"/>
          <w:szCs w:val="32"/>
        </w:rPr>
      </w:pPr>
      <w:r>
        <w:rPr>
          <w:rFonts w:hint="eastAsia"/>
        </w:rPr>
        <w:drawing>
          <wp:inline distT="0" distB="0" distL="114300" distR="114300">
            <wp:extent cx="4054475" cy="983615"/>
            <wp:effectExtent l="0" t="0" r="3175" b="6985"/>
            <wp:docPr id="1" name="图片 1" descr="公司标志裁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裁边"/>
                    <pic:cNvPicPr>
                      <a:picLocks noChangeAspect="1"/>
                    </pic:cNvPicPr>
                  </pic:nvPicPr>
                  <pic:blipFill>
                    <a:blip r:embed="rId4"/>
                    <a:stretch>
                      <a:fillRect/>
                    </a:stretch>
                  </pic:blipFill>
                  <pic:spPr>
                    <a:xfrm>
                      <a:off x="0" y="0"/>
                      <a:ext cx="4054475" cy="983615"/>
                    </a:xfrm>
                    <a:prstGeom prst="rect">
                      <a:avLst/>
                    </a:prstGeom>
                    <a:noFill/>
                    <a:ln>
                      <a:noFill/>
                    </a:ln>
                  </pic:spPr>
                </pic:pic>
              </a:graphicData>
            </a:graphic>
          </wp:inline>
        </w:drawing>
      </w:r>
    </w:p>
    <w:p>
      <w:pPr>
        <w:spacing w:line="360" w:lineRule="auto"/>
        <w:jc w:val="center"/>
        <w:rPr>
          <w:rFonts w:ascii="宋体" w:cs="宋体"/>
          <w:b/>
          <w:kern w:val="0"/>
          <w:sz w:val="32"/>
          <w:szCs w:val="32"/>
        </w:rPr>
      </w:pPr>
    </w:p>
    <w:p>
      <w:pPr>
        <w:spacing w:line="360" w:lineRule="auto"/>
        <w:jc w:val="center"/>
        <w:rPr>
          <w:rFonts w:ascii="宋体" w:cs="宋体"/>
          <w:b/>
          <w:kern w:val="0"/>
          <w:sz w:val="44"/>
          <w:szCs w:val="44"/>
        </w:rPr>
      </w:pPr>
      <w:r>
        <w:rPr>
          <w:rFonts w:hint="eastAsia" w:ascii="宋体" w:cs="宋体"/>
          <w:b/>
          <w:kern w:val="0"/>
          <w:sz w:val="44"/>
          <w:szCs w:val="44"/>
        </w:rPr>
        <w:t>3号汽轮发电机组振动监测及处理</w:t>
      </w:r>
    </w:p>
    <w:p>
      <w:pPr>
        <w:spacing w:line="360" w:lineRule="auto"/>
        <w:jc w:val="center"/>
        <w:rPr>
          <w:rFonts w:ascii="宋体" w:cs="宋体"/>
          <w:b/>
          <w:kern w:val="0"/>
          <w:sz w:val="44"/>
          <w:szCs w:val="44"/>
        </w:rPr>
      </w:pPr>
      <w:r>
        <w:rPr>
          <w:rFonts w:ascii="宋体" w:cs="宋体"/>
          <w:b/>
          <w:kern w:val="0"/>
          <w:sz w:val="44"/>
          <w:szCs w:val="44"/>
        </w:rPr>
        <w:t>技术规范书</w:t>
      </w:r>
    </w:p>
    <w:p>
      <w:pPr>
        <w:spacing w:line="360" w:lineRule="auto"/>
        <w:jc w:val="center"/>
        <w:rPr>
          <w:rFonts w:ascii="Calibri" w:hAnsi="Calibri" w:eastAsia="宋体" w:cs="Times New Roman"/>
          <w:b/>
          <w:sz w:val="32"/>
          <w:szCs w:val="32"/>
          <w:lang w:val="en-GB"/>
        </w:rPr>
      </w:pPr>
    </w:p>
    <w:p>
      <w:pPr>
        <w:spacing w:line="360" w:lineRule="auto"/>
        <w:ind w:firstLine="1424" w:firstLineChars="445"/>
        <w:rPr>
          <w:rFonts w:ascii="Calibri" w:hAnsi="Calibri" w:eastAsia="宋体" w:cs="Times New Roman"/>
          <w:sz w:val="32"/>
          <w:szCs w:val="32"/>
          <w:lang w:val="en-GB"/>
        </w:rPr>
      </w:pPr>
    </w:p>
    <w:p>
      <w:pPr>
        <w:spacing w:line="360" w:lineRule="auto"/>
        <w:ind w:firstLine="1424" w:firstLineChars="445"/>
        <w:rPr>
          <w:rFonts w:ascii="Calibri" w:hAnsi="Calibri" w:eastAsia="宋体" w:cs="Times New Roman"/>
          <w:sz w:val="32"/>
          <w:szCs w:val="32"/>
          <w:lang w:val="en-GB"/>
        </w:rPr>
      </w:pPr>
    </w:p>
    <w:p>
      <w:pPr>
        <w:spacing w:line="360" w:lineRule="auto"/>
        <w:ind w:firstLine="1424" w:firstLineChars="445"/>
        <w:rPr>
          <w:rFonts w:ascii="Calibri" w:hAnsi="Calibri" w:eastAsia="宋体" w:cs="Times New Roman"/>
          <w:sz w:val="32"/>
          <w:szCs w:val="32"/>
          <w:lang w:val="en-GB"/>
        </w:rPr>
      </w:pPr>
      <w:r>
        <w:rPr>
          <w:rFonts w:hint="eastAsia" w:ascii="Calibri" w:hAnsi="Calibri" w:eastAsia="宋体" w:cs="Times New Roman"/>
          <w:sz w:val="32"/>
          <w:szCs w:val="32"/>
          <w:lang w:val="en-GB"/>
        </w:rPr>
        <w:t>批准：</w:t>
      </w:r>
    </w:p>
    <w:p>
      <w:pPr>
        <w:spacing w:line="360" w:lineRule="auto"/>
        <w:ind w:firstLine="1424" w:firstLineChars="445"/>
        <w:rPr>
          <w:rFonts w:ascii="Calibri" w:hAnsi="Calibri" w:eastAsia="宋体" w:cs="Times New Roman"/>
          <w:sz w:val="32"/>
          <w:szCs w:val="32"/>
          <w:lang w:val="en-GB"/>
        </w:rPr>
      </w:pPr>
    </w:p>
    <w:p>
      <w:pPr>
        <w:spacing w:line="360" w:lineRule="auto"/>
        <w:jc w:val="center"/>
        <w:rPr>
          <w:rFonts w:ascii="Calibri" w:hAnsi="Calibri" w:eastAsia="宋体" w:cs="Times New Roman"/>
          <w:sz w:val="32"/>
          <w:szCs w:val="32"/>
          <w:lang w:val="en-GB"/>
        </w:rPr>
      </w:pPr>
    </w:p>
    <w:p>
      <w:pPr>
        <w:spacing w:line="360" w:lineRule="auto"/>
        <w:jc w:val="center"/>
        <w:rPr>
          <w:rFonts w:ascii="Calibri" w:hAnsi="Calibri" w:eastAsia="宋体" w:cs="Times New Roman"/>
          <w:sz w:val="32"/>
          <w:szCs w:val="32"/>
          <w:lang w:val="en-GB"/>
        </w:rPr>
      </w:pPr>
    </w:p>
    <w:p>
      <w:pPr>
        <w:spacing w:line="360" w:lineRule="auto"/>
        <w:ind w:firstLine="1424" w:firstLineChars="445"/>
        <w:rPr>
          <w:rFonts w:ascii="Calibri" w:hAnsi="Calibri" w:eastAsia="宋体" w:cs="Times New Roman"/>
          <w:sz w:val="32"/>
          <w:szCs w:val="32"/>
          <w:lang w:val="en-GB"/>
        </w:rPr>
      </w:pPr>
      <w:r>
        <w:rPr>
          <w:rFonts w:hint="eastAsia" w:ascii="Calibri" w:hAnsi="Calibri" w:eastAsia="宋体" w:cs="Times New Roman"/>
          <w:sz w:val="32"/>
          <w:szCs w:val="32"/>
          <w:lang w:val="en-GB"/>
        </w:rPr>
        <w:t>审核：</w:t>
      </w:r>
    </w:p>
    <w:p>
      <w:pPr>
        <w:spacing w:line="360" w:lineRule="auto"/>
        <w:ind w:firstLine="1424" w:firstLineChars="445"/>
        <w:rPr>
          <w:rFonts w:ascii="Calibri" w:hAnsi="Calibri" w:eastAsia="宋体" w:cs="Times New Roman"/>
          <w:sz w:val="32"/>
          <w:szCs w:val="32"/>
          <w:lang w:val="en-GB"/>
        </w:rPr>
      </w:pPr>
    </w:p>
    <w:p>
      <w:pPr>
        <w:spacing w:line="360" w:lineRule="auto"/>
        <w:jc w:val="center"/>
        <w:rPr>
          <w:rFonts w:ascii="Calibri" w:hAnsi="Calibri" w:eastAsia="宋体" w:cs="Times New Roman"/>
          <w:sz w:val="32"/>
          <w:szCs w:val="32"/>
          <w:lang w:val="en-GB"/>
        </w:rPr>
      </w:pPr>
    </w:p>
    <w:p>
      <w:pPr>
        <w:spacing w:line="360" w:lineRule="auto"/>
        <w:ind w:firstLine="1424" w:firstLineChars="445"/>
        <w:rPr>
          <w:rFonts w:ascii="Calibri" w:hAnsi="Calibri" w:eastAsia="宋体" w:cs="Times New Roman"/>
          <w:sz w:val="32"/>
          <w:szCs w:val="32"/>
          <w:lang w:val="en-GB"/>
        </w:rPr>
      </w:pPr>
    </w:p>
    <w:p>
      <w:pPr>
        <w:spacing w:line="360" w:lineRule="auto"/>
        <w:ind w:firstLine="1424" w:firstLineChars="445"/>
        <w:rPr>
          <w:rFonts w:ascii="Calibri" w:hAnsi="Calibri" w:eastAsia="宋体" w:cs="Times New Roman"/>
          <w:b/>
          <w:sz w:val="32"/>
          <w:szCs w:val="32"/>
          <w:lang w:val="en-GB"/>
        </w:rPr>
      </w:pPr>
      <w:r>
        <w:rPr>
          <w:rFonts w:hint="eastAsia" w:ascii="Calibri" w:hAnsi="Calibri" w:eastAsia="宋体" w:cs="Times New Roman"/>
          <w:sz w:val="32"/>
          <w:szCs w:val="32"/>
          <w:lang w:val="en-GB"/>
        </w:rPr>
        <w:t>编制</w:t>
      </w:r>
      <w:r>
        <w:rPr>
          <w:rFonts w:hint="eastAsia" w:ascii="Calibri" w:hAnsi="Calibri" w:eastAsia="宋体" w:cs="Times New Roman"/>
          <w:b/>
          <w:sz w:val="32"/>
          <w:szCs w:val="32"/>
          <w:lang w:val="en-GB"/>
        </w:rPr>
        <w:t>：</w:t>
      </w:r>
    </w:p>
    <w:p>
      <w:pPr>
        <w:spacing w:line="360" w:lineRule="auto"/>
        <w:ind w:firstLine="1424" w:firstLineChars="445"/>
        <w:rPr>
          <w:rFonts w:ascii="Calibri" w:hAnsi="Calibri" w:eastAsia="宋体" w:cs="Times New Roman"/>
          <w:sz w:val="32"/>
          <w:szCs w:val="32"/>
          <w:lang w:val="en-GB"/>
        </w:rPr>
      </w:pPr>
    </w:p>
    <w:p>
      <w:pPr>
        <w:spacing w:line="360" w:lineRule="auto"/>
        <w:rPr>
          <w:rFonts w:ascii="Calibri" w:hAnsi="Calibri" w:eastAsia="宋体" w:cs="Times New Roman"/>
          <w:sz w:val="32"/>
          <w:szCs w:val="32"/>
          <w:lang w:val="en-GB"/>
        </w:rPr>
      </w:pPr>
    </w:p>
    <w:p>
      <w:pPr>
        <w:spacing w:line="360" w:lineRule="auto"/>
        <w:jc w:val="center"/>
        <w:rPr>
          <w:rFonts w:ascii="Calibri" w:hAnsi="Calibri" w:eastAsia="宋体" w:cs="Times New Roman"/>
          <w:b/>
          <w:sz w:val="32"/>
          <w:szCs w:val="32"/>
          <w:lang w:val="en-GB"/>
        </w:rPr>
      </w:pPr>
      <w:r>
        <w:rPr>
          <w:rFonts w:hint="eastAsia"/>
          <w:b/>
          <w:sz w:val="32"/>
          <w:szCs w:val="32"/>
          <w:lang w:val="en-GB"/>
        </w:rPr>
        <w:t>202</w:t>
      </w:r>
      <w:r>
        <w:rPr>
          <w:rFonts w:hint="eastAsia"/>
          <w:b/>
          <w:sz w:val="32"/>
          <w:szCs w:val="32"/>
        </w:rPr>
        <w:t>4</w:t>
      </w:r>
      <w:r>
        <w:rPr>
          <w:rFonts w:hint="eastAsia" w:ascii="Calibri" w:hAnsi="Calibri" w:eastAsia="宋体" w:cs="Times New Roman"/>
          <w:b/>
          <w:sz w:val="32"/>
          <w:szCs w:val="32"/>
          <w:lang w:val="en-GB"/>
        </w:rPr>
        <w:t>年</w:t>
      </w:r>
      <w:r>
        <w:rPr>
          <w:rFonts w:hint="eastAsia" w:eastAsia="宋体"/>
          <w:b/>
          <w:sz w:val="32"/>
          <w:szCs w:val="32"/>
        </w:rPr>
        <w:t>8</w:t>
      </w:r>
      <w:r>
        <w:rPr>
          <w:rFonts w:hint="eastAsia" w:ascii="Calibri" w:hAnsi="Calibri" w:eastAsia="宋体" w:cs="Times New Roman"/>
          <w:b/>
          <w:sz w:val="32"/>
          <w:szCs w:val="32"/>
          <w:lang w:val="en-GB"/>
        </w:rPr>
        <w:t>月</w:t>
      </w:r>
      <w:r>
        <w:rPr>
          <w:rFonts w:hint="eastAsia" w:eastAsia="宋体"/>
          <w:b/>
          <w:sz w:val="32"/>
          <w:szCs w:val="32"/>
        </w:rPr>
        <w:t>13</w:t>
      </w:r>
      <w:r>
        <w:rPr>
          <w:rFonts w:hint="eastAsia" w:ascii="Calibri" w:hAnsi="Calibri" w:eastAsia="宋体" w:cs="Times New Roman"/>
          <w:b/>
          <w:sz w:val="32"/>
          <w:szCs w:val="32"/>
          <w:lang w:val="en-GB"/>
        </w:rPr>
        <w:t>日</w:t>
      </w:r>
    </w:p>
    <w:p>
      <w:pPr>
        <w:rPr>
          <w:rFonts w:ascii="宋体" w:cs="宋体"/>
          <w:b/>
          <w:kern w:val="0"/>
          <w:sz w:val="32"/>
          <w:szCs w:val="32"/>
          <w:lang w:val="en-GB"/>
        </w:rPr>
      </w:pPr>
      <w:bookmarkStart w:id="0" w:name="_Toc69368688"/>
      <w:bookmarkStart w:id="1" w:name="_Toc88036039"/>
      <w:bookmarkStart w:id="2" w:name="_Toc87413834"/>
      <w:bookmarkStart w:id="3" w:name="_Toc217360813"/>
      <w:bookmarkStart w:id="4" w:name="_Toc162335537"/>
    </w:p>
    <w:p>
      <w:pPr>
        <w:jc w:val="center"/>
        <w:rPr>
          <w:rFonts w:hint="eastAsia" w:ascii="宋体" w:cs="宋体"/>
          <w:b/>
          <w:kern w:val="0"/>
          <w:sz w:val="32"/>
          <w:szCs w:val="32"/>
          <w:lang w:val="en-GB"/>
        </w:rPr>
      </w:pPr>
      <w:bookmarkStart w:id="7" w:name="_GoBack"/>
      <w:bookmarkEnd w:id="7"/>
    </w:p>
    <w:p>
      <w:pPr>
        <w:jc w:val="center"/>
        <w:rPr>
          <w:rFonts w:ascii="宋体" w:cs="宋体"/>
          <w:b/>
          <w:kern w:val="0"/>
          <w:sz w:val="32"/>
          <w:szCs w:val="32"/>
        </w:rPr>
      </w:pPr>
      <w:r>
        <w:rPr>
          <w:rFonts w:hint="eastAsia" w:ascii="宋体" w:cs="宋体"/>
          <w:b/>
          <w:kern w:val="0"/>
          <w:sz w:val="32"/>
          <w:szCs w:val="32"/>
          <w:lang w:val="en-GB"/>
        </w:rPr>
        <w:t>3号汽轮发电机组振动监测及处理技术规范书</w:t>
      </w: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r>
        <w:rPr>
          <w:rFonts w:hint="eastAsia" w:ascii="宋体" w:hAnsi="宋体" w:eastAsia="宋体" w:cs="宋体"/>
          <w:b/>
          <w:sz w:val="24"/>
          <w:szCs w:val="24"/>
        </w:rPr>
        <w:t>1 总则</w:t>
      </w:r>
    </w:p>
    <w:p>
      <w:pPr>
        <w:spacing w:line="360" w:lineRule="auto"/>
        <w:contextualSpacing/>
        <w:jc w:val="left"/>
        <w:rPr>
          <w:rFonts w:ascii="宋体" w:hAnsi="宋体" w:eastAsia="宋体" w:cs="宋体"/>
          <w:sz w:val="24"/>
          <w:szCs w:val="24"/>
        </w:rPr>
      </w:pPr>
      <w:r>
        <w:rPr>
          <w:rFonts w:hint="eastAsia" w:ascii="宋体" w:hAnsi="宋体" w:eastAsia="宋体" w:cs="宋体"/>
          <w:sz w:val="24"/>
          <w:szCs w:val="24"/>
        </w:rPr>
        <w:t>1.1 本技术规范书适用于云南能投曲靖发电有限公司3号机汽轮发电机组振动监测、处理，它包括3号机汽轮发电机组振动监测、诊断分析、现场动平衡处理、检测报告等技术服务方面的要求。</w:t>
      </w:r>
    </w:p>
    <w:p>
      <w:pPr>
        <w:spacing w:line="360" w:lineRule="auto"/>
        <w:contextualSpacing/>
        <w:jc w:val="left"/>
        <w:rPr>
          <w:rFonts w:ascii="宋体" w:hAnsi="宋体" w:eastAsia="宋体" w:cs="宋体"/>
          <w:sz w:val="24"/>
          <w:szCs w:val="24"/>
        </w:rPr>
      </w:pPr>
      <w:r>
        <w:rPr>
          <w:rFonts w:hint="eastAsia" w:ascii="宋体" w:hAnsi="宋体" w:eastAsia="宋体" w:cs="宋体"/>
          <w:sz w:val="24"/>
          <w:szCs w:val="24"/>
        </w:rPr>
        <w:t>1.2 本技术规范书中提出了最低限度的技术要求，并未规定所有的技术要求和适用的标准，乙方应提供满足本技术规范书和所列标准要求的高质量服务。</w:t>
      </w:r>
    </w:p>
    <w:p>
      <w:pPr>
        <w:spacing w:line="360" w:lineRule="auto"/>
        <w:contextualSpacing/>
        <w:jc w:val="left"/>
        <w:rPr>
          <w:rFonts w:ascii="宋体" w:hAnsi="宋体" w:eastAsia="宋体" w:cs="宋体"/>
          <w:sz w:val="24"/>
          <w:szCs w:val="24"/>
        </w:rPr>
      </w:pPr>
      <w:r>
        <w:rPr>
          <w:rFonts w:hint="eastAsia" w:ascii="宋体" w:hAnsi="宋体" w:eastAsia="宋体" w:cs="宋体"/>
          <w:sz w:val="24"/>
          <w:szCs w:val="24"/>
        </w:rPr>
        <w:t>1.3 本技术规范书中未提及的内容均应满足或优于本技术规范书所列标准。技术规范书所使用的标准如与乙方所执行的标准不一致时，按该类最高标准执行。</w:t>
      </w:r>
    </w:p>
    <w:p>
      <w:pPr>
        <w:adjustRightInd w:val="0"/>
        <w:snapToGrid w:val="0"/>
        <w:spacing w:line="360" w:lineRule="auto"/>
        <w:textAlignment w:val="bottom"/>
        <w:rPr>
          <w:rFonts w:ascii="宋体" w:hAnsi="宋体" w:eastAsia="宋体" w:cs="宋体"/>
          <w:b/>
          <w:bCs/>
          <w:sz w:val="24"/>
          <w:szCs w:val="24"/>
        </w:rPr>
      </w:pPr>
      <w:r>
        <w:rPr>
          <w:rFonts w:hint="eastAsia" w:ascii="宋体" w:hAnsi="宋体" w:eastAsia="宋体" w:cs="宋体"/>
          <w:sz w:val="24"/>
          <w:szCs w:val="24"/>
        </w:rPr>
        <w:t>1.4本技术规范书经双方签字认可后作为合同的附件，与合同正文具有同等效力。</w:t>
      </w:r>
    </w:p>
    <w:bookmarkEnd w:id="0"/>
    <w:bookmarkEnd w:id="1"/>
    <w:bookmarkEnd w:id="2"/>
    <w:bookmarkEnd w:id="3"/>
    <w:bookmarkEnd w:id="4"/>
    <w:p>
      <w:pPr>
        <w:jc w:val="left"/>
        <w:rPr>
          <w:rFonts w:ascii="宋体" w:hAnsi="宋体" w:eastAsia="宋体" w:cs="宋体"/>
          <w:b/>
          <w:sz w:val="24"/>
          <w:szCs w:val="24"/>
        </w:rPr>
      </w:pPr>
      <w:r>
        <w:rPr>
          <w:rFonts w:hint="eastAsia" w:ascii="宋体" w:hAnsi="宋体" w:eastAsia="宋体" w:cs="宋体"/>
          <w:b/>
          <w:bCs/>
          <w:sz w:val="24"/>
          <w:szCs w:val="24"/>
        </w:rPr>
        <w:t>2设备规范</w:t>
      </w:r>
    </w:p>
    <w:p>
      <w:pPr>
        <w:tabs>
          <w:tab w:val="left" w:pos="0"/>
        </w:tabs>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3号机组汽轮机为上汽产N300-16.7/538/538型亚临界、中间再热、单轴双缸、双排汽高中压合缸、低压缸双流程、凝汽式汽轮机，与1025t/h亚临界、中间再热、自然循环汽包炉及QFS</w:t>
      </w:r>
      <w:r>
        <w:rPr>
          <w:rFonts w:hint="eastAsia" w:ascii="宋体" w:hAnsi="宋体" w:eastAsia="宋体" w:cs="宋体"/>
          <w:sz w:val="24"/>
          <w:szCs w:val="24"/>
          <w:vertAlign w:val="subscript"/>
        </w:rPr>
        <w:t>2</w:t>
      </w:r>
      <w:r>
        <w:rPr>
          <w:rFonts w:hint="eastAsia" w:ascii="宋体" w:hAnsi="宋体" w:eastAsia="宋体" w:cs="宋体"/>
          <w:sz w:val="24"/>
          <w:szCs w:val="24"/>
        </w:rPr>
        <w:t>—300—2型双水内冷发电机配套，励磁系统为发电机机端自并励静止励磁方式。高、中压转子和低压转子之间用一个带法兰的刚性联轴节连接，这样形成的旋转单元是由高压转子推力轴承轴向定位；低压转子用一刚性联轴器连接发电机，主旋单元（包括高、中压转子、低压转子、发电机转子等）是被支承在六个轴承上。</w:t>
      </w:r>
    </w:p>
    <w:p>
      <w:pPr>
        <w:spacing w:line="460" w:lineRule="exact"/>
        <w:rPr>
          <w:rFonts w:ascii="宋体" w:hAnsi="宋体" w:eastAsia="宋体" w:cs="宋体"/>
          <w:color w:val="000000"/>
          <w:sz w:val="24"/>
          <w:szCs w:val="24"/>
        </w:rPr>
      </w:pPr>
    </w:p>
    <w:p>
      <w:pPr>
        <w:spacing w:line="460" w:lineRule="exact"/>
        <w:jc w:val="center"/>
        <w:rPr>
          <w:rFonts w:ascii="宋体" w:hAnsi="宋体" w:eastAsia="宋体" w:cs="宋体"/>
          <w:color w:val="000000"/>
          <w:sz w:val="24"/>
          <w:szCs w:val="24"/>
        </w:rPr>
      </w:pPr>
      <w:r>
        <w:rPr>
          <w:rFonts w:hint="eastAsia" w:ascii="宋体" w:hAnsi="宋体" w:eastAsia="宋体" w:cs="宋体"/>
          <w:color w:val="000000"/>
          <w:szCs w:val="21"/>
        </w:rPr>
        <w:t xml:space="preserve">表1：机组轴系各转子临界转速表  </w:t>
      </w:r>
      <w:r>
        <w:rPr>
          <w:rFonts w:hint="eastAsia" w:ascii="宋体" w:hAnsi="宋体" w:eastAsia="宋体" w:cs="宋体"/>
          <w:color w:val="000000"/>
          <w:sz w:val="24"/>
          <w:szCs w:val="24"/>
        </w:rPr>
        <w:t xml:space="preserve">       </w:t>
      </w:r>
    </w:p>
    <w:p>
      <w:pPr>
        <w:jc w:val="left"/>
        <w:rPr>
          <w:rFonts w:ascii="宋体" w:hAnsi="宋体" w:eastAsia="宋体" w:cs="宋体"/>
          <w:b/>
          <w:sz w:val="24"/>
          <w:szCs w:val="24"/>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86" w:type="pct"/>
            <w:vAlign w:val="center"/>
          </w:tcPr>
          <w:p>
            <w:pPr>
              <w:spacing w:line="440" w:lineRule="exact"/>
              <w:jc w:val="center"/>
              <w:rPr>
                <w:rFonts w:ascii="宋体" w:hAnsi="宋体"/>
                <w:szCs w:val="21"/>
              </w:rPr>
            </w:pPr>
            <w:r>
              <w:rPr>
                <w:rFonts w:hint="eastAsia" w:ascii="宋体" w:hAnsi="宋体"/>
                <w:szCs w:val="21"/>
              </w:rPr>
              <w:t>名    称</w:t>
            </w:r>
          </w:p>
        </w:tc>
        <w:tc>
          <w:tcPr>
            <w:tcW w:w="2613" w:type="pct"/>
          </w:tcPr>
          <w:p>
            <w:pPr>
              <w:spacing w:line="440" w:lineRule="exact"/>
              <w:jc w:val="center"/>
              <w:rPr>
                <w:rFonts w:ascii="宋体" w:hAnsi="宋体"/>
                <w:szCs w:val="21"/>
              </w:rPr>
            </w:pPr>
            <w:r>
              <w:rPr>
                <w:rFonts w:hint="eastAsia" w:ascii="宋体" w:hAnsi="宋体"/>
                <w:szCs w:val="21"/>
              </w:rPr>
              <w:t>临  界  转  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86" w:type="pct"/>
            <w:vAlign w:val="center"/>
          </w:tcPr>
          <w:p>
            <w:pPr>
              <w:spacing w:line="440" w:lineRule="exact"/>
              <w:jc w:val="center"/>
              <w:rPr>
                <w:rFonts w:ascii="宋体" w:hAnsi="宋体"/>
                <w:szCs w:val="21"/>
              </w:rPr>
            </w:pPr>
            <w:r>
              <w:rPr>
                <w:rFonts w:hint="eastAsia" w:ascii="宋体" w:hAnsi="宋体"/>
                <w:szCs w:val="21"/>
              </w:rPr>
              <w:t>高中压转子</w:t>
            </w:r>
          </w:p>
        </w:tc>
        <w:tc>
          <w:tcPr>
            <w:tcW w:w="2613" w:type="pct"/>
          </w:tcPr>
          <w:p>
            <w:pPr>
              <w:spacing w:line="440" w:lineRule="exact"/>
              <w:jc w:val="center"/>
              <w:rPr>
                <w:rFonts w:ascii="宋体" w:hAnsi="宋体"/>
                <w:szCs w:val="21"/>
              </w:rPr>
            </w:pPr>
            <w:r>
              <w:rPr>
                <w:rFonts w:hint="eastAsia" w:ascii="宋体" w:hAnsi="宋体"/>
                <w:szCs w:val="21"/>
              </w:rPr>
              <w:t xml:space="preserve">1800 转/分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6" w:type="pct"/>
            <w:vAlign w:val="center"/>
          </w:tcPr>
          <w:p>
            <w:pPr>
              <w:spacing w:line="440" w:lineRule="exact"/>
              <w:jc w:val="center"/>
              <w:rPr>
                <w:rFonts w:ascii="宋体" w:hAnsi="宋体"/>
                <w:szCs w:val="21"/>
              </w:rPr>
            </w:pPr>
            <w:r>
              <w:rPr>
                <w:rFonts w:hint="eastAsia" w:ascii="宋体" w:hAnsi="宋体"/>
                <w:szCs w:val="21"/>
              </w:rPr>
              <w:t>低压转子</w:t>
            </w:r>
          </w:p>
        </w:tc>
        <w:tc>
          <w:tcPr>
            <w:tcW w:w="2613" w:type="pct"/>
          </w:tcPr>
          <w:p>
            <w:pPr>
              <w:spacing w:line="440" w:lineRule="exact"/>
              <w:jc w:val="center"/>
              <w:rPr>
                <w:rFonts w:ascii="宋体" w:hAnsi="宋体"/>
                <w:szCs w:val="21"/>
              </w:rPr>
            </w:pPr>
            <w:r>
              <w:rPr>
                <w:rFonts w:hint="eastAsia" w:ascii="宋体" w:hAnsi="宋体"/>
                <w:szCs w:val="21"/>
              </w:rPr>
              <w:t xml:space="preserve">1700转/分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386" w:type="pct"/>
            <w:vAlign w:val="center"/>
          </w:tcPr>
          <w:p>
            <w:pPr>
              <w:spacing w:line="440" w:lineRule="exact"/>
              <w:jc w:val="center"/>
              <w:rPr>
                <w:rFonts w:ascii="宋体" w:hAnsi="宋体"/>
                <w:szCs w:val="21"/>
              </w:rPr>
            </w:pPr>
            <w:r>
              <w:rPr>
                <w:rFonts w:hint="eastAsia" w:ascii="宋体" w:hAnsi="宋体"/>
                <w:szCs w:val="21"/>
              </w:rPr>
              <w:t>发电机转子</w:t>
            </w:r>
          </w:p>
        </w:tc>
        <w:tc>
          <w:tcPr>
            <w:tcW w:w="2613" w:type="pct"/>
          </w:tcPr>
          <w:p>
            <w:pPr>
              <w:spacing w:line="320" w:lineRule="exact"/>
              <w:jc w:val="center"/>
              <w:rPr>
                <w:rFonts w:ascii="宋体" w:hAnsi="宋体"/>
                <w:szCs w:val="21"/>
              </w:rPr>
            </w:pPr>
            <w:r>
              <w:rPr>
                <w:rFonts w:hint="eastAsia" w:ascii="宋体" w:hAnsi="宋体"/>
                <w:szCs w:val="21"/>
              </w:rPr>
              <w:t>800转/分（一阶）</w:t>
            </w:r>
          </w:p>
          <w:p>
            <w:pPr>
              <w:spacing w:line="320" w:lineRule="exact"/>
              <w:jc w:val="center"/>
              <w:rPr>
                <w:rFonts w:ascii="宋体" w:hAnsi="宋体"/>
                <w:szCs w:val="21"/>
              </w:rPr>
            </w:pPr>
            <w:r>
              <w:rPr>
                <w:rFonts w:hint="eastAsia" w:ascii="宋体" w:hAnsi="宋体"/>
                <w:szCs w:val="21"/>
              </w:rPr>
              <w:t xml:space="preserve">2500转/分(二阶) </w:t>
            </w:r>
          </w:p>
        </w:tc>
      </w:tr>
    </w:tbl>
    <w:p>
      <w:pPr>
        <w:jc w:val="left"/>
        <w:rPr>
          <w:rFonts w:ascii="宋体" w:hAnsi="宋体" w:eastAsia="宋体" w:cs="宋体"/>
          <w:b/>
          <w:sz w:val="24"/>
          <w:szCs w:val="24"/>
        </w:rPr>
      </w:pPr>
    </w:p>
    <w:p>
      <w:pPr>
        <w:jc w:val="left"/>
        <w:rPr>
          <w:rFonts w:ascii="宋体" w:hAnsi="宋体" w:eastAsia="宋体" w:cs="宋体"/>
          <w:b/>
          <w:sz w:val="24"/>
          <w:szCs w:val="24"/>
        </w:rPr>
      </w:pPr>
    </w:p>
    <w:p>
      <w:pPr>
        <w:jc w:val="left"/>
        <w:rPr>
          <w:rFonts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b/>
          <w:bCs/>
          <w:sz w:val="24"/>
          <w:szCs w:val="24"/>
        </w:rPr>
        <w:t>引用的标准或规范</w:t>
      </w:r>
    </w:p>
    <w:p>
      <w:pPr>
        <w:pStyle w:val="16"/>
        <w:tabs>
          <w:tab w:val="left" w:pos="840"/>
        </w:tabs>
        <w:spacing w:line="360" w:lineRule="auto"/>
        <w:jc w:val="left"/>
        <w:rPr>
          <w:rFonts w:ascii="宋体" w:hAnsi="宋体" w:cs="宋体"/>
          <w:sz w:val="24"/>
          <w:szCs w:val="24"/>
        </w:rPr>
      </w:pPr>
      <w:r>
        <w:rPr>
          <w:rFonts w:hint="eastAsia" w:ascii="宋体" w:hAnsi="宋体" w:cs="宋体"/>
          <w:sz w:val="24"/>
          <w:szCs w:val="24"/>
        </w:rPr>
        <w:t>GB/T 11348.1-1999旋转机械转轴径向振动的测量和评定 第1部分:总则</w:t>
      </w:r>
    </w:p>
    <w:p>
      <w:pPr>
        <w:pStyle w:val="16"/>
        <w:tabs>
          <w:tab w:val="left" w:pos="840"/>
        </w:tabs>
        <w:spacing w:line="360" w:lineRule="auto"/>
        <w:jc w:val="left"/>
        <w:rPr>
          <w:rFonts w:ascii="宋体" w:hAnsi="宋体" w:cs="宋体"/>
          <w:sz w:val="24"/>
          <w:szCs w:val="24"/>
        </w:rPr>
      </w:pPr>
      <w:r>
        <w:rPr>
          <w:rFonts w:hint="eastAsia" w:ascii="宋体" w:hAnsi="宋体" w:cs="宋体"/>
          <w:sz w:val="24"/>
          <w:szCs w:val="24"/>
        </w:rPr>
        <w:t>GB/T 11348.2-2012旋转机械转轴径向振动的测量和评定 第2部分：50MW以上，额定转速1500r/min、1800r/min、3000r/min、3600r/min陆地安装的汽轮机和发电机</w:t>
      </w:r>
    </w:p>
    <w:p>
      <w:pPr>
        <w:pStyle w:val="16"/>
        <w:tabs>
          <w:tab w:val="left" w:pos="840"/>
        </w:tabs>
        <w:spacing w:line="360" w:lineRule="auto"/>
        <w:jc w:val="left"/>
        <w:rPr>
          <w:rFonts w:ascii="宋体" w:hAnsi="宋体" w:cs="宋体"/>
          <w:sz w:val="24"/>
          <w:szCs w:val="24"/>
        </w:rPr>
      </w:pPr>
      <w:r>
        <w:rPr>
          <w:rFonts w:hint="eastAsia" w:ascii="宋体" w:hAnsi="宋体" w:cs="宋体"/>
          <w:sz w:val="24"/>
          <w:szCs w:val="24"/>
        </w:rPr>
        <w:t>GB/T 6075.1-2012机械振动 在非旋转部件上测量评价机器的振动 第1部分：总则</w:t>
      </w:r>
    </w:p>
    <w:p>
      <w:pPr>
        <w:pStyle w:val="16"/>
        <w:tabs>
          <w:tab w:val="left" w:pos="840"/>
        </w:tabs>
        <w:spacing w:line="360" w:lineRule="auto"/>
        <w:jc w:val="left"/>
        <w:rPr>
          <w:rFonts w:ascii="宋体" w:hAnsi="宋体" w:cs="宋体"/>
          <w:sz w:val="24"/>
          <w:szCs w:val="24"/>
        </w:rPr>
      </w:pPr>
      <w:r>
        <w:rPr>
          <w:rFonts w:hint="eastAsia" w:ascii="宋体" w:hAnsi="宋体" w:cs="宋体"/>
          <w:sz w:val="24"/>
          <w:szCs w:val="24"/>
        </w:rPr>
        <w:t xml:space="preserve">GB/T 6075.2-2012 机械振动 在非旋转部件上测量和评价机器的机械振动 第2部分：功率50MW以上，额定转速1500r/min、1800r/min、3000r/min、3600r/min陆地安装的汽轮机和发电机  </w:t>
      </w:r>
    </w:p>
    <w:p>
      <w:pPr>
        <w:pStyle w:val="16"/>
        <w:tabs>
          <w:tab w:val="left" w:pos="840"/>
        </w:tabs>
        <w:spacing w:line="360" w:lineRule="auto"/>
        <w:jc w:val="left"/>
        <w:rPr>
          <w:rFonts w:ascii="宋体" w:hAnsi="宋体" w:cs="宋体"/>
          <w:sz w:val="24"/>
          <w:szCs w:val="24"/>
        </w:rPr>
      </w:pPr>
      <w:r>
        <w:rPr>
          <w:rFonts w:hint="eastAsia" w:ascii="宋体" w:hAnsi="宋体" w:cs="宋体"/>
          <w:sz w:val="24"/>
          <w:szCs w:val="24"/>
        </w:rPr>
        <w:t>GB/T 6075.3-2011 机械振动 在非旋转部件上测量评价机器的振动 第3部分：</w:t>
      </w:r>
    </w:p>
    <w:p>
      <w:pPr>
        <w:pStyle w:val="16"/>
        <w:tabs>
          <w:tab w:val="left" w:pos="840"/>
        </w:tabs>
        <w:spacing w:line="360" w:lineRule="auto"/>
        <w:jc w:val="left"/>
        <w:rPr>
          <w:rFonts w:ascii="宋体" w:hAnsi="宋体" w:cs="宋体"/>
          <w:sz w:val="24"/>
          <w:szCs w:val="24"/>
        </w:rPr>
      </w:pPr>
      <w:r>
        <w:rPr>
          <w:rFonts w:hint="eastAsia" w:ascii="宋体" w:hAnsi="宋体" w:cs="宋体"/>
          <w:sz w:val="24"/>
          <w:szCs w:val="24"/>
        </w:rPr>
        <w:t xml:space="preserve">GB/T 9239.1-2006 机械振动 恒态(刚性)转子平衡品质要求 第1部分：规范与平衡允差的检验  </w:t>
      </w:r>
    </w:p>
    <w:p>
      <w:pPr>
        <w:pStyle w:val="16"/>
        <w:tabs>
          <w:tab w:val="left" w:pos="840"/>
        </w:tabs>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GB/T 28785-2012机械振动 大中型转子现场平衡的准则和防护</w:t>
      </w:r>
    </w:p>
    <w:p>
      <w:pPr>
        <w:pStyle w:val="16"/>
        <w:tabs>
          <w:tab w:val="left" w:pos="840"/>
        </w:tabs>
        <w:spacing w:line="360" w:lineRule="auto"/>
        <w:jc w:val="left"/>
        <w:rPr>
          <w:rFonts w:ascii="宋体" w:hAnsi="宋体" w:cs="宋体"/>
          <w:sz w:val="24"/>
          <w:szCs w:val="24"/>
        </w:rPr>
      </w:pPr>
      <w:r>
        <w:rPr>
          <w:rFonts w:hint="eastAsia" w:ascii="宋体" w:hAnsi="宋体" w:cs="宋体"/>
          <w:color w:val="000000"/>
          <w:kern w:val="0"/>
          <w:sz w:val="24"/>
          <w:szCs w:val="24"/>
        </w:rPr>
        <w:t xml:space="preserve">GB/T 32335-2015机械振动与冲击 振动数据采集的参数规定 </w:t>
      </w:r>
    </w:p>
    <w:p>
      <w:pPr>
        <w:pStyle w:val="16"/>
        <w:tabs>
          <w:tab w:val="left" w:pos="840"/>
        </w:tabs>
        <w:spacing w:line="360" w:lineRule="auto"/>
        <w:jc w:val="left"/>
        <w:rPr>
          <w:rFonts w:ascii="宋体" w:hAnsi="宋体" w:cs="宋体"/>
          <w:color w:val="000000"/>
          <w:kern w:val="0"/>
          <w:sz w:val="24"/>
          <w:szCs w:val="24"/>
        </w:rPr>
      </w:pPr>
      <w:r>
        <w:rPr>
          <w:rFonts w:hint="eastAsia" w:ascii="宋体" w:hAnsi="宋体" w:cs="宋体"/>
          <w:sz w:val="24"/>
          <w:szCs w:val="24"/>
        </w:rPr>
        <w:t>GB 26164.1-2010电业安全工作规程 第1部分：热力和机械</w:t>
      </w:r>
    </w:p>
    <w:p>
      <w:pPr>
        <w:pStyle w:val="16"/>
        <w:tabs>
          <w:tab w:val="left" w:pos="840"/>
        </w:tabs>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云南能投曲靖发电有限公司有关运行和检修规程</w:t>
      </w:r>
      <w:bookmarkStart w:id="5" w:name="_Toc217360815"/>
    </w:p>
    <w:bookmarkEnd w:id="5"/>
    <w:p>
      <w:pPr>
        <w:spacing w:line="460" w:lineRule="exact"/>
        <w:jc w:val="left"/>
        <w:rPr>
          <w:rFonts w:ascii="宋体" w:hAnsi="宋体" w:eastAsia="宋体" w:cs="宋体"/>
          <w:b/>
          <w:sz w:val="24"/>
          <w:szCs w:val="24"/>
        </w:rPr>
      </w:pPr>
      <w:r>
        <w:rPr>
          <w:rFonts w:hint="eastAsia" w:ascii="宋体" w:hAnsi="宋体" w:eastAsia="宋体" w:cs="宋体"/>
          <w:b/>
          <w:sz w:val="24"/>
          <w:szCs w:val="24"/>
        </w:rPr>
        <w:t>4振动监测和处理范围</w:t>
      </w:r>
    </w:p>
    <w:p>
      <w:pPr>
        <w:spacing w:line="360" w:lineRule="auto"/>
        <w:rPr>
          <w:rFonts w:ascii="宋体" w:hAnsi="宋体" w:eastAsia="宋体" w:cs="宋体"/>
          <w:kern w:val="0"/>
          <w:sz w:val="24"/>
          <w:szCs w:val="24"/>
        </w:rPr>
      </w:pPr>
      <w:r>
        <w:rPr>
          <w:rFonts w:hint="eastAsia" w:ascii="宋体" w:hAnsi="宋体" w:eastAsia="宋体" w:cs="宋体"/>
          <w:sz w:val="24"/>
          <w:szCs w:val="24"/>
        </w:rPr>
        <w:t>4.1 工作范围</w:t>
      </w:r>
    </w:p>
    <w:p>
      <w:pPr>
        <w:spacing w:line="4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#3机组在</w:t>
      </w:r>
      <w:r>
        <w:rPr>
          <w:rFonts w:hint="eastAsia" w:ascii="宋体" w:hAnsi="宋体" w:eastAsia="宋体" w:cs="宋体"/>
          <w:kern w:val="0"/>
          <w:sz w:val="24"/>
          <w:szCs w:val="24"/>
          <w:lang w:val="en-US" w:eastAsia="zh-CN"/>
        </w:rPr>
        <w:t>2024年大修前</w:t>
      </w:r>
      <w:r>
        <w:rPr>
          <w:rFonts w:hint="eastAsia" w:ascii="宋体" w:hAnsi="宋体" w:eastAsia="宋体" w:cs="宋体"/>
          <w:kern w:val="0"/>
          <w:sz w:val="24"/>
          <w:szCs w:val="24"/>
        </w:rPr>
        <w:t>停机过程中，汽机转速惰走至950rpm（发电机转子临界转速）时#6瓦轴振大，轴振值X/Y/ABS为：196/207/256μm</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同时</w:t>
      </w:r>
      <w:r>
        <w:rPr>
          <w:rFonts w:hint="eastAsia" w:ascii="宋体" w:hAnsi="宋体" w:eastAsia="宋体" w:cs="宋体"/>
          <w:kern w:val="0"/>
          <w:sz w:val="24"/>
          <w:szCs w:val="24"/>
        </w:rPr>
        <w:t>#3机组在</w:t>
      </w:r>
      <w:r>
        <w:rPr>
          <w:rFonts w:hint="eastAsia" w:ascii="宋体" w:hAnsi="宋体" w:eastAsia="宋体" w:cs="宋体"/>
          <w:kern w:val="0"/>
          <w:sz w:val="24"/>
          <w:szCs w:val="24"/>
          <w:lang w:val="en-US" w:eastAsia="zh-CN"/>
        </w:rPr>
        <w:t>2024年大修期间对汽轮机汽封进行了整机改造。</w:t>
      </w:r>
      <w:r>
        <w:rPr>
          <w:rFonts w:hint="eastAsia" w:ascii="宋体" w:hAnsi="宋体" w:eastAsia="宋体" w:cs="宋体"/>
          <w:kern w:val="0"/>
          <w:sz w:val="24"/>
          <w:szCs w:val="24"/>
        </w:rPr>
        <w:t>为了</w:t>
      </w:r>
      <w:r>
        <w:rPr>
          <w:rFonts w:hint="eastAsia" w:ascii="宋体" w:hAnsi="宋体" w:eastAsia="宋体" w:cs="宋体"/>
          <w:kern w:val="0"/>
          <w:sz w:val="24"/>
          <w:szCs w:val="24"/>
          <w:lang w:val="en-US" w:eastAsia="zh-CN"/>
        </w:rPr>
        <w:t>控制各瓦</w:t>
      </w:r>
      <w:r>
        <w:rPr>
          <w:rFonts w:hint="eastAsia" w:ascii="宋体" w:hAnsi="宋体" w:eastAsia="宋体" w:cs="宋体"/>
          <w:kern w:val="0"/>
          <w:sz w:val="24"/>
          <w:szCs w:val="24"/>
        </w:rPr>
        <w:t>轴振至优良范围，确保机组安全稳定</w:t>
      </w:r>
      <w:r>
        <w:rPr>
          <w:rFonts w:hint="eastAsia" w:ascii="宋体" w:hAnsi="宋体" w:eastAsia="宋体" w:cs="宋体"/>
          <w:kern w:val="0"/>
          <w:sz w:val="24"/>
          <w:szCs w:val="24"/>
          <w:lang w:val="en-US" w:eastAsia="zh-CN"/>
        </w:rPr>
        <w:t>启动</w:t>
      </w:r>
      <w:r>
        <w:rPr>
          <w:rFonts w:hint="eastAsia" w:ascii="宋体" w:hAnsi="宋体" w:eastAsia="宋体" w:cs="宋体"/>
          <w:kern w:val="0"/>
          <w:sz w:val="24"/>
          <w:szCs w:val="24"/>
        </w:rPr>
        <w:t>运行，需在</w:t>
      </w:r>
      <w:r>
        <w:rPr>
          <w:rFonts w:hint="eastAsia" w:ascii="宋体" w:hAnsi="宋体" w:eastAsia="宋体" w:cs="宋体"/>
          <w:kern w:val="0"/>
          <w:sz w:val="24"/>
          <w:szCs w:val="24"/>
          <w:lang w:val="en-US" w:eastAsia="zh-CN"/>
        </w:rPr>
        <w:t>汽轮机</w:t>
      </w:r>
      <w:r>
        <w:rPr>
          <w:rFonts w:hint="eastAsia" w:ascii="宋体" w:hAnsi="宋体" w:eastAsia="宋体" w:cs="宋体"/>
          <w:kern w:val="0"/>
          <w:sz w:val="24"/>
          <w:szCs w:val="24"/>
        </w:rPr>
        <w:t>大修期间及</w:t>
      </w:r>
      <w:r>
        <w:rPr>
          <w:rFonts w:hint="eastAsia" w:ascii="宋体" w:hAnsi="宋体" w:eastAsia="宋体" w:cs="宋体"/>
          <w:kern w:val="0"/>
          <w:sz w:val="24"/>
          <w:szCs w:val="24"/>
          <w:lang w:val="en-US" w:eastAsia="zh-CN"/>
        </w:rPr>
        <w:t>大修后</w:t>
      </w:r>
      <w:r>
        <w:rPr>
          <w:rFonts w:hint="eastAsia" w:ascii="宋体" w:hAnsi="宋体" w:eastAsia="宋体" w:cs="宋体"/>
          <w:kern w:val="0"/>
          <w:sz w:val="24"/>
          <w:szCs w:val="24"/>
        </w:rPr>
        <w:t>机组启动期间对#3汽轮发电机组进行高速动平衡，机组启动时对主汽轮机、小汽轮机进行振动监测、故障诊断和故障处理，直到机组振动满足技术要求。</w:t>
      </w:r>
    </w:p>
    <w:p>
      <w:pPr>
        <w:spacing w:line="360" w:lineRule="auto"/>
        <w:rPr>
          <w:rFonts w:ascii="宋体" w:hAnsi="宋体" w:eastAsia="宋体" w:cs="宋体"/>
          <w:sz w:val="24"/>
          <w:szCs w:val="24"/>
        </w:rPr>
      </w:pPr>
      <w:r>
        <w:rPr>
          <w:rFonts w:hint="eastAsia" w:ascii="宋体" w:hAnsi="宋体" w:eastAsia="宋体" w:cs="宋体"/>
          <w:sz w:val="24"/>
          <w:szCs w:val="24"/>
        </w:rPr>
        <w:t>4.2 振动诊断和处理计划</w:t>
      </w:r>
    </w:p>
    <w:p>
      <w:pPr>
        <w:pStyle w:val="15"/>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对3号机组振动测试数据分析、诊断，制定高速动平衡处理方案，在检修期间实施。</w:t>
      </w:r>
    </w:p>
    <w:p>
      <w:pPr>
        <w:pStyle w:val="15"/>
        <w:numPr>
          <w:ilvl w:val="0"/>
          <w:numId w:val="2"/>
        </w:numPr>
        <w:spacing w:line="360" w:lineRule="auto"/>
        <w:ind w:firstLineChars="0"/>
        <w:rPr>
          <w:rFonts w:ascii="宋体" w:hAnsi="宋体" w:eastAsia="宋体" w:cs="宋体"/>
          <w:color w:val="auto"/>
          <w:sz w:val="24"/>
          <w:szCs w:val="24"/>
        </w:rPr>
      </w:pPr>
      <w:r>
        <w:rPr>
          <w:rFonts w:hint="eastAsia" w:ascii="宋体" w:hAnsi="宋体" w:eastAsia="宋体" w:cs="宋体"/>
          <w:color w:val="auto"/>
          <w:sz w:val="24"/>
          <w:szCs w:val="24"/>
        </w:rPr>
        <w:t>3号机检修后启动过程振动测试，启动过程中根据振动数据决定是否再再调整高速动平衡方案，甲方提前2天通知乙方。</w:t>
      </w:r>
    </w:p>
    <w:p>
      <w:pPr>
        <w:spacing w:line="360" w:lineRule="auto"/>
        <w:rPr>
          <w:rFonts w:ascii="宋体" w:hAnsi="宋体" w:eastAsia="宋体" w:cs="宋体"/>
          <w:b/>
          <w:bCs/>
          <w:sz w:val="24"/>
          <w:szCs w:val="24"/>
        </w:rPr>
      </w:pPr>
      <w:bookmarkStart w:id="6" w:name="_Toc217360816"/>
      <w:r>
        <w:rPr>
          <w:rFonts w:hint="eastAsia" w:ascii="宋体" w:hAnsi="宋体" w:eastAsia="宋体" w:cs="宋体"/>
          <w:b/>
          <w:bCs/>
          <w:sz w:val="24"/>
          <w:szCs w:val="24"/>
        </w:rPr>
        <w:t>5技术要求</w:t>
      </w:r>
    </w:p>
    <w:p>
      <w:pPr>
        <w:numPr>
          <w:ilvl w:val="0"/>
          <w:numId w:val="3"/>
        </w:numPr>
        <w:spacing w:line="360" w:lineRule="auto"/>
        <w:ind w:firstLine="0"/>
        <w:jc w:val="left"/>
        <w:rPr>
          <w:rFonts w:ascii="宋体" w:hAnsi="宋体" w:cs="宋体"/>
          <w:sz w:val="24"/>
          <w:szCs w:val="24"/>
        </w:rPr>
      </w:pPr>
      <w:r>
        <w:rPr>
          <w:rFonts w:hint="eastAsia" w:ascii="宋体" w:hAnsi="宋体" w:cs="宋体"/>
          <w:sz w:val="24"/>
          <w:szCs w:val="24"/>
        </w:rPr>
        <w:t xml:space="preserve"> 乙方技术服务人员必须具备较强的振动故障诊断、处理能力及丰富的振动故障处理经验，从事旋转设备振动故障处理工作经验至少5年以上，近三年独立完成过300MW及以上汽轮发电机组的故障诊断</w:t>
      </w:r>
      <w:r>
        <w:rPr>
          <w:rFonts w:hint="eastAsia" w:ascii="宋体" w:hAnsi="宋体" w:cs="宋体"/>
          <w:sz w:val="24"/>
          <w:szCs w:val="24"/>
          <w:lang w:eastAsia="zh-CN"/>
        </w:rPr>
        <w:t>、</w:t>
      </w:r>
      <w:r>
        <w:rPr>
          <w:rFonts w:hint="eastAsia" w:ascii="宋体" w:hAnsi="宋体" w:cs="宋体"/>
          <w:sz w:val="24"/>
          <w:szCs w:val="24"/>
          <w:lang w:val="en-US" w:eastAsia="zh-CN"/>
        </w:rPr>
        <w:t>高速动平衡</w:t>
      </w:r>
      <w:r>
        <w:rPr>
          <w:rFonts w:hint="eastAsia" w:ascii="宋体" w:hAnsi="宋体" w:cs="宋体"/>
          <w:sz w:val="24"/>
          <w:szCs w:val="24"/>
        </w:rPr>
        <w:t>处理至少</w:t>
      </w:r>
      <w:r>
        <w:rPr>
          <w:rFonts w:hint="eastAsia" w:ascii="宋体" w:hAnsi="宋体" w:cs="宋体"/>
          <w:sz w:val="24"/>
          <w:szCs w:val="24"/>
          <w:lang w:val="en-US" w:eastAsia="zh-CN"/>
        </w:rPr>
        <w:t>6</w:t>
      </w:r>
      <w:r>
        <w:rPr>
          <w:rFonts w:hint="eastAsia" w:ascii="宋体" w:hAnsi="宋体" w:cs="宋体"/>
          <w:sz w:val="24"/>
          <w:szCs w:val="24"/>
        </w:rPr>
        <w:t>次以上</w:t>
      </w:r>
      <w:r>
        <w:rPr>
          <w:rFonts w:hint="eastAsia" w:ascii="宋体" w:hAnsi="宋体" w:cs="宋体"/>
          <w:sz w:val="24"/>
          <w:szCs w:val="24"/>
          <w:lang w:eastAsia="zh-CN"/>
        </w:rPr>
        <w:t>，</w:t>
      </w:r>
      <w:r>
        <w:rPr>
          <w:rFonts w:hint="eastAsia" w:ascii="宋体" w:hAnsi="宋体" w:cs="宋体"/>
          <w:sz w:val="24"/>
          <w:szCs w:val="24"/>
          <w:lang w:val="en-US" w:eastAsia="zh-CN"/>
        </w:rPr>
        <w:t>并取得良好效果。</w:t>
      </w:r>
    </w:p>
    <w:p>
      <w:pPr>
        <w:numPr>
          <w:ilvl w:val="0"/>
          <w:numId w:val="3"/>
        </w:numPr>
        <w:spacing w:line="360" w:lineRule="auto"/>
        <w:ind w:firstLine="0"/>
        <w:jc w:val="left"/>
        <w:rPr>
          <w:rFonts w:ascii="宋体" w:hAnsi="宋体" w:cs="宋体"/>
          <w:sz w:val="24"/>
          <w:szCs w:val="24"/>
        </w:rPr>
      </w:pPr>
      <w:r>
        <w:rPr>
          <w:rFonts w:hint="eastAsia" w:ascii="宋体" w:hAnsi="宋体" w:cs="宋体"/>
          <w:sz w:val="24"/>
          <w:szCs w:val="24"/>
        </w:rPr>
        <w:t xml:space="preserve"> 乙方主要技术服务人员需具有电力工程技术类高级工程师职称以及与之相匹配的工作能力和经验。 </w:t>
      </w:r>
    </w:p>
    <w:p>
      <w:pPr>
        <w:numPr>
          <w:ilvl w:val="0"/>
          <w:numId w:val="3"/>
        </w:numPr>
        <w:spacing w:line="360" w:lineRule="auto"/>
        <w:ind w:firstLine="0"/>
        <w:jc w:val="left"/>
        <w:rPr>
          <w:rFonts w:ascii="宋体" w:hAnsi="宋体" w:cs="宋体"/>
          <w:sz w:val="24"/>
          <w:szCs w:val="24"/>
        </w:rPr>
      </w:pPr>
      <w:r>
        <w:rPr>
          <w:rFonts w:hint="eastAsia" w:ascii="宋体" w:hAnsi="宋体" w:cs="宋体"/>
          <w:sz w:val="24"/>
          <w:szCs w:val="24"/>
        </w:rPr>
        <w:t xml:space="preserve"> 乙方必须按相关技术规范对甲方设备进行振动检测，检测设备需具备至少24通道（频带宽度大于50kHz）同时采集分析数据的能力。</w:t>
      </w:r>
    </w:p>
    <w:p>
      <w:pPr>
        <w:numPr>
          <w:ilvl w:val="0"/>
          <w:numId w:val="3"/>
        </w:numPr>
        <w:spacing w:line="360" w:lineRule="auto"/>
        <w:ind w:firstLine="0"/>
        <w:jc w:val="left"/>
        <w:rPr>
          <w:rFonts w:ascii="宋体" w:hAnsi="宋体" w:cs="宋体"/>
          <w:sz w:val="24"/>
          <w:szCs w:val="24"/>
        </w:rPr>
      </w:pPr>
      <w:r>
        <w:rPr>
          <w:rFonts w:hint="eastAsia" w:ascii="宋体" w:hAnsi="宋体" w:cs="宋体"/>
          <w:sz w:val="24"/>
          <w:szCs w:val="24"/>
        </w:rPr>
        <w:t xml:space="preserve"> 若甲方设备在运行过程出现振动异常，乙方技术服务人员必须在接到甲方通知后8小时内赶到现场进行故障诊断分析、处理，制定设备故障处理方案，直至设备振动故障消除。</w:t>
      </w:r>
    </w:p>
    <w:p>
      <w:pPr>
        <w:numPr>
          <w:ilvl w:val="0"/>
          <w:numId w:val="3"/>
        </w:numPr>
        <w:spacing w:line="360" w:lineRule="auto"/>
        <w:ind w:firstLine="0"/>
        <w:jc w:val="left"/>
        <w:rPr>
          <w:rFonts w:ascii="宋体" w:hAnsi="宋体" w:cs="宋体"/>
          <w:sz w:val="24"/>
          <w:szCs w:val="24"/>
        </w:rPr>
      </w:pPr>
      <w:r>
        <w:rPr>
          <w:rFonts w:hint="eastAsia" w:ascii="宋体" w:hAnsi="宋体" w:cs="宋体"/>
          <w:sz w:val="24"/>
          <w:szCs w:val="24"/>
        </w:rPr>
        <w:t xml:space="preserve"> 乙方进行设备振动诊断和处理工作完成后一个月内提供详细的技术报告，包括过程资料。</w:t>
      </w:r>
    </w:p>
    <w:p>
      <w:pPr>
        <w:spacing w:line="360" w:lineRule="auto"/>
        <w:rPr>
          <w:rFonts w:ascii="宋体" w:hAnsi="宋体" w:eastAsia="宋体" w:cs="宋体"/>
          <w:b/>
          <w:sz w:val="24"/>
          <w:szCs w:val="24"/>
        </w:rPr>
      </w:pPr>
      <w:r>
        <w:rPr>
          <w:rFonts w:hint="eastAsia" w:ascii="宋体" w:hAnsi="宋体" w:eastAsia="宋体" w:cs="宋体"/>
          <w:b/>
          <w:bCs/>
          <w:sz w:val="24"/>
          <w:szCs w:val="24"/>
        </w:rPr>
        <w:t>6双方责任</w:t>
      </w:r>
      <w:bookmarkEnd w:id="6"/>
    </w:p>
    <w:p>
      <w:pPr>
        <w:pStyle w:val="16"/>
        <w:tabs>
          <w:tab w:val="left" w:pos="840"/>
        </w:tabs>
        <w:spacing w:line="360" w:lineRule="auto"/>
        <w:rPr>
          <w:rFonts w:ascii="宋体" w:hAnsi="宋体" w:cs="宋体"/>
          <w:sz w:val="24"/>
          <w:szCs w:val="24"/>
        </w:rPr>
      </w:pPr>
      <w:r>
        <w:rPr>
          <w:rFonts w:hint="eastAsia" w:ascii="宋体" w:hAnsi="宋体" w:cs="宋体"/>
          <w:sz w:val="24"/>
          <w:szCs w:val="24"/>
        </w:rPr>
        <w:t>6.1甲方责任</w:t>
      </w:r>
    </w:p>
    <w:p>
      <w:pPr>
        <w:numPr>
          <w:ilvl w:val="0"/>
          <w:numId w:val="4"/>
        </w:numPr>
        <w:spacing w:line="460" w:lineRule="exact"/>
        <w:rPr>
          <w:rFonts w:ascii="宋体" w:hAnsi="宋体" w:eastAsia="宋体" w:cs="宋体"/>
          <w:sz w:val="24"/>
          <w:szCs w:val="24"/>
        </w:rPr>
      </w:pPr>
      <w:r>
        <w:rPr>
          <w:rFonts w:hint="eastAsia" w:ascii="宋体" w:hAnsi="宋体" w:eastAsia="宋体" w:cs="宋体"/>
          <w:sz w:val="24"/>
          <w:szCs w:val="24"/>
        </w:rPr>
        <w:t>提供总体进度和质量要求。</w:t>
      </w:r>
    </w:p>
    <w:p>
      <w:pPr>
        <w:numPr>
          <w:ilvl w:val="0"/>
          <w:numId w:val="4"/>
        </w:numPr>
        <w:spacing w:line="460" w:lineRule="exact"/>
        <w:rPr>
          <w:rFonts w:ascii="宋体" w:hAnsi="宋体" w:eastAsia="宋体" w:cs="宋体"/>
          <w:sz w:val="24"/>
          <w:szCs w:val="24"/>
        </w:rPr>
      </w:pPr>
      <w:r>
        <w:rPr>
          <w:rFonts w:hint="eastAsia" w:ascii="宋体" w:hAnsi="宋体" w:eastAsia="宋体" w:cs="宋体"/>
          <w:sz w:val="24"/>
          <w:szCs w:val="24"/>
        </w:rPr>
        <w:t>提供设备、系统的图纸、资料。</w:t>
      </w:r>
    </w:p>
    <w:p>
      <w:pPr>
        <w:numPr>
          <w:ilvl w:val="0"/>
          <w:numId w:val="4"/>
        </w:numPr>
        <w:spacing w:line="460" w:lineRule="exact"/>
        <w:rPr>
          <w:rFonts w:ascii="宋体" w:hAnsi="宋体" w:eastAsia="宋体" w:cs="宋体"/>
          <w:sz w:val="24"/>
          <w:szCs w:val="24"/>
        </w:rPr>
      </w:pPr>
      <w:r>
        <w:rPr>
          <w:rFonts w:hint="eastAsia" w:ascii="宋体" w:hAnsi="宋体" w:eastAsia="宋体" w:cs="宋体"/>
          <w:sz w:val="24"/>
          <w:szCs w:val="24"/>
        </w:rPr>
        <w:t>提供现场起吊设备与相关配合人员。</w:t>
      </w:r>
    </w:p>
    <w:p>
      <w:pPr>
        <w:numPr>
          <w:ilvl w:val="0"/>
          <w:numId w:val="4"/>
        </w:numPr>
        <w:spacing w:line="460" w:lineRule="exact"/>
        <w:rPr>
          <w:rFonts w:ascii="宋体" w:hAnsi="宋体" w:eastAsia="宋体" w:cs="宋体"/>
          <w:color w:val="auto"/>
          <w:sz w:val="24"/>
          <w:szCs w:val="24"/>
        </w:rPr>
      </w:pPr>
      <w:r>
        <w:rPr>
          <w:rFonts w:hint="eastAsia" w:ascii="宋体" w:hAnsi="宋体" w:eastAsia="宋体" w:cs="宋体"/>
          <w:sz w:val="24"/>
          <w:szCs w:val="24"/>
        </w:rPr>
        <w:t>提供动平衡中所需的配重块并按乙方要求进行加工，</w:t>
      </w:r>
      <w:r>
        <w:rPr>
          <w:rFonts w:hint="eastAsia" w:ascii="宋体" w:hAnsi="宋体" w:eastAsia="宋体" w:cs="宋体"/>
          <w:color w:val="auto"/>
          <w:sz w:val="24"/>
          <w:szCs w:val="24"/>
        </w:rPr>
        <w:t>在汽轮发电机转子上安装配重块的工作由甲方检修人员完成。</w:t>
      </w:r>
    </w:p>
    <w:p>
      <w:pPr>
        <w:numPr>
          <w:ilvl w:val="0"/>
          <w:numId w:val="4"/>
        </w:numPr>
        <w:spacing w:line="460" w:lineRule="exact"/>
        <w:rPr>
          <w:rFonts w:ascii="宋体" w:hAnsi="宋体" w:eastAsia="宋体" w:cs="宋体"/>
          <w:sz w:val="24"/>
          <w:szCs w:val="24"/>
        </w:rPr>
      </w:pPr>
      <w:r>
        <w:rPr>
          <w:rFonts w:hint="eastAsia" w:ascii="宋体" w:hAnsi="宋体" w:eastAsia="宋体" w:cs="宋体"/>
          <w:sz w:val="24"/>
          <w:szCs w:val="24"/>
        </w:rPr>
        <w:t>审核处理方案，提供质量标准。</w:t>
      </w:r>
    </w:p>
    <w:p>
      <w:pPr>
        <w:numPr>
          <w:ilvl w:val="0"/>
          <w:numId w:val="4"/>
        </w:numPr>
        <w:spacing w:line="460" w:lineRule="exact"/>
        <w:rPr>
          <w:rFonts w:ascii="宋体" w:hAnsi="宋体" w:eastAsia="宋体" w:cs="宋体"/>
          <w:sz w:val="24"/>
          <w:szCs w:val="24"/>
        </w:rPr>
      </w:pPr>
      <w:r>
        <w:rPr>
          <w:rFonts w:hint="eastAsia" w:ascii="宋体" w:hAnsi="宋体" w:eastAsia="宋体" w:cs="宋体"/>
          <w:sz w:val="24"/>
          <w:szCs w:val="24"/>
        </w:rPr>
        <w:t>对处理质量进行检查、验收。</w:t>
      </w:r>
    </w:p>
    <w:p>
      <w:pPr>
        <w:numPr>
          <w:ilvl w:val="0"/>
          <w:numId w:val="4"/>
        </w:numPr>
        <w:spacing w:line="460" w:lineRule="exact"/>
        <w:rPr>
          <w:rFonts w:ascii="宋体" w:hAnsi="宋体" w:eastAsia="宋体" w:cs="宋体"/>
          <w:sz w:val="24"/>
          <w:szCs w:val="24"/>
        </w:rPr>
      </w:pPr>
      <w:r>
        <w:rPr>
          <w:rFonts w:hint="eastAsia" w:ascii="宋体" w:hAnsi="宋体" w:eastAsia="宋体" w:cs="宋体"/>
          <w:sz w:val="24"/>
          <w:szCs w:val="24"/>
        </w:rPr>
        <w:t>协调各方关系，保证试验和处理工作顺利进行。</w:t>
      </w:r>
    </w:p>
    <w:p>
      <w:pPr>
        <w:numPr>
          <w:ilvl w:val="0"/>
          <w:numId w:val="4"/>
        </w:numPr>
        <w:spacing w:line="460" w:lineRule="exact"/>
        <w:rPr>
          <w:rFonts w:ascii="宋体" w:hAnsi="宋体" w:eastAsia="宋体" w:cs="宋体"/>
          <w:sz w:val="24"/>
          <w:szCs w:val="24"/>
        </w:rPr>
      </w:pPr>
      <w:r>
        <w:rPr>
          <w:rFonts w:hint="eastAsia" w:ascii="宋体" w:hAnsi="宋体" w:eastAsia="宋体" w:cs="宋体"/>
          <w:sz w:val="24"/>
          <w:szCs w:val="24"/>
        </w:rPr>
        <w:t>对乙方安全、质量以及材料使用、文明生产等各方面进行监督、考核。</w:t>
      </w:r>
    </w:p>
    <w:p>
      <w:pPr>
        <w:pStyle w:val="16"/>
        <w:tabs>
          <w:tab w:val="left" w:pos="840"/>
        </w:tabs>
        <w:spacing w:line="360" w:lineRule="auto"/>
        <w:rPr>
          <w:rFonts w:ascii="宋体" w:hAnsi="宋体" w:cs="宋体"/>
          <w:sz w:val="24"/>
          <w:szCs w:val="24"/>
        </w:rPr>
      </w:pPr>
      <w:r>
        <w:rPr>
          <w:rFonts w:hint="eastAsia" w:ascii="宋体" w:hAnsi="宋体" w:cs="宋体"/>
          <w:sz w:val="24"/>
          <w:szCs w:val="24"/>
        </w:rPr>
        <w:t>6.2乙方责任</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调研和资料收集，包括设备规范，试验条件，机组振动</w:t>
      </w:r>
      <w:r>
        <w:rPr>
          <w:rFonts w:hint="eastAsia" w:ascii="宋体" w:hAnsi="宋体" w:eastAsia="宋体" w:cs="宋体"/>
          <w:sz w:val="24"/>
          <w:szCs w:val="24"/>
          <w:lang w:val="en-US" w:eastAsia="zh-CN"/>
        </w:rPr>
        <w:t>状况</w:t>
      </w:r>
      <w:r>
        <w:rPr>
          <w:rFonts w:hint="eastAsia" w:ascii="宋体" w:hAnsi="宋体" w:eastAsia="宋体" w:cs="宋体"/>
          <w:sz w:val="24"/>
          <w:szCs w:val="24"/>
        </w:rPr>
        <w:t>和处理历史情况，汽轮机组大修状况等资料。</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现场需使用的设备准备。</w:t>
      </w:r>
    </w:p>
    <w:p>
      <w:pPr>
        <w:numPr>
          <w:ilvl w:val="0"/>
          <w:numId w:val="5"/>
        </w:numPr>
        <w:spacing w:line="460" w:lineRule="exact"/>
        <w:rPr>
          <w:rFonts w:ascii="宋体" w:hAnsi="宋体" w:eastAsia="宋体" w:cs="宋体"/>
          <w:sz w:val="24"/>
          <w:szCs w:val="24"/>
        </w:rPr>
      </w:pPr>
      <w:r>
        <w:rPr>
          <w:rFonts w:hint="eastAsia" w:ascii="宋体" w:hAnsi="宋体" w:eastAsia="宋体" w:cs="宋体"/>
          <w:sz w:val="24"/>
          <w:szCs w:val="24"/>
        </w:rPr>
        <w:t>按时保质、保量完成试验和处理任务。</w:t>
      </w:r>
    </w:p>
    <w:p>
      <w:pPr>
        <w:numPr>
          <w:ilvl w:val="0"/>
          <w:numId w:val="5"/>
        </w:numPr>
        <w:spacing w:line="460" w:lineRule="exact"/>
        <w:rPr>
          <w:rFonts w:ascii="宋体" w:hAnsi="宋体" w:eastAsia="宋体" w:cs="宋体"/>
          <w:sz w:val="24"/>
          <w:szCs w:val="24"/>
        </w:rPr>
      </w:pPr>
      <w:r>
        <w:rPr>
          <w:rFonts w:hint="eastAsia" w:ascii="宋体" w:hAnsi="宋体" w:eastAsia="宋体" w:cs="宋体"/>
          <w:sz w:val="24"/>
          <w:szCs w:val="24"/>
        </w:rPr>
        <w:t>编制处理方案，确定项目负责人，经甲方审核批准。</w:t>
      </w:r>
    </w:p>
    <w:p>
      <w:pPr>
        <w:numPr>
          <w:ilvl w:val="0"/>
          <w:numId w:val="5"/>
        </w:numPr>
        <w:spacing w:line="460" w:lineRule="exact"/>
        <w:rPr>
          <w:rFonts w:ascii="宋体" w:hAnsi="宋体" w:eastAsia="宋体" w:cs="宋体"/>
          <w:sz w:val="24"/>
          <w:szCs w:val="24"/>
        </w:rPr>
      </w:pPr>
      <w:r>
        <w:rPr>
          <w:rFonts w:hint="eastAsia" w:ascii="宋体" w:hAnsi="宋体" w:eastAsia="宋体" w:cs="宋体"/>
          <w:sz w:val="24"/>
          <w:szCs w:val="24"/>
        </w:rPr>
        <w:t>编制项目的技术方案。</w:t>
      </w:r>
    </w:p>
    <w:p>
      <w:pPr>
        <w:numPr>
          <w:ilvl w:val="0"/>
          <w:numId w:val="5"/>
        </w:numPr>
        <w:spacing w:line="460" w:lineRule="exact"/>
        <w:rPr>
          <w:rFonts w:ascii="宋体" w:hAnsi="宋体" w:eastAsia="宋体" w:cs="宋体"/>
          <w:sz w:val="24"/>
          <w:szCs w:val="24"/>
        </w:rPr>
      </w:pPr>
      <w:r>
        <w:rPr>
          <w:rFonts w:hint="eastAsia" w:ascii="宋体" w:hAnsi="宋体" w:eastAsia="宋体" w:cs="宋体"/>
          <w:sz w:val="24"/>
          <w:szCs w:val="24"/>
        </w:rPr>
        <w:t>接受甲方安全、质量、工期、文明等各方面的监督、检查。</w:t>
      </w:r>
    </w:p>
    <w:p>
      <w:pPr>
        <w:pStyle w:val="16"/>
        <w:spacing w:line="360" w:lineRule="auto"/>
        <w:rPr>
          <w:rFonts w:ascii="宋体" w:hAnsi="宋体" w:cs="宋体"/>
          <w:b/>
          <w:sz w:val="24"/>
          <w:szCs w:val="24"/>
        </w:rPr>
      </w:pPr>
      <w:r>
        <w:rPr>
          <w:rFonts w:hint="eastAsia" w:ascii="宋体" w:hAnsi="宋体" w:cs="宋体"/>
          <w:b/>
          <w:sz w:val="24"/>
          <w:szCs w:val="24"/>
        </w:rPr>
        <w:t>7工期</w:t>
      </w:r>
    </w:p>
    <w:p>
      <w:pPr>
        <w:pStyle w:val="16"/>
        <w:spacing w:line="360" w:lineRule="auto"/>
        <w:ind w:firstLine="480" w:firstLineChars="200"/>
        <w:rPr>
          <w:rFonts w:ascii="宋体" w:hAnsi="宋体" w:cs="宋体"/>
          <w:bCs/>
          <w:sz w:val="24"/>
          <w:szCs w:val="24"/>
        </w:rPr>
      </w:pPr>
      <w:r>
        <w:rPr>
          <w:rFonts w:hint="eastAsia" w:ascii="宋体" w:hAnsi="宋体" w:cs="宋体"/>
          <w:bCs/>
          <w:sz w:val="24"/>
          <w:szCs w:val="24"/>
        </w:rPr>
        <w:t>根据甲方检修进度及机组启动计划安排。</w:t>
      </w:r>
    </w:p>
    <w:p>
      <w:pPr>
        <w:pStyle w:val="16"/>
        <w:spacing w:line="360" w:lineRule="auto"/>
        <w:rPr>
          <w:rFonts w:ascii="宋体" w:hAnsi="宋体" w:cs="宋体"/>
          <w:b/>
          <w:sz w:val="24"/>
          <w:szCs w:val="24"/>
        </w:rPr>
      </w:pPr>
      <w:r>
        <w:rPr>
          <w:rFonts w:hint="eastAsia" w:ascii="宋体" w:hAnsi="宋体" w:cs="宋体"/>
          <w:b/>
          <w:sz w:val="24"/>
          <w:szCs w:val="24"/>
        </w:rPr>
        <w:t>8安全和质量控制</w:t>
      </w:r>
    </w:p>
    <w:p>
      <w:pPr>
        <w:pStyle w:val="16"/>
        <w:tabs>
          <w:tab w:val="left" w:pos="840"/>
        </w:tabs>
        <w:spacing w:line="360" w:lineRule="auto"/>
        <w:rPr>
          <w:rFonts w:ascii="宋体" w:hAnsi="宋体" w:cs="宋体"/>
          <w:sz w:val="24"/>
          <w:szCs w:val="24"/>
        </w:rPr>
      </w:pPr>
      <w:r>
        <w:rPr>
          <w:rFonts w:hint="eastAsia" w:ascii="宋体" w:hAnsi="宋体" w:cs="宋体"/>
          <w:sz w:val="24"/>
          <w:szCs w:val="24"/>
        </w:rPr>
        <w:t>8.1安全</w:t>
      </w:r>
    </w:p>
    <w:p>
      <w:pPr>
        <w:pStyle w:val="16"/>
        <w:numPr>
          <w:ilvl w:val="2"/>
          <w:numId w:val="1"/>
        </w:numPr>
        <w:spacing w:line="360" w:lineRule="auto"/>
        <w:rPr>
          <w:rFonts w:ascii="宋体" w:hAnsi="宋体" w:cs="宋体"/>
          <w:sz w:val="24"/>
          <w:szCs w:val="24"/>
        </w:rPr>
      </w:pPr>
      <w:r>
        <w:rPr>
          <w:rFonts w:hint="eastAsia" w:ascii="宋体" w:hAnsi="宋体" w:cs="宋体"/>
          <w:sz w:val="24"/>
          <w:szCs w:val="24"/>
        </w:rPr>
        <w:t>乙方遵守《电业安全工作规程》（热力和机械部分）和甲方有关安全的管理规定，采取必要的安全防护措施，确保人员和设备安全，消除事故隐患，并随时接受行业安全检查人员依法实施的监督检查。</w:t>
      </w:r>
    </w:p>
    <w:p>
      <w:pPr>
        <w:pStyle w:val="16"/>
        <w:numPr>
          <w:ilvl w:val="2"/>
          <w:numId w:val="1"/>
        </w:numPr>
        <w:spacing w:line="360" w:lineRule="auto"/>
        <w:rPr>
          <w:rFonts w:ascii="宋体" w:hAnsi="宋体" w:cs="宋体"/>
          <w:sz w:val="24"/>
          <w:szCs w:val="24"/>
        </w:rPr>
      </w:pPr>
      <w:r>
        <w:rPr>
          <w:rFonts w:hint="eastAsia" w:ascii="宋体" w:hAnsi="宋体" w:cs="宋体"/>
          <w:sz w:val="24"/>
          <w:szCs w:val="24"/>
        </w:rPr>
        <w:t>乙方在项目中配备负责安全的人员，并由项目负责人对其在工作现场的工作人员进行安全教育。甲方不得要求乙方违反安全管理规定进行工作。</w:t>
      </w:r>
    </w:p>
    <w:p>
      <w:pPr>
        <w:pStyle w:val="16"/>
        <w:numPr>
          <w:ilvl w:val="2"/>
          <w:numId w:val="1"/>
        </w:numPr>
        <w:spacing w:line="360" w:lineRule="auto"/>
        <w:rPr>
          <w:rFonts w:ascii="宋体" w:hAnsi="宋体" w:cs="宋体"/>
          <w:sz w:val="24"/>
          <w:szCs w:val="24"/>
        </w:rPr>
      </w:pPr>
      <w:r>
        <w:rPr>
          <w:rFonts w:hint="eastAsia" w:ascii="宋体" w:hAnsi="宋体" w:cs="宋体"/>
          <w:sz w:val="24"/>
          <w:szCs w:val="24"/>
        </w:rPr>
        <w:t>高处作业要求：必须戴好安全帽、系好安全带，必须使用工具袋、禁止高抛物件。</w:t>
      </w:r>
    </w:p>
    <w:p>
      <w:pPr>
        <w:pStyle w:val="16"/>
        <w:numPr>
          <w:ilvl w:val="2"/>
          <w:numId w:val="1"/>
        </w:numPr>
        <w:spacing w:line="360" w:lineRule="auto"/>
        <w:rPr>
          <w:rFonts w:ascii="宋体" w:hAnsi="宋体" w:cs="宋体"/>
          <w:sz w:val="24"/>
          <w:szCs w:val="24"/>
        </w:rPr>
      </w:pPr>
      <w:r>
        <w:rPr>
          <w:rFonts w:hint="eastAsia" w:ascii="宋体" w:hAnsi="宋体" w:cs="宋体"/>
          <w:sz w:val="24"/>
          <w:szCs w:val="24"/>
        </w:rPr>
        <w:t>安全工器具、机具、安全用具必须检验合格，贴有合格标签。</w:t>
      </w:r>
    </w:p>
    <w:p>
      <w:pPr>
        <w:pStyle w:val="16"/>
        <w:numPr>
          <w:ilvl w:val="2"/>
          <w:numId w:val="1"/>
        </w:numPr>
        <w:spacing w:line="360" w:lineRule="auto"/>
        <w:rPr>
          <w:rFonts w:ascii="宋体" w:hAnsi="宋体" w:cs="宋体"/>
          <w:sz w:val="24"/>
          <w:szCs w:val="24"/>
        </w:rPr>
      </w:pPr>
      <w:r>
        <w:rPr>
          <w:rFonts w:hint="eastAsia" w:ascii="宋体" w:hAnsi="宋体" w:cs="宋体"/>
          <w:sz w:val="24"/>
          <w:szCs w:val="24"/>
        </w:rPr>
        <w:t>施工电源敷设布局合理。</w:t>
      </w:r>
    </w:p>
    <w:p>
      <w:pPr>
        <w:pStyle w:val="16"/>
        <w:tabs>
          <w:tab w:val="left" w:pos="840"/>
        </w:tabs>
        <w:spacing w:line="360" w:lineRule="auto"/>
        <w:rPr>
          <w:rFonts w:ascii="宋体" w:hAnsi="宋体" w:cs="宋体"/>
          <w:sz w:val="24"/>
          <w:szCs w:val="24"/>
        </w:rPr>
      </w:pPr>
      <w:r>
        <w:rPr>
          <w:rFonts w:hint="eastAsia" w:ascii="宋体" w:hAnsi="宋体" w:cs="宋体"/>
          <w:sz w:val="24"/>
          <w:szCs w:val="24"/>
        </w:rPr>
        <w:t>8.2质量保证</w:t>
      </w:r>
    </w:p>
    <w:p>
      <w:pPr>
        <w:pStyle w:val="16"/>
        <w:numPr>
          <w:ilvl w:val="0"/>
          <w:numId w:val="6"/>
        </w:numPr>
        <w:spacing w:line="360" w:lineRule="auto"/>
        <w:rPr>
          <w:rFonts w:ascii="宋体" w:hAnsi="宋体" w:cs="宋体"/>
          <w:color w:val="auto"/>
          <w:sz w:val="24"/>
          <w:szCs w:val="24"/>
        </w:rPr>
      </w:pPr>
      <w:r>
        <w:rPr>
          <w:rFonts w:hint="eastAsia" w:ascii="宋体" w:hAnsi="宋体" w:cs="宋体"/>
          <w:color w:val="auto"/>
          <w:sz w:val="24"/>
          <w:szCs w:val="24"/>
        </w:rPr>
        <w:t>参照《旋转机械转轴径向振动的测量和评定 第2部分：50MW以上，额定转速1500r/min、1800r/min、3000r/min、3600r/min陆地安装的汽轮机和发电机》，在完成动平衡工作后，在3000r/min稳态运行的工况（0～300MW）汽轮发电机组各轴承相对轴振位移峰-峰值≤1</w:t>
      </w:r>
      <w:r>
        <w:rPr>
          <w:rFonts w:hint="eastAsia" w:ascii="宋体" w:hAnsi="宋体" w:cs="宋体"/>
          <w:color w:val="auto"/>
          <w:sz w:val="24"/>
          <w:szCs w:val="24"/>
          <w:lang w:val="en-US" w:eastAsia="zh-CN"/>
        </w:rPr>
        <w:t>00</w:t>
      </w:r>
      <w:r>
        <w:rPr>
          <w:rFonts w:hint="eastAsia" w:ascii="宋体" w:hAnsi="宋体" w:cs="宋体"/>
          <w:color w:val="auto"/>
          <w:sz w:val="24"/>
          <w:szCs w:val="24"/>
        </w:rPr>
        <w:t>μm（#6轴承轴振参考工频值），在过临界转速时≤150μm，小汽轮机各轴承相对轴振位移峰-峰值≤80μm。</w:t>
      </w:r>
    </w:p>
    <w:p>
      <w:pPr>
        <w:pStyle w:val="16"/>
        <w:numPr>
          <w:ilvl w:val="0"/>
          <w:numId w:val="6"/>
        </w:numPr>
        <w:spacing w:line="360" w:lineRule="auto"/>
        <w:rPr>
          <w:rFonts w:ascii="宋体" w:hAnsi="宋体" w:cs="宋体"/>
          <w:color w:val="auto"/>
          <w:sz w:val="24"/>
          <w:szCs w:val="24"/>
        </w:rPr>
      </w:pPr>
      <w:r>
        <w:rPr>
          <w:rFonts w:hint="eastAsia" w:ascii="宋体" w:hAnsi="宋体" w:cs="宋体"/>
          <w:color w:val="auto"/>
          <w:sz w:val="24"/>
          <w:szCs w:val="24"/>
          <w:lang w:val="en-US" w:eastAsia="zh-CN"/>
        </w:rPr>
        <w:t>若</w:t>
      </w:r>
      <w:r>
        <w:rPr>
          <w:rFonts w:hint="eastAsia" w:ascii="宋体" w:hAnsi="宋体" w:cs="宋体"/>
          <w:color w:val="auto"/>
          <w:sz w:val="24"/>
          <w:szCs w:val="24"/>
        </w:rPr>
        <w:t>检修期间</w:t>
      </w:r>
      <w:r>
        <w:rPr>
          <w:rFonts w:hint="eastAsia" w:ascii="宋体" w:hAnsi="宋体" w:cs="宋体"/>
          <w:color w:val="auto"/>
          <w:sz w:val="24"/>
          <w:szCs w:val="24"/>
          <w:lang w:val="en-US" w:eastAsia="zh-CN"/>
        </w:rPr>
        <w:t>实施</w:t>
      </w:r>
      <w:r>
        <w:rPr>
          <w:rFonts w:hint="eastAsia" w:ascii="宋体" w:hAnsi="宋体" w:cs="宋体"/>
          <w:color w:val="auto"/>
          <w:sz w:val="24"/>
          <w:szCs w:val="24"/>
        </w:rPr>
        <w:t>动平衡</w:t>
      </w:r>
      <w:r>
        <w:rPr>
          <w:rFonts w:hint="eastAsia" w:ascii="宋体" w:hAnsi="宋体" w:cs="宋体"/>
          <w:color w:val="auto"/>
          <w:sz w:val="24"/>
          <w:szCs w:val="24"/>
          <w:lang w:val="en-US" w:eastAsia="zh-CN"/>
        </w:rPr>
        <w:t>工作后机组振动</w:t>
      </w:r>
      <w:r>
        <w:rPr>
          <w:rFonts w:hint="eastAsia" w:ascii="宋体" w:hAnsi="宋体" w:cs="宋体"/>
          <w:color w:val="auto"/>
          <w:sz w:val="24"/>
          <w:szCs w:val="24"/>
        </w:rPr>
        <w:t>不能满足</w:t>
      </w:r>
      <w:r>
        <w:rPr>
          <w:rFonts w:hint="eastAsia" w:ascii="宋体" w:hAnsi="宋体" w:cs="宋体"/>
          <w:color w:val="auto"/>
          <w:sz w:val="24"/>
          <w:szCs w:val="24"/>
          <w:lang w:val="en-US" w:eastAsia="zh-CN"/>
        </w:rPr>
        <w:t>运行</w:t>
      </w:r>
      <w:r>
        <w:rPr>
          <w:rFonts w:hint="eastAsia" w:ascii="宋体" w:hAnsi="宋体" w:cs="宋体"/>
          <w:color w:val="auto"/>
          <w:sz w:val="24"/>
          <w:szCs w:val="24"/>
        </w:rPr>
        <w:t>要求，则在机组修后启动时进行高速动平衡方案调整，在高速动平衡</w:t>
      </w:r>
      <w:r>
        <w:rPr>
          <w:rFonts w:hint="eastAsia" w:ascii="宋体" w:hAnsi="宋体" w:cs="宋体"/>
          <w:color w:val="auto"/>
          <w:sz w:val="24"/>
          <w:szCs w:val="24"/>
          <w:lang w:val="en-US" w:eastAsia="zh-CN"/>
        </w:rPr>
        <w:t>过程</w:t>
      </w:r>
      <w:r>
        <w:rPr>
          <w:rFonts w:hint="eastAsia" w:ascii="宋体" w:hAnsi="宋体" w:cs="宋体"/>
          <w:color w:val="auto"/>
          <w:sz w:val="24"/>
          <w:szCs w:val="24"/>
        </w:rPr>
        <w:t>中机组启动次数不超过3次。</w:t>
      </w:r>
    </w:p>
    <w:p>
      <w:pPr>
        <w:spacing w:line="360" w:lineRule="auto"/>
        <w:rPr>
          <w:rFonts w:ascii="宋体" w:hAnsi="宋体" w:eastAsia="宋体" w:cs="宋体"/>
          <w:b/>
          <w:sz w:val="24"/>
          <w:szCs w:val="24"/>
        </w:rPr>
      </w:pPr>
      <w:r>
        <w:rPr>
          <w:rFonts w:hint="eastAsia" w:ascii="宋体" w:hAnsi="宋体" w:eastAsia="宋体" w:cs="宋体"/>
          <w:b/>
          <w:bCs/>
          <w:sz w:val="24"/>
          <w:szCs w:val="24"/>
        </w:rPr>
        <w:t>9注意事项</w:t>
      </w:r>
    </w:p>
    <w:p>
      <w:pPr>
        <w:pStyle w:val="16"/>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 xml:space="preserve"> 振动检测工作应在相关运行检修人员的配合下进行。</w:t>
      </w:r>
    </w:p>
    <w:p>
      <w:pPr>
        <w:pStyle w:val="16"/>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 xml:space="preserve"> 振动检测期间，运行人员应加强对机组运行参数的监视，比如：机组振动、胀差、轴向位移、推力瓦温、各个轴承回油温度、发电机线圈温度及水压，发现异常则通知试验负责人，并按运行规程进行处理。</w:t>
      </w:r>
    </w:p>
    <w:p>
      <w:pPr>
        <w:pStyle w:val="16"/>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 xml:space="preserve"> 振动检测期间参与试验的人员应遵守纪律，服从指挥及安排，不得随意进行与试验无关的工作，试验中如设备出现障碍及故障，试验应立即停止，试验人员退出现场，由运行人员按规程进行处理。</w:t>
      </w:r>
    </w:p>
    <w:p>
      <w:pPr>
        <w:pStyle w:val="16"/>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 xml:space="preserve"> 振动测试及处理期间参试各方人员都有责任和义务及时通报所发现的异常情况。</w:t>
      </w:r>
    </w:p>
    <w:p/>
    <w:p/>
    <w:p/>
    <w:p/>
    <w:p/>
    <w:p/>
    <w:p/>
    <w:p/>
    <w:p/>
    <w:p/>
    <w:p>
      <w:pPr>
        <w:spacing w:line="360" w:lineRule="auto"/>
        <w:ind w:right="113"/>
        <w:rPr>
          <w:rFonts w:eastAsia="黑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8E54B"/>
    <w:multiLevelType w:val="multilevel"/>
    <w:tmpl w:val="ED88E54B"/>
    <w:lvl w:ilvl="0" w:tentative="0">
      <w:start w:val="1"/>
      <w:numFmt w:val="decimal"/>
      <w:lvlText w:val="9.%1"/>
      <w:lvlJc w:val="left"/>
      <w:pPr>
        <w:tabs>
          <w:tab w:val="left" w:pos="0"/>
        </w:tabs>
        <w:ind w:left="0" w:firstLine="840"/>
      </w:pPr>
      <w:rPr>
        <w:rFonts w:hint="default"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DBB956F"/>
    <w:multiLevelType w:val="singleLevel"/>
    <w:tmpl w:val="0DBB956F"/>
    <w:lvl w:ilvl="0" w:tentative="0">
      <w:start w:val="1"/>
      <w:numFmt w:val="decimal"/>
      <w:suff w:val="nothing"/>
      <w:lvlText w:val="5.%1"/>
      <w:lvlJc w:val="left"/>
      <w:pPr>
        <w:tabs>
          <w:tab w:val="left" w:pos="0"/>
        </w:tabs>
        <w:ind w:left="0" w:firstLine="403"/>
      </w:pPr>
      <w:rPr>
        <w:rFonts w:hint="default" w:ascii="宋体" w:hAnsi="宋体" w:eastAsia="宋体" w:cs="宋体"/>
      </w:rPr>
    </w:lvl>
  </w:abstractNum>
  <w:abstractNum w:abstractNumId="2">
    <w:nsid w:val="1E240FB1"/>
    <w:multiLevelType w:val="multilevel"/>
    <w:tmpl w:val="1E240FB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A1B55CF"/>
    <w:multiLevelType w:val="multilevel"/>
    <w:tmpl w:val="3A1B55CF"/>
    <w:lvl w:ilvl="0" w:tentative="0">
      <w:start w:val="1"/>
      <w:numFmt w:val="decimal"/>
      <w:pStyle w:val="17"/>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000212C"/>
    <w:multiLevelType w:val="multilevel"/>
    <w:tmpl w:val="600021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0B2CE2"/>
    <w:multiLevelType w:val="multilevel"/>
    <w:tmpl w:val="6C0B2CE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842436A"/>
    <w:multiLevelType w:val="multilevel"/>
    <w:tmpl w:val="7842436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013"/>
    <w:rsid w:val="00042C64"/>
    <w:rsid w:val="00067D87"/>
    <w:rsid w:val="00076624"/>
    <w:rsid w:val="0008420A"/>
    <w:rsid w:val="000866DF"/>
    <w:rsid w:val="000F4E73"/>
    <w:rsid w:val="001414AD"/>
    <w:rsid w:val="00172A27"/>
    <w:rsid w:val="00176CF0"/>
    <w:rsid w:val="00190BBD"/>
    <w:rsid w:val="001C13A4"/>
    <w:rsid w:val="001D023A"/>
    <w:rsid w:val="001D40B2"/>
    <w:rsid w:val="001D6125"/>
    <w:rsid w:val="001E4CB1"/>
    <w:rsid w:val="00262E00"/>
    <w:rsid w:val="002D0AD3"/>
    <w:rsid w:val="002F04C8"/>
    <w:rsid w:val="002F6970"/>
    <w:rsid w:val="00343BFF"/>
    <w:rsid w:val="0037795E"/>
    <w:rsid w:val="003939CD"/>
    <w:rsid w:val="004252A9"/>
    <w:rsid w:val="004A63D5"/>
    <w:rsid w:val="004E3409"/>
    <w:rsid w:val="004E7BE1"/>
    <w:rsid w:val="004F20E2"/>
    <w:rsid w:val="004F5600"/>
    <w:rsid w:val="0055216F"/>
    <w:rsid w:val="005B2C52"/>
    <w:rsid w:val="005B349B"/>
    <w:rsid w:val="005C2AC7"/>
    <w:rsid w:val="005C7B28"/>
    <w:rsid w:val="005C7F8B"/>
    <w:rsid w:val="00624DC6"/>
    <w:rsid w:val="006539DB"/>
    <w:rsid w:val="006D7751"/>
    <w:rsid w:val="006F4BC0"/>
    <w:rsid w:val="0073298E"/>
    <w:rsid w:val="00796D44"/>
    <w:rsid w:val="007C6EBA"/>
    <w:rsid w:val="007C7B9E"/>
    <w:rsid w:val="007F5944"/>
    <w:rsid w:val="007F7971"/>
    <w:rsid w:val="00827F7C"/>
    <w:rsid w:val="008C0A89"/>
    <w:rsid w:val="008F1C77"/>
    <w:rsid w:val="00915613"/>
    <w:rsid w:val="009263FC"/>
    <w:rsid w:val="009538EA"/>
    <w:rsid w:val="00953C38"/>
    <w:rsid w:val="00962FA7"/>
    <w:rsid w:val="0098424C"/>
    <w:rsid w:val="009931FE"/>
    <w:rsid w:val="009F5258"/>
    <w:rsid w:val="00A251BA"/>
    <w:rsid w:val="00A40E19"/>
    <w:rsid w:val="00A43AC4"/>
    <w:rsid w:val="00A44BA9"/>
    <w:rsid w:val="00A4619B"/>
    <w:rsid w:val="00A5412C"/>
    <w:rsid w:val="00A57DBB"/>
    <w:rsid w:val="00A90991"/>
    <w:rsid w:val="00AA640F"/>
    <w:rsid w:val="00AB2C4E"/>
    <w:rsid w:val="00AE59B8"/>
    <w:rsid w:val="00B64B70"/>
    <w:rsid w:val="00B71A71"/>
    <w:rsid w:val="00B73EE6"/>
    <w:rsid w:val="00BC14BD"/>
    <w:rsid w:val="00BE7CD8"/>
    <w:rsid w:val="00C1186E"/>
    <w:rsid w:val="00CB788A"/>
    <w:rsid w:val="00CC25A9"/>
    <w:rsid w:val="00CF2FA4"/>
    <w:rsid w:val="00CF5AEE"/>
    <w:rsid w:val="00CF7165"/>
    <w:rsid w:val="00D15FBE"/>
    <w:rsid w:val="00DA435B"/>
    <w:rsid w:val="00DC781A"/>
    <w:rsid w:val="00DE2374"/>
    <w:rsid w:val="00DE321F"/>
    <w:rsid w:val="00DE797A"/>
    <w:rsid w:val="00E00BCF"/>
    <w:rsid w:val="00E22D3E"/>
    <w:rsid w:val="00E23B84"/>
    <w:rsid w:val="00E404A3"/>
    <w:rsid w:val="00E472F8"/>
    <w:rsid w:val="00E66A0D"/>
    <w:rsid w:val="00E87786"/>
    <w:rsid w:val="00E95138"/>
    <w:rsid w:val="00EB623D"/>
    <w:rsid w:val="00F17FCF"/>
    <w:rsid w:val="00FC69EA"/>
    <w:rsid w:val="00FD2B52"/>
    <w:rsid w:val="00FD74D8"/>
    <w:rsid w:val="02344FF8"/>
    <w:rsid w:val="02A23D32"/>
    <w:rsid w:val="032F04F8"/>
    <w:rsid w:val="03D542AF"/>
    <w:rsid w:val="04423EAE"/>
    <w:rsid w:val="04442F44"/>
    <w:rsid w:val="06705ABA"/>
    <w:rsid w:val="06C54EEB"/>
    <w:rsid w:val="088A1FF6"/>
    <w:rsid w:val="0A46219E"/>
    <w:rsid w:val="0B7C7458"/>
    <w:rsid w:val="0C3A0CC3"/>
    <w:rsid w:val="0C665B8F"/>
    <w:rsid w:val="0D8F2286"/>
    <w:rsid w:val="0F6812D4"/>
    <w:rsid w:val="11DB23FE"/>
    <w:rsid w:val="11F17F10"/>
    <w:rsid w:val="126161AA"/>
    <w:rsid w:val="152770D2"/>
    <w:rsid w:val="16A03584"/>
    <w:rsid w:val="16EB7441"/>
    <w:rsid w:val="174D045C"/>
    <w:rsid w:val="17AD29BE"/>
    <w:rsid w:val="17B91F63"/>
    <w:rsid w:val="19666A15"/>
    <w:rsid w:val="1A6C3A98"/>
    <w:rsid w:val="1C195487"/>
    <w:rsid w:val="1D4722DB"/>
    <w:rsid w:val="1E107D93"/>
    <w:rsid w:val="1E531E1F"/>
    <w:rsid w:val="1EEB272F"/>
    <w:rsid w:val="1EF36EE2"/>
    <w:rsid w:val="20E03A82"/>
    <w:rsid w:val="212645E2"/>
    <w:rsid w:val="21481E74"/>
    <w:rsid w:val="21CB0268"/>
    <w:rsid w:val="24143876"/>
    <w:rsid w:val="25666B20"/>
    <w:rsid w:val="257D1F36"/>
    <w:rsid w:val="266D7911"/>
    <w:rsid w:val="27666D75"/>
    <w:rsid w:val="279D459A"/>
    <w:rsid w:val="286005DD"/>
    <w:rsid w:val="28DB534A"/>
    <w:rsid w:val="2A6253BB"/>
    <w:rsid w:val="2AD54176"/>
    <w:rsid w:val="2B8D0CAB"/>
    <w:rsid w:val="2DE17C79"/>
    <w:rsid w:val="2F0B34B1"/>
    <w:rsid w:val="2FB96F50"/>
    <w:rsid w:val="31A42446"/>
    <w:rsid w:val="333C0B24"/>
    <w:rsid w:val="343D20E7"/>
    <w:rsid w:val="38024214"/>
    <w:rsid w:val="384641D1"/>
    <w:rsid w:val="38F414DD"/>
    <w:rsid w:val="3A23125F"/>
    <w:rsid w:val="3C197BE7"/>
    <w:rsid w:val="3E397BDC"/>
    <w:rsid w:val="40BF4E4C"/>
    <w:rsid w:val="413B1C8D"/>
    <w:rsid w:val="41B00937"/>
    <w:rsid w:val="42475801"/>
    <w:rsid w:val="491C7BF6"/>
    <w:rsid w:val="4A8042C0"/>
    <w:rsid w:val="4DCC0298"/>
    <w:rsid w:val="4DD2732C"/>
    <w:rsid w:val="4E69795B"/>
    <w:rsid w:val="511C1EBD"/>
    <w:rsid w:val="51442ED6"/>
    <w:rsid w:val="517E1B93"/>
    <w:rsid w:val="522B6F1B"/>
    <w:rsid w:val="525F652B"/>
    <w:rsid w:val="5275467A"/>
    <w:rsid w:val="537E16E3"/>
    <w:rsid w:val="54223064"/>
    <w:rsid w:val="54EA54B2"/>
    <w:rsid w:val="559B4C7D"/>
    <w:rsid w:val="55A32624"/>
    <w:rsid w:val="59A47597"/>
    <w:rsid w:val="5B94569A"/>
    <w:rsid w:val="5CE0282D"/>
    <w:rsid w:val="5DCF70C8"/>
    <w:rsid w:val="5E8B09E0"/>
    <w:rsid w:val="5F1C2FBD"/>
    <w:rsid w:val="5FD17080"/>
    <w:rsid w:val="60936420"/>
    <w:rsid w:val="626D64C8"/>
    <w:rsid w:val="626F5377"/>
    <w:rsid w:val="6407645F"/>
    <w:rsid w:val="67C6066D"/>
    <w:rsid w:val="690B7020"/>
    <w:rsid w:val="6ADF2962"/>
    <w:rsid w:val="6B42680C"/>
    <w:rsid w:val="6C0371E9"/>
    <w:rsid w:val="6D0E5936"/>
    <w:rsid w:val="6E3C1B60"/>
    <w:rsid w:val="73C40594"/>
    <w:rsid w:val="75C726F2"/>
    <w:rsid w:val="76724166"/>
    <w:rsid w:val="77905B8F"/>
    <w:rsid w:val="78D74778"/>
    <w:rsid w:val="78FB278D"/>
    <w:rsid w:val="796972F3"/>
    <w:rsid w:val="7A706834"/>
    <w:rsid w:val="7BEE3715"/>
    <w:rsid w:val="7C5C0DC5"/>
    <w:rsid w:val="7D0E50B0"/>
    <w:rsid w:val="7FDD2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标题 1 Char"/>
    <w:basedOn w:val="9"/>
    <w:qFormat/>
    <w:uiPriority w:val="0"/>
    <w:rPr>
      <w:rFonts w:ascii="Arial" w:hAnsi="Arial" w:eastAsia="宋体"/>
      <w:sz w:val="30"/>
      <w:lang w:val="en-US" w:eastAsia="zh-CN" w:bidi="ar-SA"/>
    </w:rPr>
  </w:style>
  <w:style w:type="paragraph" w:styleId="15">
    <w:name w:val="List Paragraph"/>
    <w:basedOn w:val="1"/>
    <w:qFormat/>
    <w:uiPriority w:val="34"/>
    <w:pPr>
      <w:ind w:firstLine="420" w:firstLineChars="200"/>
    </w:pPr>
  </w:style>
  <w:style w:type="paragraph" w:customStyle="1" w:styleId="16">
    <w:name w:val="宋体"/>
    <w:basedOn w:val="1"/>
    <w:qFormat/>
    <w:uiPriority w:val="0"/>
    <w:rPr>
      <w:rFonts w:ascii="Times New Roman" w:hAnsi="Times New Roman" w:eastAsia="宋体" w:cs="Times New Roman"/>
      <w:sz w:val="28"/>
      <w:szCs w:val="28"/>
    </w:rPr>
  </w:style>
  <w:style w:type="paragraph" w:customStyle="1" w:styleId="17">
    <w:name w:val="自定义标题 1"/>
    <w:basedOn w:val="1"/>
    <w:qFormat/>
    <w:uiPriority w:val="0"/>
    <w:pPr>
      <w:keepNext/>
      <w:keepLines/>
      <w:numPr>
        <w:ilvl w:val="0"/>
        <w:numId w:val="1"/>
      </w:numPr>
      <w:spacing w:before="156" w:after="156"/>
      <w:outlineLvl w:val="0"/>
    </w:pPr>
    <w:rPr>
      <w:rFonts w:ascii="Times New Roman" w:hAnsi="Times New Roman" w:eastAsia="宋体" w:cs="宋体"/>
      <w:b/>
      <w:bCs/>
      <w:kern w:val="44"/>
      <w:sz w:val="28"/>
      <w:szCs w:val="20"/>
    </w:rPr>
  </w:style>
  <w:style w:type="character" w:customStyle="1" w:styleId="18">
    <w:name w:val="批注框文本 字符"/>
    <w:basedOn w:val="9"/>
    <w:link w:val="5"/>
    <w:semiHidden/>
    <w:qFormat/>
    <w:uiPriority w:val="99"/>
    <w:rPr>
      <w:sz w:val="18"/>
      <w:szCs w:val="18"/>
    </w:rPr>
  </w:style>
  <w:style w:type="character" w:customStyle="1" w:styleId="19">
    <w:name w:val="标题 1 字符"/>
    <w:basedOn w:val="9"/>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8D616-A721-41A5-B43F-5DD585633B6B}">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501</Words>
  <Characters>2857</Characters>
  <Lines>23</Lines>
  <Paragraphs>6</Paragraphs>
  <TotalTime>106</TotalTime>
  <ScaleCrop>false</ScaleCrop>
  <LinksUpToDate>false</LinksUpToDate>
  <CharactersWithSpaces>3352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2024-08-13T07:13:00Z</dcterms:created>
  <dc:creator>Lenovo User</dc:creator>
  <cp:lastModifiedBy>ZJW</cp:lastModifiedBy>
  <cp:lastPrinted>2022-05-25T07:18:00Z</cp:lastPrinted>
  <dcterms:modified xsi:type="dcterms:W3CDTF">2024-09-03T03:17:26Z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C6C3011C458447D094DE6C6E2D8692C1</vt:lpwstr>
  </property>
</Properties>
</file>