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pacing w:val="-4"/>
          <w:sz w:val="52"/>
          <w:szCs w:val="52"/>
          <w:lang w:val="en-US" w:eastAsia="zh-CN"/>
        </w:rPr>
      </w:pPr>
    </w:p>
    <w:p>
      <w:pPr>
        <w:jc w:val="center"/>
        <w:rPr>
          <w:rFonts w:hint="eastAsia" w:ascii="宋体" w:hAnsi="宋体" w:cs="宋体"/>
          <w:b/>
          <w:bCs w:val="0"/>
          <w:spacing w:val="-4"/>
          <w:sz w:val="56"/>
          <w:szCs w:val="56"/>
          <w:lang w:val="en-US" w:eastAsia="zh-CN"/>
        </w:rPr>
      </w:pPr>
    </w:p>
    <w:p>
      <w:pPr>
        <w:jc w:val="center"/>
        <w:rPr>
          <w:rFonts w:hint="eastAsia" w:ascii="宋体" w:hAnsi="宋体" w:cs="宋体"/>
          <w:b/>
          <w:bCs w:val="0"/>
          <w:spacing w:val="-4"/>
          <w:sz w:val="56"/>
          <w:szCs w:val="56"/>
          <w:lang w:val="en-US" w:eastAsia="zh-CN"/>
        </w:rPr>
      </w:pPr>
      <w:r>
        <w:rPr>
          <w:rFonts w:hint="eastAsia" w:ascii="宋体" w:hAnsi="宋体" w:cs="宋体"/>
          <w:b/>
          <w:bCs w:val="0"/>
          <w:spacing w:val="-4"/>
          <w:sz w:val="56"/>
          <w:szCs w:val="56"/>
          <w:lang w:val="en-US" w:eastAsia="zh-CN"/>
        </w:rPr>
        <w:t>云南能投曲靖发电有限公司</w:t>
      </w:r>
    </w:p>
    <w:p>
      <w:pPr>
        <w:jc w:val="center"/>
        <w:rPr>
          <w:rFonts w:hint="eastAsia" w:ascii="宋体" w:hAnsi="宋体" w:cs="宋体"/>
          <w:b/>
          <w:spacing w:val="-4"/>
          <w:sz w:val="44"/>
          <w:szCs w:val="44"/>
          <w:lang w:val="en-US" w:eastAsia="zh-CN"/>
        </w:rPr>
      </w:pPr>
    </w:p>
    <w:p>
      <w:pPr>
        <w:jc w:val="center"/>
        <w:rPr>
          <w:rFonts w:hint="default" w:ascii="宋体" w:hAnsi="宋体" w:eastAsia="宋体" w:cs="宋体"/>
          <w:b/>
          <w:sz w:val="44"/>
          <w:szCs w:val="44"/>
          <w:lang w:val="en-US" w:eastAsia="zh-CN"/>
        </w:rPr>
      </w:pPr>
      <w:r>
        <w:rPr>
          <w:rFonts w:hint="eastAsia" w:ascii="宋体" w:hAnsi="宋体" w:cs="宋体"/>
          <w:b/>
          <w:sz w:val="44"/>
          <w:szCs w:val="44"/>
          <w:lang w:val="en-US" w:eastAsia="zh-CN"/>
        </w:rPr>
        <w:t>五型班组建设看板制作安装</w:t>
      </w: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ind w:right="-283"/>
        <w:jc w:val="center"/>
        <w:rPr>
          <w:rFonts w:hint="eastAsia" w:ascii="宋体" w:hAnsi="宋体" w:eastAsia="宋体" w:cs="宋体"/>
          <w:b/>
          <w:sz w:val="72"/>
          <w:szCs w:val="72"/>
          <w:lang w:val="en-US" w:eastAsia="zh-CN"/>
        </w:rPr>
      </w:pPr>
      <w:r>
        <w:rPr>
          <w:rFonts w:hint="eastAsia" w:ascii="宋体" w:hAnsi="宋体" w:eastAsia="宋体" w:cs="宋体"/>
          <w:b/>
          <w:sz w:val="72"/>
          <w:szCs w:val="72"/>
          <w:lang w:val="en-US" w:eastAsia="zh-CN"/>
        </w:rPr>
        <w:t>询价采购文件</w:t>
      </w: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highlight w:val="red"/>
        </w:rPr>
      </w:pPr>
    </w:p>
    <w:p>
      <w:pPr>
        <w:spacing w:line="360" w:lineRule="auto"/>
        <w:jc w:val="center"/>
        <w:rPr>
          <w:rFonts w:hint="eastAsia" w:ascii="宋体" w:hAnsi="宋体" w:eastAsia="宋体" w:cs="宋体"/>
          <w:b/>
          <w:sz w:val="32"/>
          <w:highlight w:val="none"/>
        </w:rPr>
      </w:pPr>
      <w:r>
        <w:rPr>
          <w:rFonts w:hint="eastAsia" w:ascii="宋体" w:hAnsi="宋体" w:eastAsia="宋体" w:cs="宋体"/>
          <w:b/>
          <w:sz w:val="28"/>
          <w:highlight w:val="none"/>
        </w:rPr>
        <w:t>项目编号:SRC2510170054</w:t>
      </w: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pStyle w:val="9"/>
        <w:rPr>
          <w:rFonts w:hint="eastAsia" w:ascii="宋体" w:hAnsi="宋体" w:eastAsia="宋体" w:cs="宋体"/>
        </w:rPr>
      </w:pP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spacing w:line="480" w:lineRule="auto"/>
        <w:jc w:val="center"/>
        <w:rPr>
          <w:rFonts w:hint="eastAsia" w:ascii="宋体" w:hAnsi="宋体" w:eastAsia="宋体" w:cs="宋体"/>
          <w:b/>
          <w:sz w:val="32"/>
        </w:rPr>
      </w:pPr>
      <w:r>
        <w:rPr>
          <w:rFonts w:hint="eastAsia" w:ascii="宋体" w:hAnsi="宋体" w:eastAsia="宋体" w:cs="宋体"/>
          <w:b/>
          <w:sz w:val="32"/>
        </w:rPr>
        <w:t>采 购 人：</w:t>
      </w:r>
      <w:r>
        <w:rPr>
          <w:rFonts w:hint="eastAsia" w:ascii="宋体" w:hAnsi="宋体" w:eastAsia="宋体" w:cs="宋体"/>
          <w:b/>
          <w:sz w:val="32"/>
          <w:lang w:val="en-US" w:eastAsia="zh-CN"/>
        </w:rPr>
        <w:t>云南能投曲靖发电有限公司</w:t>
      </w:r>
    </w:p>
    <w:p>
      <w:pPr>
        <w:spacing w:line="360" w:lineRule="auto"/>
        <w:jc w:val="center"/>
        <w:rPr>
          <w:rFonts w:hint="eastAsia" w:ascii="宋体" w:hAnsi="宋体" w:eastAsia="宋体" w:cs="宋体"/>
          <w:b/>
          <w:sz w:val="32"/>
          <w:highlight w:val="none"/>
        </w:rPr>
      </w:pPr>
      <w:r>
        <w:rPr>
          <w:rFonts w:hint="eastAsia" w:ascii="宋体" w:hAnsi="宋体" w:eastAsia="宋体" w:cs="宋体"/>
          <w:b/>
          <w:sz w:val="32"/>
          <w:highlight w:val="none"/>
        </w:rPr>
        <w:t>二○二</w:t>
      </w:r>
      <w:r>
        <w:rPr>
          <w:rFonts w:hint="eastAsia" w:ascii="宋体" w:hAnsi="宋体" w:cs="宋体"/>
          <w:b/>
          <w:sz w:val="32"/>
          <w:highlight w:val="none"/>
          <w:lang w:val="en-US" w:eastAsia="zh-CN"/>
        </w:rPr>
        <w:t>五</w:t>
      </w:r>
      <w:r>
        <w:rPr>
          <w:rFonts w:hint="eastAsia" w:ascii="宋体" w:hAnsi="宋体" w:eastAsia="宋体" w:cs="宋体"/>
          <w:b/>
          <w:sz w:val="32"/>
          <w:highlight w:val="none"/>
        </w:rPr>
        <w:t>年</w:t>
      </w:r>
      <w:r>
        <w:rPr>
          <w:rFonts w:hint="eastAsia" w:ascii="宋体" w:hAnsi="宋体" w:cs="宋体"/>
          <w:b/>
          <w:sz w:val="32"/>
          <w:highlight w:val="none"/>
          <w:lang w:val="en-US" w:eastAsia="zh-CN"/>
        </w:rPr>
        <w:t>十</w:t>
      </w:r>
      <w:r>
        <w:rPr>
          <w:rFonts w:hint="eastAsia" w:ascii="宋体" w:hAnsi="宋体" w:eastAsia="宋体" w:cs="宋体"/>
          <w:b/>
          <w:sz w:val="32"/>
          <w:highlight w:val="none"/>
        </w:rPr>
        <w:t>月</w:t>
      </w:r>
    </w:p>
    <w:p>
      <w:pPr>
        <w:jc w:val="center"/>
        <w:rPr>
          <w:rFonts w:hint="eastAsia" w:ascii="宋体" w:hAnsi="宋体" w:eastAsia="宋体" w:cs="宋体"/>
          <w:b/>
          <w:sz w:val="44"/>
          <w:szCs w:val="44"/>
        </w:rPr>
        <w:sectPr>
          <w:footerReference r:id="rId5" w:type="first"/>
          <w:headerReference r:id="rId3" w:type="default"/>
          <w:footerReference r:id="rId4" w:type="default"/>
          <w:pgSz w:w="11906" w:h="16838"/>
          <w:pgMar w:top="1134" w:right="1134" w:bottom="1134" w:left="1134" w:header="454" w:footer="454" w:gutter="0"/>
          <w:pgBorders>
            <w:top w:val="none" w:sz="0" w:space="0"/>
            <w:left w:val="none" w:sz="0" w:space="0"/>
            <w:bottom w:val="none" w:sz="0" w:space="0"/>
            <w:right w:val="none" w:sz="0" w:space="0"/>
          </w:pgBorders>
          <w:pgNumType w:fmt="decimal" w:start="1"/>
          <w:cols w:space="720" w:num="1"/>
          <w:titlePg/>
          <w:docGrid w:linePitch="312" w:charSpace="0"/>
        </w:sectPr>
      </w:pPr>
    </w:p>
    <w:p>
      <w:pPr>
        <w:keepNext/>
        <w:keepLines/>
        <w:widowControl w:val="0"/>
        <w:spacing w:before="260" w:after="260" w:line="416" w:lineRule="auto"/>
        <w:jc w:val="center"/>
        <w:outlineLvl w:val="1"/>
        <w:rPr>
          <w:rFonts w:hint="eastAsia" w:ascii="宋体" w:hAnsi="宋体" w:eastAsia="宋体" w:cs="宋体"/>
          <w:b/>
          <w:bCs/>
          <w:kern w:val="0"/>
          <w:sz w:val="32"/>
          <w:szCs w:val="21"/>
          <w:lang w:val="en-US" w:eastAsia="zh-CN" w:bidi="ar-SA"/>
        </w:rPr>
      </w:pPr>
      <w:bookmarkStart w:id="0" w:name="_Toc13027"/>
      <w:bookmarkStart w:id="1" w:name="_Toc8682"/>
      <w:bookmarkStart w:id="2" w:name="_Toc517219745"/>
      <w:bookmarkStart w:id="3" w:name="_Toc511655893"/>
      <w:bookmarkStart w:id="4" w:name="_Toc14580"/>
      <w:r>
        <w:rPr>
          <w:rFonts w:hint="eastAsia" w:ascii="宋体" w:hAnsi="宋体" w:eastAsia="宋体" w:cs="宋体"/>
          <w:b/>
          <w:bCs/>
          <w:kern w:val="0"/>
          <w:sz w:val="32"/>
          <w:szCs w:val="21"/>
          <w:lang w:val="en-US" w:eastAsia="zh-CN" w:bidi="ar-SA"/>
        </w:rPr>
        <w:t>报价表</w:t>
      </w:r>
      <w:bookmarkEnd w:id="0"/>
      <w:bookmarkEnd w:id="1"/>
      <w:bookmarkEnd w:id="2"/>
      <w:bookmarkEnd w:id="3"/>
      <w:bookmarkEnd w:id="4"/>
    </w:p>
    <w:p>
      <w:pPr>
        <w:autoSpaceDE w:val="0"/>
        <w:autoSpaceDN w:val="0"/>
        <w:adjustRightInd w:val="0"/>
        <w:spacing w:line="500" w:lineRule="exact"/>
        <w:ind w:right="244"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项目名称： </w:t>
      </w:r>
      <w:r>
        <w:rPr>
          <w:rFonts w:hint="eastAsia" w:ascii="宋体" w:hAnsi="宋体" w:cs="宋体"/>
          <w:color w:val="000000"/>
          <w:szCs w:val="21"/>
          <w:lang w:val="en-US" w:eastAsia="zh-CN"/>
        </w:rPr>
        <w:t>五型班组建设看板制作安装</w:t>
      </w:r>
      <w:r>
        <w:rPr>
          <w:rFonts w:hint="eastAsia" w:ascii="宋体" w:hAnsi="宋体" w:eastAsia="宋体" w:cs="宋体"/>
          <w:color w:val="000000"/>
          <w:szCs w:val="21"/>
        </w:rPr>
        <w:t xml:space="preserve">                                     </w:t>
      </w:r>
    </w:p>
    <w:p>
      <w:pPr>
        <w:autoSpaceDE w:val="0"/>
        <w:autoSpaceDN w:val="0"/>
        <w:adjustRightInd w:val="0"/>
        <w:spacing w:line="500" w:lineRule="exact"/>
        <w:ind w:right="244"/>
        <w:rPr>
          <w:rFonts w:hint="eastAsia" w:ascii="宋体" w:hAnsi="宋体" w:eastAsia="宋体" w:cs="宋体"/>
          <w:color w:val="000000"/>
          <w:szCs w:val="21"/>
        </w:rPr>
      </w:pPr>
      <w:r>
        <w:rPr>
          <w:rFonts w:hint="eastAsia" w:ascii="宋体" w:hAnsi="宋体" w:eastAsia="宋体" w:cs="宋体"/>
          <w:color w:val="000000"/>
          <w:szCs w:val="21"/>
        </w:rPr>
        <w:t xml:space="preserve">    项目编号： SRC2510170054</w:t>
      </w:r>
    </w:p>
    <w:tbl>
      <w:tblPr>
        <w:tblStyle w:val="16"/>
        <w:tblW w:w="85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975"/>
        <w:gridCol w:w="243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29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项    目</w:t>
            </w:r>
          </w:p>
        </w:tc>
        <w:tc>
          <w:tcPr>
            <w:tcW w:w="5048" w:type="dxa"/>
            <w:gridSpan w:val="2"/>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宋体" w:hAnsi="宋体" w:eastAsia="宋体" w:cs="宋体"/>
                <w:color w:val="000000"/>
                <w:szCs w:val="21"/>
              </w:rPr>
            </w:pPr>
            <w:r>
              <w:rPr>
                <w:rFonts w:hint="eastAsia" w:ascii="宋体" w:hAnsi="宋体" w:eastAsia="宋体" w:cs="宋体"/>
                <w:color w:val="000000"/>
                <w:szCs w:val="21"/>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vMerge w:val="continue"/>
            <w:noWrap w:val="0"/>
            <w:vAlign w:val="center"/>
          </w:tcPr>
          <w:p>
            <w:pPr>
              <w:jc w:val="center"/>
              <w:rPr>
                <w:rFonts w:hint="eastAsia" w:ascii="宋体" w:hAnsi="宋体" w:eastAsia="宋体" w:cs="宋体"/>
                <w:bCs/>
                <w:color w:val="000000"/>
                <w:szCs w:val="21"/>
              </w:rPr>
            </w:pPr>
          </w:p>
        </w:tc>
        <w:tc>
          <w:tcPr>
            <w:tcW w:w="2975" w:type="dxa"/>
            <w:vMerge w:val="continue"/>
            <w:noWrap w:val="0"/>
            <w:vAlign w:val="center"/>
          </w:tcPr>
          <w:p>
            <w:pPr>
              <w:jc w:val="center"/>
              <w:rPr>
                <w:rFonts w:hint="eastAsia" w:ascii="宋体" w:hAnsi="宋体" w:eastAsia="宋体" w:cs="宋体"/>
                <w:b/>
                <w:color w:val="000000"/>
                <w:szCs w:val="21"/>
              </w:rPr>
            </w:pPr>
          </w:p>
        </w:tc>
        <w:tc>
          <w:tcPr>
            <w:tcW w:w="2430" w:type="dxa"/>
            <w:noWrap w:val="0"/>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小 写</w:t>
            </w:r>
          </w:p>
        </w:tc>
        <w:tc>
          <w:tcPr>
            <w:tcW w:w="2618" w:type="dxa"/>
            <w:noWrap w:val="0"/>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大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tcBorders>
              <w:bottom w:val="single" w:color="auto" w:sz="4" w:space="0"/>
            </w:tcBorders>
            <w:noWrap w:val="0"/>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1</w:t>
            </w:r>
          </w:p>
        </w:tc>
        <w:tc>
          <w:tcPr>
            <w:tcW w:w="2975" w:type="dxa"/>
            <w:tcBorders>
              <w:bottom w:val="single" w:color="auto" w:sz="4" w:space="0"/>
            </w:tcBorders>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含税</w:t>
            </w:r>
            <w:r>
              <w:rPr>
                <w:rFonts w:hint="eastAsia" w:ascii="宋体" w:hAnsi="宋体" w:eastAsia="宋体" w:cs="宋体"/>
                <w:color w:val="000000"/>
                <w:szCs w:val="21"/>
                <w:lang w:eastAsia="zh-CN"/>
              </w:rPr>
              <w:t>报价</w:t>
            </w:r>
            <w:r>
              <w:rPr>
                <w:rFonts w:hint="eastAsia" w:ascii="宋体" w:hAnsi="宋体" w:eastAsia="宋体" w:cs="宋体"/>
                <w:color w:val="000000"/>
                <w:szCs w:val="21"/>
              </w:rPr>
              <w:t>总报价（元）</w:t>
            </w:r>
          </w:p>
        </w:tc>
        <w:tc>
          <w:tcPr>
            <w:tcW w:w="2430" w:type="dxa"/>
            <w:tcBorders>
              <w:bottom w:val="single" w:color="auto" w:sz="4" w:space="0"/>
            </w:tcBorders>
            <w:noWrap w:val="0"/>
            <w:vAlign w:val="center"/>
          </w:tcPr>
          <w:p>
            <w:pPr>
              <w:jc w:val="center"/>
              <w:rPr>
                <w:rFonts w:hint="eastAsia" w:ascii="宋体" w:hAnsi="宋体" w:eastAsia="宋体" w:cs="宋体"/>
                <w:b/>
                <w:color w:val="000000"/>
                <w:szCs w:val="21"/>
              </w:rPr>
            </w:pPr>
          </w:p>
        </w:tc>
        <w:tc>
          <w:tcPr>
            <w:tcW w:w="2618" w:type="dxa"/>
            <w:tcBorders>
              <w:bottom w:val="single" w:color="auto" w:sz="4" w:space="0"/>
            </w:tcBorders>
            <w:noWrap w:val="0"/>
            <w:vAlign w:val="center"/>
          </w:tcPr>
          <w:p>
            <w:pPr>
              <w:jc w:val="center"/>
              <w:rPr>
                <w:rFonts w:hint="eastAsia"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noWrap w:val="0"/>
            <w:vAlign w:val="center"/>
          </w:tcPr>
          <w:p>
            <w:pPr>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lang w:val="en-US" w:eastAsia="zh-CN"/>
              </w:rPr>
              <w:t>2</w:t>
            </w:r>
          </w:p>
        </w:tc>
        <w:tc>
          <w:tcPr>
            <w:tcW w:w="2975" w:type="dxa"/>
            <w:noWrap w:val="0"/>
            <w:vAlign w:val="center"/>
          </w:tcPr>
          <w:p>
            <w:pPr>
              <w:jc w:val="left"/>
              <w:rPr>
                <w:rFonts w:hint="eastAsia" w:ascii="宋体" w:hAnsi="宋体" w:eastAsia="宋体" w:cs="宋体"/>
                <w:color w:val="000000"/>
                <w:szCs w:val="21"/>
              </w:rPr>
            </w:pPr>
            <w:r>
              <w:rPr>
                <w:rFonts w:hint="eastAsia" w:ascii="宋体" w:hAnsi="宋体" w:eastAsia="宋体" w:cs="宋体"/>
                <w:color w:val="000000"/>
                <w:szCs w:val="21"/>
              </w:rPr>
              <w:t>税率</w:t>
            </w:r>
          </w:p>
        </w:tc>
        <w:tc>
          <w:tcPr>
            <w:tcW w:w="5048" w:type="dxa"/>
            <w:gridSpan w:val="2"/>
            <w:noWrap w:val="0"/>
            <w:vAlign w:val="center"/>
          </w:tcPr>
          <w:p>
            <w:pPr>
              <w:jc w:val="center"/>
              <w:rPr>
                <w:rFonts w:hint="eastAsia"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noWrap w:val="0"/>
            <w:vAlign w:val="center"/>
          </w:tcPr>
          <w:p>
            <w:pPr>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lang w:val="en-US" w:eastAsia="zh-CN"/>
              </w:rPr>
              <w:t>3</w:t>
            </w:r>
          </w:p>
        </w:tc>
        <w:tc>
          <w:tcPr>
            <w:tcW w:w="2975"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lang w:val="en-US" w:eastAsia="zh-CN"/>
              </w:rPr>
              <w:t>不</w:t>
            </w:r>
            <w:r>
              <w:rPr>
                <w:rFonts w:hint="eastAsia" w:ascii="宋体" w:hAnsi="宋体" w:eastAsia="宋体" w:cs="宋体"/>
                <w:color w:val="000000"/>
                <w:szCs w:val="21"/>
              </w:rPr>
              <w:t>含税</w:t>
            </w:r>
            <w:r>
              <w:rPr>
                <w:rFonts w:hint="eastAsia" w:ascii="宋体" w:hAnsi="宋体" w:eastAsia="宋体" w:cs="宋体"/>
                <w:color w:val="000000"/>
                <w:szCs w:val="21"/>
                <w:lang w:eastAsia="zh-CN"/>
              </w:rPr>
              <w:t>报价</w:t>
            </w:r>
            <w:r>
              <w:rPr>
                <w:rFonts w:hint="eastAsia" w:ascii="宋体" w:hAnsi="宋体" w:eastAsia="宋体" w:cs="宋体"/>
                <w:color w:val="000000"/>
                <w:szCs w:val="21"/>
              </w:rPr>
              <w:t>总报价（元）</w:t>
            </w:r>
          </w:p>
        </w:tc>
        <w:tc>
          <w:tcPr>
            <w:tcW w:w="5048" w:type="dxa"/>
            <w:gridSpan w:val="2"/>
            <w:noWrap w:val="0"/>
            <w:vAlign w:val="center"/>
          </w:tcPr>
          <w:p>
            <w:pPr>
              <w:jc w:val="center"/>
              <w:rPr>
                <w:rFonts w:hint="eastAsia"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71" w:type="dxa"/>
            <w:noWrap w:val="0"/>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4</w:t>
            </w:r>
          </w:p>
        </w:tc>
        <w:tc>
          <w:tcPr>
            <w:tcW w:w="2975" w:type="dxa"/>
            <w:noWrap w:val="0"/>
            <w:vAlign w:val="center"/>
          </w:tcPr>
          <w:p>
            <w:pPr>
              <w:rPr>
                <w:rFonts w:hint="eastAsia" w:ascii="宋体" w:hAnsi="宋体" w:eastAsia="宋体" w:cs="宋体"/>
                <w:bCs/>
                <w:color w:val="000000"/>
                <w:szCs w:val="21"/>
              </w:rPr>
            </w:pPr>
            <w:r>
              <w:rPr>
                <w:rFonts w:hint="eastAsia" w:ascii="宋体" w:hAnsi="宋体" w:eastAsia="宋体" w:cs="宋体"/>
                <w:color w:val="000000"/>
                <w:szCs w:val="21"/>
              </w:rPr>
              <w:t>质量承诺</w:t>
            </w:r>
          </w:p>
        </w:tc>
        <w:tc>
          <w:tcPr>
            <w:tcW w:w="5048" w:type="dxa"/>
            <w:gridSpan w:val="2"/>
            <w:noWrap w:val="0"/>
            <w:vAlign w:val="center"/>
          </w:tcPr>
          <w:p>
            <w:pPr>
              <w:jc w:val="center"/>
              <w:rPr>
                <w:rFonts w:hint="eastAsia"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noWrap w:val="0"/>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5</w:t>
            </w:r>
          </w:p>
        </w:tc>
        <w:tc>
          <w:tcPr>
            <w:tcW w:w="2975" w:type="dxa"/>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完成时间</w:t>
            </w:r>
          </w:p>
        </w:tc>
        <w:tc>
          <w:tcPr>
            <w:tcW w:w="5048" w:type="dxa"/>
            <w:gridSpan w:val="2"/>
            <w:noWrap w:val="0"/>
            <w:vAlign w:val="center"/>
          </w:tcPr>
          <w:p>
            <w:pPr>
              <w:jc w:val="center"/>
              <w:rPr>
                <w:rFonts w:hint="eastAsia" w:ascii="宋体" w:hAnsi="宋体" w:eastAsia="宋体" w:cs="宋体"/>
                <w:b/>
                <w:color w:val="000000"/>
                <w:szCs w:val="21"/>
              </w:rPr>
            </w:pPr>
          </w:p>
        </w:tc>
      </w:tr>
    </w:tbl>
    <w:p>
      <w:pPr>
        <w:spacing w:before="240"/>
        <w:rPr>
          <w:rFonts w:hint="eastAsia" w:ascii="宋体" w:hAnsi="宋体" w:eastAsia="宋体" w:cs="宋体"/>
          <w:color w:val="000000"/>
          <w:sz w:val="24"/>
        </w:rPr>
      </w:pPr>
    </w:p>
    <w:p>
      <w:pPr>
        <w:spacing w:before="240"/>
        <w:rPr>
          <w:rFonts w:hint="eastAsia" w:ascii="宋体" w:hAnsi="宋体" w:eastAsia="宋体" w:cs="宋体"/>
          <w:color w:val="000000"/>
          <w:sz w:val="24"/>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（盖单位章）</w:t>
      </w:r>
    </w:p>
    <w:p>
      <w:pPr>
        <w:spacing w:before="240"/>
        <w:rPr>
          <w:rFonts w:hint="eastAsia" w:ascii="宋体" w:hAnsi="宋体" w:eastAsia="宋体" w:cs="宋体"/>
          <w:color w:val="000000"/>
          <w:sz w:val="24"/>
        </w:rPr>
      </w:pPr>
      <w:r>
        <w:rPr>
          <w:rFonts w:hint="eastAsia" w:ascii="宋体" w:hAnsi="宋体" w:eastAsia="宋体" w:cs="宋体"/>
          <w:color w:val="000000"/>
          <w:sz w:val="24"/>
        </w:rPr>
        <w:t>法定代表人或委托代理人：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（签字或盖章）</w:t>
      </w:r>
    </w:p>
    <w:p>
      <w:pPr>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rPr>
          <w:rFonts w:hint="eastAsia" w:ascii="宋体" w:hAnsi="宋体" w:eastAsia="宋体" w:cs="宋体"/>
        </w:rPr>
      </w:pPr>
    </w:p>
    <w:p>
      <w:pPr>
        <w:keepNext/>
        <w:keepLines/>
        <w:widowControl w:val="0"/>
        <w:spacing w:before="260" w:after="260" w:line="416" w:lineRule="auto"/>
        <w:jc w:val="center"/>
        <w:outlineLvl w:val="1"/>
        <w:rPr>
          <w:rFonts w:hint="eastAsia" w:ascii="宋体" w:hAnsi="宋体" w:eastAsia="宋体" w:cs="宋体"/>
          <w:b/>
          <w:bCs/>
          <w:sz w:val="28"/>
          <w:szCs w:val="24"/>
        </w:rPr>
        <w:sectPr>
          <w:headerReference r:id="rId6" w:type="default"/>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keepLines/>
        <w:widowControl w:val="0"/>
        <w:spacing w:before="260" w:after="260" w:line="416" w:lineRule="auto"/>
        <w:jc w:val="center"/>
        <w:outlineLvl w:val="1"/>
        <w:rPr>
          <w:rFonts w:hint="eastAsia" w:ascii="宋体" w:hAnsi="宋体" w:eastAsia="宋体" w:cs="宋体"/>
          <w:b/>
          <w:bCs/>
          <w:kern w:val="0"/>
          <w:sz w:val="32"/>
          <w:szCs w:val="24"/>
          <w:lang w:val="en-US" w:eastAsia="zh-CN" w:bidi="ar-SA"/>
        </w:rPr>
      </w:pPr>
      <w:bookmarkStart w:id="5" w:name="_Toc1034"/>
      <w:bookmarkStart w:id="6" w:name="_Toc11116"/>
      <w:r>
        <w:rPr>
          <w:rFonts w:hint="eastAsia" w:ascii="宋体" w:hAnsi="宋体" w:eastAsia="宋体" w:cs="宋体"/>
          <w:b/>
          <w:bCs/>
          <w:sz w:val="36"/>
          <w:szCs w:val="32"/>
        </w:rPr>
        <w:t>目   录</w:t>
      </w:r>
      <w:bookmarkEnd w:id="5"/>
      <w:bookmarkEnd w:id="6"/>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p>
    <w:p>
      <w:pPr>
        <w:pStyle w:val="15"/>
        <w:tabs>
          <w:tab w:val="right" w:leader="dot" w:pos="9746"/>
        </w:tabs>
        <w:spacing w:line="360" w:lineRule="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HYPERLINK \l _Toc19701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第一章  询价采购公告</w:t>
      </w:r>
      <w:r>
        <w:rPr>
          <w:rFonts w:hint="eastAsia" w:ascii="宋体" w:hAnsi="宋体" w:eastAsia="宋体" w:cs="宋体"/>
          <w:b w:val="0"/>
          <w:bCs/>
          <w:sz w:val="28"/>
          <w:szCs w:val="28"/>
          <w:lang w:val="en-US" w:eastAsia="zh-CN"/>
        </w:rPr>
        <w:tab/>
      </w: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PAGEREF _Toc19701 \h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lang w:val="en-US" w:eastAsia="zh-CN"/>
        </w:rPr>
        <w:fldChar w:fldCharType="end"/>
      </w:r>
      <w:r>
        <w:rPr>
          <w:rFonts w:hint="eastAsia" w:ascii="宋体" w:hAnsi="宋体" w:eastAsia="宋体" w:cs="宋体"/>
          <w:b w:val="0"/>
          <w:bCs/>
          <w:sz w:val="28"/>
          <w:szCs w:val="28"/>
          <w:lang w:val="en-US" w:eastAsia="zh-CN"/>
        </w:rPr>
        <w:fldChar w:fldCharType="end"/>
      </w:r>
    </w:p>
    <w:p>
      <w:pPr>
        <w:pStyle w:val="15"/>
        <w:tabs>
          <w:tab w:val="right" w:leader="dot" w:pos="9746"/>
        </w:tabs>
        <w:spacing w:line="360" w:lineRule="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HYPERLINK \l _Toc18844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第二章  供应商须知</w:t>
      </w:r>
      <w:r>
        <w:rPr>
          <w:rFonts w:hint="eastAsia" w:ascii="宋体" w:hAnsi="宋体" w:eastAsia="宋体" w:cs="宋体"/>
          <w:b w:val="0"/>
          <w:bCs/>
          <w:sz w:val="28"/>
          <w:szCs w:val="28"/>
          <w:lang w:val="en-US" w:eastAsia="zh-CN"/>
        </w:rPr>
        <w:tab/>
      </w: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PAGEREF _Toc18844 \h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6</w:t>
      </w:r>
      <w:r>
        <w:rPr>
          <w:rFonts w:hint="eastAsia" w:ascii="宋体" w:hAnsi="宋体" w:eastAsia="宋体" w:cs="宋体"/>
          <w:b w:val="0"/>
          <w:bCs/>
          <w:sz w:val="28"/>
          <w:szCs w:val="28"/>
          <w:lang w:val="en-US" w:eastAsia="zh-CN"/>
        </w:rPr>
        <w:fldChar w:fldCharType="end"/>
      </w:r>
      <w:r>
        <w:rPr>
          <w:rFonts w:hint="eastAsia" w:ascii="宋体" w:hAnsi="宋体" w:eastAsia="宋体" w:cs="宋体"/>
          <w:b w:val="0"/>
          <w:bCs/>
          <w:sz w:val="28"/>
          <w:szCs w:val="28"/>
          <w:lang w:val="en-US" w:eastAsia="zh-CN"/>
        </w:rPr>
        <w:fldChar w:fldCharType="end"/>
      </w:r>
    </w:p>
    <w:p>
      <w:pPr>
        <w:pStyle w:val="15"/>
        <w:tabs>
          <w:tab w:val="right" w:leader="dot" w:pos="9746"/>
        </w:tabs>
        <w:spacing w:line="360" w:lineRule="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HYPERLINK \l _Toc18694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第三章  评审办法（经评审的最低价法）</w:t>
      </w:r>
      <w:r>
        <w:rPr>
          <w:rFonts w:hint="eastAsia" w:ascii="宋体" w:hAnsi="宋体" w:eastAsia="宋体" w:cs="宋体"/>
          <w:b w:val="0"/>
          <w:bCs/>
          <w:sz w:val="28"/>
          <w:szCs w:val="28"/>
          <w:lang w:val="en-US" w:eastAsia="zh-CN"/>
        </w:rPr>
        <w:tab/>
      </w: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PAGEREF _Toc18694 \h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15</w:t>
      </w:r>
      <w:r>
        <w:rPr>
          <w:rFonts w:hint="eastAsia" w:ascii="宋体" w:hAnsi="宋体" w:eastAsia="宋体" w:cs="宋体"/>
          <w:b w:val="0"/>
          <w:bCs/>
          <w:sz w:val="28"/>
          <w:szCs w:val="28"/>
          <w:lang w:val="en-US" w:eastAsia="zh-CN"/>
        </w:rPr>
        <w:fldChar w:fldCharType="end"/>
      </w:r>
      <w:r>
        <w:rPr>
          <w:rFonts w:hint="eastAsia" w:ascii="宋体" w:hAnsi="宋体" w:eastAsia="宋体" w:cs="宋体"/>
          <w:b w:val="0"/>
          <w:bCs/>
          <w:sz w:val="28"/>
          <w:szCs w:val="28"/>
          <w:lang w:val="en-US" w:eastAsia="zh-CN"/>
        </w:rPr>
        <w:fldChar w:fldCharType="end"/>
      </w:r>
    </w:p>
    <w:p>
      <w:pPr>
        <w:pStyle w:val="15"/>
        <w:tabs>
          <w:tab w:val="right" w:leader="dot" w:pos="9746"/>
        </w:tabs>
        <w:spacing w:line="360" w:lineRule="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HYPERLINK \l _Toc27228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第四章  合同主要条款</w:t>
      </w:r>
      <w:r>
        <w:rPr>
          <w:rFonts w:hint="eastAsia" w:ascii="宋体" w:hAnsi="宋体" w:eastAsia="宋体" w:cs="宋体"/>
          <w:b w:val="0"/>
          <w:bCs/>
          <w:sz w:val="28"/>
          <w:szCs w:val="28"/>
          <w:lang w:val="en-US" w:eastAsia="zh-CN"/>
        </w:rPr>
        <w:tab/>
      </w: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PAGEREF _Toc27228 \h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19</w:t>
      </w:r>
      <w:r>
        <w:rPr>
          <w:rFonts w:hint="eastAsia" w:ascii="宋体" w:hAnsi="宋体" w:eastAsia="宋体" w:cs="宋体"/>
          <w:b w:val="0"/>
          <w:bCs/>
          <w:sz w:val="28"/>
          <w:szCs w:val="28"/>
          <w:lang w:val="en-US" w:eastAsia="zh-CN"/>
        </w:rPr>
        <w:fldChar w:fldCharType="end"/>
      </w:r>
      <w:r>
        <w:rPr>
          <w:rFonts w:hint="eastAsia" w:ascii="宋体" w:hAnsi="宋体" w:eastAsia="宋体" w:cs="宋体"/>
          <w:b w:val="0"/>
          <w:bCs/>
          <w:sz w:val="28"/>
          <w:szCs w:val="28"/>
          <w:lang w:val="en-US" w:eastAsia="zh-CN"/>
        </w:rPr>
        <w:fldChar w:fldCharType="end"/>
      </w:r>
    </w:p>
    <w:p>
      <w:pPr>
        <w:pStyle w:val="15"/>
        <w:tabs>
          <w:tab w:val="right" w:leader="dot" w:pos="9746"/>
        </w:tabs>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HYPERLINK \l _Toc21184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 xml:space="preserve">第五章 </w:t>
      </w:r>
      <w:r>
        <w:rPr>
          <w:rFonts w:hint="eastAsia" w:ascii="宋体" w:hAnsi="宋体" w:cs="宋体"/>
          <w:b w:val="0"/>
          <w:bCs/>
          <w:sz w:val="28"/>
          <w:szCs w:val="28"/>
          <w:lang w:val="en-US" w:eastAsia="zh-CN"/>
        </w:rPr>
        <w:t xml:space="preserve"> 技术规范书</w:t>
      </w:r>
      <w:r>
        <w:rPr>
          <w:rFonts w:hint="eastAsia" w:ascii="宋体" w:hAnsi="宋体" w:eastAsia="宋体" w:cs="宋体"/>
          <w:b w:val="0"/>
          <w:bCs/>
          <w:sz w:val="28"/>
          <w:szCs w:val="28"/>
          <w:lang w:val="en-US" w:eastAsia="zh-CN"/>
        </w:rPr>
        <w:tab/>
      </w: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PAGEREF _Toc21184 \h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19</w:t>
      </w:r>
      <w:r>
        <w:rPr>
          <w:rFonts w:hint="eastAsia" w:ascii="宋体" w:hAnsi="宋体" w:eastAsia="宋体" w:cs="宋体"/>
          <w:b w:val="0"/>
          <w:bCs/>
          <w:sz w:val="28"/>
          <w:szCs w:val="28"/>
          <w:lang w:val="en-US" w:eastAsia="zh-CN"/>
        </w:rPr>
        <w:fldChar w:fldCharType="end"/>
      </w:r>
      <w:r>
        <w:rPr>
          <w:rFonts w:hint="eastAsia" w:ascii="宋体" w:hAnsi="宋体" w:eastAsia="宋体" w:cs="宋体"/>
          <w:b w:val="0"/>
          <w:bCs/>
          <w:sz w:val="28"/>
          <w:szCs w:val="28"/>
          <w:lang w:val="en-US" w:eastAsia="zh-CN"/>
        </w:rPr>
        <w:fldChar w:fldCharType="end"/>
      </w:r>
    </w:p>
    <w:p>
      <w:pPr>
        <w:pStyle w:val="15"/>
        <w:tabs>
          <w:tab w:val="right" w:leader="dot" w:pos="9746"/>
        </w:tabs>
        <w:spacing w:line="360" w:lineRule="auto"/>
      </w:pP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HYPERLINK \l _Toc19977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第六章  报价文件格式</w:t>
      </w:r>
      <w:r>
        <w:rPr>
          <w:rFonts w:hint="eastAsia" w:ascii="宋体" w:hAnsi="宋体" w:eastAsia="宋体" w:cs="宋体"/>
          <w:b w:val="0"/>
          <w:bCs/>
          <w:sz w:val="28"/>
          <w:szCs w:val="28"/>
          <w:lang w:val="en-US" w:eastAsia="zh-CN"/>
        </w:rPr>
        <w:tab/>
      </w:r>
      <w:r>
        <w:rPr>
          <w:rFonts w:hint="eastAsia" w:ascii="宋体" w:hAnsi="宋体" w:eastAsia="宋体" w:cs="宋体"/>
          <w:b w:val="0"/>
          <w:bCs/>
          <w:sz w:val="28"/>
          <w:szCs w:val="28"/>
          <w:lang w:val="en-US" w:eastAsia="zh-CN"/>
        </w:rPr>
        <w:fldChar w:fldCharType="begin"/>
      </w:r>
      <w:r>
        <w:rPr>
          <w:rFonts w:hint="eastAsia" w:ascii="宋体" w:hAnsi="宋体" w:eastAsia="宋体" w:cs="宋体"/>
          <w:b w:val="0"/>
          <w:bCs/>
          <w:sz w:val="28"/>
          <w:szCs w:val="28"/>
          <w:lang w:val="en-US" w:eastAsia="zh-CN"/>
        </w:rPr>
        <w:instrText xml:space="preserve"> PAGEREF _Toc19977 \h </w:instrText>
      </w:r>
      <w:r>
        <w:rPr>
          <w:rFonts w:hint="eastAsia" w:ascii="宋体" w:hAnsi="宋体" w:eastAsia="宋体" w:cs="宋体"/>
          <w:b w:val="0"/>
          <w:bCs/>
          <w:sz w:val="28"/>
          <w:szCs w:val="28"/>
          <w:lang w:val="en-US" w:eastAsia="zh-CN"/>
        </w:rPr>
        <w:fldChar w:fldCharType="separate"/>
      </w:r>
      <w:r>
        <w:rPr>
          <w:rFonts w:hint="eastAsia" w:ascii="宋体" w:hAnsi="宋体" w:eastAsia="宋体" w:cs="宋体"/>
          <w:b w:val="0"/>
          <w:bCs/>
          <w:sz w:val="28"/>
          <w:szCs w:val="28"/>
          <w:lang w:val="en-US" w:eastAsia="zh-CN"/>
        </w:rPr>
        <w:t>24</w:t>
      </w:r>
      <w:r>
        <w:rPr>
          <w:rFonts w:hint="eastAsia" w:ascii="宋体" w:hAnsi="宋体" w:eastAsia="宋体" w:cs="宋体"/>
          <w:b w:val="0"/>
          <w:bCs/>
          <w:sz w:val="28"/>
          <w:szCs w:val="28"/>
          <w:lang w:val="en-US" w:eastAsia="zh-CN"/>
        </w:rPr>
        <w:fldChar w:fldCharType="end"/>
      </w:r>
      <w:r>
        <w:rPr>
          <w:rFonts w:hint="eastAsia" w:ascii="宋体" w:hAnsi="宋体" w:eastAsia="宋体" w:cs="宋体"/>
          <w:b w:val="0"/>
          <w:bCs/>
          <w:sz w:val="28"/>
          <w:szCs w:val="28"/>
          <w:lang w:val="en-US" w:eastAsia="zh-CN"/>
        </w:rPr>
        <w:fldChar w:fldCharType="end"/>
      </w:r>
    </w:p>
    <w:p>
      <w:pPr>
        <w:pStyle w:val="10"/>
        <w:tabs>
          <w:tab w:val="right" w:leader="dot" w:pos="9746"/>
          <w:tab w:val="clear" w:pos="9628"/>
        </w:tabs>
      </w:pPr>
    </w:p>
    <w:p>
      <w:pPr>
        <w:keepNext/>
        <w:keepLines/>
        <w:widowControl w:val="0"/>
        <w:spacing w:before="260" w:after="260" w:line="416" w:lineRule="auto"/>
        <w:jc w:val="center"/>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32"/>
          <w:szCs w:val="24"/>
          <w:lang w:val="en-US" w:eastAsia="zh-CN" w:bidi="ar-SA"/>
        </w:rPr>
        <w:fldChar w:fldCharType="end"/>
      </w:r>
    </w:p>
    <w:p>
      <w:pPr>
        <w:keepNext/>
        <w:keepLines/>
        <w:widowControl w:val="0"/>
        <w:spacing w:before="0" w:after="0" w:line="360" w:lineRule="auto"/>
        <w:jc w:val="center"/>
        <w:outlineLvl w:val="0"/>
        <w:rPr>
          <w:rFonts w:hint="eastAsia" w:ascii="宋体" w:hAnsi="宋体" w:eastAsia="宋体" w:cs="宋体"/>
          <w:b/>
          <w:bCs/>
          <w:color w:val="000000"/>
          <w:kern w:val="44"/>
          <w:sz w:val="36"/>
          <w:szCs w:val="36"/>
          <w:lang w:val="en-US" w:eastAsia="zh-CN" w:bidi="ar-SA"/>
        </w:rPr>
      </w:pPr>
      <w:r>
        <w:rPr>
          <w:rFonts w:hint="eastAsia" w:ascii="宋体" w:hAnsi="宋体" w:eastAsia="宋体" w:cs="宋体"/>
          <w:b/>
          <w:bCs/>
          <w:w w:val="90"/>
          <w:kern w:val="44"/>
          <w:sz w:val="36"/>
          <w:szCs w:val="36"/>
          <w:lang w:val="en-US" w:eastAsia="zh-CN" w:bidi="ar-SA"/>
        </w:rPr>
        <w:br w:type="page"/>
      </w:r>
      <w:bookmarkStart w:id="7" w:name="_Toc19701"/>
      <w:r>
        <w:rPr>
          <w:rFonts w:hint="eastAsia" w:ascii="宋体" w:hAnsi="宋体" w:eastAsia="宋体" w:cs="宋体"/>
          <w:b/>
          <w:bCs/>
          <w:w w:val="90"/>
          <w:kern w:val="44"/>
          <w:sz w:val="36"/>
          <w:szCs w:val="36"/>
          <w:lang w:val="en-US" w:eastAsia="zh-CN" w:bidi="ar-SA"/>
        </w:rPr>
        <w:t xml:space="preserve">第一章  </w:t>
      </w:r>
      <w:bookmarkStart w:id="8" w:name="OLE_LINK3"/>
      <w:r>
        <w:rPr>
          <w:rFonts w:hint="eastAsia" w:ascii="宋体" w:hAnsi="宋体" w:eastAsia="宋体" w:cs="宋体"/>
          <w:b/>
          <w:bCs/>
          <w:color w:val="000000"/>
          <w:w w:val="90"/>
          <w:kern w:val="44"/>
          <w:sz w:val="36"/>
          <w:szCs w:val="36"/>
          <w:lang w:val="en-US" w:eastAsia="zh-CN" w:bidi="ar-SA"/>
        </w:rPr>
        <w:t>询价采购公告</w:t>
      </w:r>
      <w:bookmarkEnd w:id="7"/>
    </w:p>
    <w:p>
      <w:pPr>
        <w:widowControl/>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1. 采购条件</w:t>
      </w:r>
    </w:p>
    <w:p>
      <w:pPr>
        <w:widowControl/>
        <w:spacing w:line="360" w:lineRule="auto"/>
        <w:ind w:firstLine="480" w:firstLineChars="200"/>
        <w:jc w:val="left"/>
        <w:rPr>
          <w:rFonts w:hint="eastAsia" w:ascii="宋体" w:hAnsi="宋体" w:eastAsia="宋体" w:cs="宋体"/>
          <w:color w:val="000000"/>
          <w:kern w:val="0"/>
          <w:sz w:val="24"/>
          <w:szCs w:val="24"/>
        </w:rPr>
      </w:pPr>
      <w:bookmarkStart w:id="9" w:name="_Toc277753727"/>
      <w:bookmarkStart w:id="10" w:name="_Toc277090263"/>
      <w:bookmarkStart w:id="11" w:name="_Toc277239384"/>
      <w:bookmarkStart w:id="12" w:name="_Toc277764800"/>
      <w:bookmarkStart w:id="13" w:name="_Toc277764103"/>
      <w:r>
        <w:rPr>
          <w:rFonts w:hint="eastAsia" w:ascii="宋体" w:hAnsi="宋体" w:eastAsia="宋体" w:cs="宋体"/>
          <w:kern w:val="0"/>
          <w:sz w:val="24"/>
          <w:szCs w:val="24"/>
        </w:rPr>
        <w:t>“</w:t>
      </w:r>
      <w:r>
        <w:rPr>
          <w:rFonts w:hint="eastAsia" w:ascii="宋体" w:hAnsi="宋体" w:cs="宋体"/>
          <w:kern w:val="0"/>
          <w:sz w:val="24"/>
          <w:szCs w:val="24"/>
          <w:lang w:eastAsia="zh-CN"/>
        </w:rPr>
        <w:t>云南能投曲靖发电有限公司</w:t>
      </w:r>
      <w:r>
        <w:rPr>
          <w:rFonts w:hint="eastAsia" w:ascii="宋体" w:hAnsi="宋体" w:cs="宋体"/>
          <w:kern w:val="0"/>
          <w:sz w:val="24"/>
          <w:szCs w:val="24"/>
          <w:lang w:val="en-US" w:eastAsia="zh-CN"/>
        </w:rPr>
        <w:t>五型班组建设看板制作安装</w:t>
      </w:r>
      <w:r>
        <w:rPr>
          <w:rFonts w:hint="eastAsia" w:ascii="宋体" w:hAnsi="宋体" w:eastAsia="宋体" w:cs="宋体"/>
          <w:color w:val="000000"/>
          <w:kern w:val="0"/>
          <w:sz w:val="24"/>
          <w:szCs w:val="24"/>
        </w:rPr>
        <w:t>”项目已具备采购条件，现进行</w:t>
      </w:r>
      <w:r>
        <w:rPr>
          <w:rFonts w:hint="eastAsia" w:ascii="宋体" w:hAnsi="宋体" w:eastAsia="宋体" w:cs="宋体"/>
          <w:color w:val="000000"/>
          <w:kern w:val="0"/>
          <w:sz w:val="24"/>
          <w:szCs w:val="24"/>
          <w:lang w:eastAsia="zh-CN"/>
        </w:rPr>
        <w:t>询价采购</w:t>
      </w:r>
      <w:r>
        <w:rPr>
          <w:rFonts w:hint="eastAsia" w:ascii="宋体" w:hAnsi="宋体" w:eastAsia="宋体" w:cs="宋体"/>
          <w:color w:val="000000"/>
          <w:kern w:val="0"/>
          <w:sz w:val="24"/>
          <w:szCs w:val="24"/>
        </w:rPr>
        <w:t>，欢迎有意愿、具备合格条件的潜在</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参与</w:t>
      </w:r>
      <w:r>
        <w:rPr>
          <w:rFonts w:hint="eastAsia" w:ascii="宋体" w:hAnsi="宋体" w:eastAsia="宋体" w:cs="宋体"/>
          <w:color w:val="000000"/>
          <w:kern w:val="0"/>
          <w:sz w:val="24"/>
          <w:szCs w:val="24"/>
          <w:lang w:eastAsia="zh-CN"/>
        </w:rPr>
        <w:t>报价</w:t>
      </w:r>
      <w:r>
        <w:rPr>
          <w:rFonts w:hint="eastAsia" w:ascii="宋体" w:hAnsi="宋体" w:eastAsia="宋体" w:cs="宋体"/>
          <w:color w:val="000000"/>
          <w:kern w:val="0"/>
          <w:sz w:val="24"/>
          <w:szCs w:val="24"/>
        </w:rPr>
        <w:t>。</w:t>
      </w:r>
    </w:p>
    <w:bookmarkEnd w:id="9"/>
    <w:bookmarkEnd w:id="10"/>
    <w:bookmarkEnd w:id="11"/>
    <w:bookmarkEnd w:id="12"/>
    <w:bookmarkEnd w:id="13"/>
    <w:p>
      <w:pPr>
        <w:widowControl/>
        <w:spacing w:line="360" w:lineRule="auto"/>
        <w:ind w:firstLine="482" w:firstLineChars="200"/>
        <w:jc w:val="left"/>
        <w:rPr>
          <w:rFonts w:hint="eastAsia" w:ascii="宋体" w:hAnsi="宋体" w:eastAsia="宋体" w:cs="宋体"/>
          <w:b/>
          <w:color w:val="000000"/>
          <w:kern w:val="0"/>
          <w:sz w:val="24"/>
          <w:szCs w:val="24"/>
        </w:rPr>
      </w:pPr>
      <w:bookmarkStart w:id="14" w:name="_Toc295304214"/>
      <w:bookmarkStart w:id="15" w:name="_Toc184704554"/>
      <w:r>
        <w:rPr>
          <w:rFonts w:hint="eastAsia" w:ascii="宋体" w:hAnsi="宋体" w:eastAsia="宋体" w:cs="宋体"/>
          <w:b/>
          <w:color w:val="000000"/>
          <w:kern w:val="0"/>
          <w:sz w:val="24"/>
          <w:szCs w:val="24"/>
        </w:rPr>
        <w:t>2．项目概况</w:t>
      </w:r>
      <w:bookmarkEnd w:id="14"/>
    </w:p>
    <w:p>
      <w:pPr>
        <w:spacing w:line="360" w:lineRule="auto"/>
        <w:ind w:firstLine="480" w:firstLineChars="200"/>
        <w:rPr>
          <w:rFonts w:hint="eastAsia" w:ascii="宋体" w:hAnsi="宋体"/>
          <w:color w:val="000000"/>
          <w:sz w:val="24"/>
          <w:szCs w:val="24"/>
          <w:lang w:eastAsia="zh-CN"/>
        </w:rPr>
      </w:pPr>
      <w:r>
        <w:rPr>
          <w:rFonts w:hint="eastAsia" w:ascii="宋体" w:hAnsi="宋体" w:eastAsia="宋体" w:cs="宋体"/>
          <w:color w:val="000000"/>
          <w:kern w:val="0"/>
          <w:sz w:val="24"/>
          <w:szCs w:val="24"/>
        </w:rPr>
        <w:t>2.1</w:t>
      </w:r>
      <w:r>
        <w:rPr>
          <w:rFonts w:hint="eastAsia" w:ascii="宋体" w:hAnsi="宋体" w:eastAsia="宋体" w:cs="宋体"/>
          <w:color w:val="000000"/>
          <w:kern w:val="0"/>
          <w:sz w:val="24"/>
          <w:szCs w:val="24"/>
          <w:highlight w:val="none"/>
        </w:rPr>
        <w:t xml:space="preserve"> 采购</w:t>
      </w:r>
      <w:r>
        <w:rPr>
          <w:rFonts w:hint="eastAsia" w:ascii="宋体" w:hAnsi="宋体" w:cs="宋体"/>
          <w:color w:val="000000"/>
          <w:kern w:val="0"/>
          <w:sz w:val="24"/>
          <w:szCs w:val="24"/>
          <w:highlight w:val="none"/>
          <w:lang w:val="en-US" w:eastAsia="zh-CN"/>
        </w:rPr>
        <w:t>范围</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发电部、设备部、燃料物资部等14个班组设置班组建设看板，宣传展示班组建设工作成果与动态</w:t>
      </w:r>
      <w:r>
        <w:rPr>
          <w:rFonts w:hint="eastAsia" w:ascii="宋体" w:hAnsi="宋体" w:eastAsia="宋体" w:cs="宋体"/>
          <w:color w:val="000000"/>
          <w:kern w:val="0"/>
          <w:sz w:val="24"/>
          <w:szCs w:val="24"/>
          <w:highlight w:val="none"/>
          <w:lang w:val="en-US" w:eastAsia="zh-CN"/>
        </w:rPr>
        <w:t>。</w:t>
      </w:r>
    </w:p>
    <w:p>
      <w:pPr>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时间要求</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合同签订后2个月内全部完成。</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 xml:space="preserve"> </w:t>
      </w:r>
      <w:r>
        <w:rPr>
          <w:rFonts w:hint="eastAsia" w:ascii="宋体" w:hAnsi="宋体" w:cs="宋体"/>
          <w:kern w:val="0"/>
          <w:sz w:val="24"/>
          <w:szCs w:val="24"/>
          <w:lang w:eastAsia="zh-CN"/>
        </w:rPr>
        <w:t>服务地点</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云南省曲靖市沾益区白水镇</w:t>
      </w:r>
      <w:r>
        <w:rPr>
          <w:rFonts w:hint="eastAsia" w:ascii="宋体" w:hAnsi="宋体" w:eastAsia="宋体" w:cs="宋体"/>
          <w:kern w:val="0"/>
          <w:sz w:val="24"/>
          <w:szCs w:val="24"/>
        </w:rPr>
        <w:t>。</w:t>
      </w:r>
    </w:p>
    <w:p>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4</w:t>
      </w:r>
      <w:r>
        <w:rPr>
          <w:rFonts w:hint="eastAsia" w:ascii="宋体" w:hAnsi="宋体" w:eastAsia="宋体" w:cs="宋体"/>
          <w:kern w:val="0"/>
          <w:sz w:val="24"/>
          <w:szCs w:val="24"/>
        </w:rPr>
        <w:t xml:space="preserve"> </w:t>
      </w:r>
      <w:r>
        <w:rPr>
          <w:rFonts w:hint="eastAsia" w:ascii="宋体" w:hAnsi="宋体" w:cs="宋体"/>
          <w:kern w:val="0"/>
          <w:sz w:val="24"/>
          <w:szCs w:val="24"/>
          <w:lang w:eastAsia="zh-CN"/>
        </w:rPr>
        <w:t>服务质量要求</w:t>
      </w:r>
      <w:r>
        <w:rPr>
          <w:rFonts w:hint="eastAsia" w:ascii="宋体" w:hAnsi="宋体" w:eastAsia="宋体" w:cs="宋体"/>
          <w:kern w:val="0"/>
          <w:sz w:val="24"/>
          <w:szCs w:val="24"/>
        </w:rPr>
        <w:t>：</w:t>
      </w:r>
    </w:p>
    <w:p>
      <w:pPr>
        <w:widowControl/>
        <w:spacing w:line="360" w:lineRule="auto"/>
        <w:ind w:firstLine="470" w:firstLineChars="196"/>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符合现行国家相关规范及标准，满足采购人的使用要求</w:t>
      </w:r>
      <w:r>
        <w:rPr>
          <w:rFonts w:hint="eastAsia" w:ascii="宋体" w:hAnsi="宋体" w:eastAsia="宋体" w:cs="宋体"/>
          <w:color w:val="000000"/>
          <w:kern w:val="0"/>
          <w:sz w:val="24"/>
          <w:szCs w:val="24"/>
          <w:lang w:eastAsia="zh-CN"/>
        </w:rPr>
        <w:t>；</w:t>
      </w:r>
    </w:p>
    <w:p>
      <w:pPr>
        <w:widowControl/>
        <w:spacing w:line="360" w:lineRule="auto"/>
        <w:ind w:firstLine="470" w:firstLineChars="196"/>
        <w:jc w:val="left"/>
        <w:rPr>
          <w:rFonts w:hint="default"/>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其他：</w:t>
      </w:r>
      <w:r>
        <w:rPr>
          <w:rFonts w:hint="eastAsia" w:ascii="宋体" w:hAnsi="宋体" w:cs="宋体"/>
          <w:color w:val="000000"/>
          <w:kern w:val="0"/>
          <w:sz w:val="24"/>
          <w:szCs w:val="24"/>
          <w:highlight w:val="none"/>
          <w:lang w:val="en-US" w:eastAsia="zh-CN"/>
        </w:rPr>
        <w:t>满足技术规范要求。</w:t>
      </w:r>
    </w:p>
    <w:p>
      <w:pPr>
        <w:widowControl/>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 xml:space="preserve">3. </w:t>
      </w:r>
      <w:r>
        <w:rPr>
          <w:rFonts w:hint="eastAsia" w:ascii="宋体" w:hAnsi="宋体" w:eastAsia="宋体" w:cs="宋体"/>
          <w:b/>
          <w:kern w:val="0"/>
          <w:sz w:val="24"/>
          <w:szCs w:val="24"/>
          <w:lang w:eastAsia="zh-CN"/>
        </w:rPr>
        <w:t>供应商</w:t>
      </w:r>
      <w:r>
        <w:rPr>
          <w:rFonts w:hint="eastAsia" w:ascii="宋体" w:hAnsi="宋体" w:eastAsia="宋体" w:cs="宋体"/>
          <w:b/>
          <w:kern w:val="0"/>
          <w:sz w:val="24"/>
          <w:szCs w:val="24"/>
        </w:rPr>
        <w:t>资格要求及报名条件</w:t>
      </w:r>
    </w:p>
    <w:p>
      <w:pPr>
        <w:widowControl/>
        <w:spacing w:line="360" w:lineRule="auto"/>
        <w:ind w:firstLine="470" w:firstLineChars="196"/>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3.1供应商须具有独立承担民事责任的能力，提供有效的营业执照复印件；</w:t>
      </w:r>
    </w:p>
    <w:p>
      <w:pPr>
        <w:widowControl/>
        <w:spacing w:line="360" w:lineRule="auto"/>
        <w:ind w:firstLine="470" w:firstLineChars="196"/>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3.</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eastAsia="zh-CN"/>
        </w:rPr>
        <w:t>供应商信誉：没有处于被责令停业，财产被接管、冻结或破产状态；并在人员、设备、资金等方面具有承担本项目的能力，无不良纪录；在“信用中国”网站（www.creditchina.gov.cn）无不良行为记录。（须提供相关承诺，信用中国信用信息报告</w:t>
      </w:r>
      <w:r>
        <w:rPr>
          <w:rFonts w:hint="eastAsia" w:ascii="宋体" w:hAnsi="宋体" w:eastAsia="宋体" w:cs="宋体"/>
          <w:color w:val="000000"/>
          <w:kern w:val="0"/>
          <w:sz w:val="24"/>
          <w:szCs w:val="24"/>
          <w:lang w:val="en-US" w:eastAsia="zh-CN"/>
        </w:rPr>
        <w:t>以采购人查询的结果为准</w:t>
      </w:r>
      <w:r>
        <w:rPr>
          <w:rFonts w:hint="eastAsia" w:ascii="宋体" w:hAnsi="宋体" w:eastAsia="宋体" w:cs="宋体"/>
          <w:color w:val="000000"/>
          <w:kern w:val="0"/>
          <w:sz w:val="24"/>
          <w:szCs w:val="24"/>
          <w:lang w:eastAsia="zh-CN"/>
        </w:rPr>
        <w:t>）。</w:t>
      </w:r>
    </w:p>
    <w:p>
      <w:pPr>
        <w:widowControl/>
        <w:spacing w:line="360" w:lineRule="auto"/>
        <w:ind w:firstLine="470" w:firstLineChars="196"/>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3.3业绩要求：2023年1月1日至今不少于两个相同或类似项目的经验和业绩。</w:t>
      </w:r>
    </w:p>
    <w:p>
      <w:pPr>
        <w:widowControl/>
        <w:spacing w:line="360" w:lineRule="auto"/>
        <w:ind w:firstLine="470" w:firstLineChars="196"/>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3.</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lang w:eastAsia="zh-CN"/>
        </w:rPr>
        <w:t>本项目不接受联合体</w:t>
      </w: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lang w:eastAsia="zh-CN"/>
        </w:rPr>
        <w:t>。</w:t>
      </w:r>
    </w:p>
    <w:p>
      <w:pPr>
        <w:widowControl/>
        <w:spacing w:line="360" w:lineRule="auto"/>
        <w:ind w:firstLine="495"/>
        <w:jc w:val="left"/>
        <w:rPr>
          <w:rFonts w:hint="eastAsia" w:ascii="宋体" w:hAnsi="宋体" w:eastAsia="宋体" w:cs="宋体"/>
          <w:b/>
          <w:bCs/>
          <w:color w:val="000000"/>
          <w:kern w:val="0"/>
          <w:sz w:val="24"/>
          <w:szCs w:val="24"/>
        </w:rPr>
      </w:pPr>
      <w:bookmarkStart w:id="16" w:name="_Toc294172265"/>
      <w:r>
        <w:rPr>
          <w:rFonts w:hint="eastAsia" w:ascii="宋体" w:hAnsi="宋体" w:eastAsia="宋体" w:cs="宋体"/>
          <w:b/>
          <w:bCs/>
          <w:color w:val="000000"/>
          <w:kern w:val="0"/>
          <w:sz w:val="24"/>
          <w:szCs w:val="24"/>
        </w:rPr>
        <w:t>4. 资格审查方法</w:t>
      </w:r>
      <w:bookmarkEnd w:id="16"/>
    </w:p>
    <w:p>
      <w:pPr>
        <w:widowControl/>
        <w:spacing w:line="360" w:lineRule="auto"/>
        <w:ind w:firstLine="495"/>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本次</w:t>
      </w:r>
      <w:r>
        <w:rPr>
          <w:rFonts w:hint="eastAsia" w:ascii="宋体" w:hAnsi="宋体" w:eastAsia="宋体" w:cs="宋体"/>
          <w:color w:val="000000"/>
          <w:kern w:val="0"/>
          <w:sz w:val="24"/>
          <w:szCs w:val="24"/>
          <w:lang w:eastAsia="zh-CN"/>
        </w:rPr>
        <w:t>报价</w:t>
      </w:r>
      <w:r>
        <w:rPr>
          <w:rFonts w:hint="eastAsia" w:ascii="宋体" w:hAnsi="宋体" w:eastAsia="宋体" w:cs="宋体"/>
          <w:color w:val="000000"/>
          <w:kern w:val="0"/>
          <w:sz w:val="24"/>
          <w:szCs w:val="24"/>
        </w:rPr>
        <w:t>采用</w:t>
      </w:r>
      <w:r>
        <w:rPr>
          <w:rFonts w:hint="eastAsia" w:ascii="宋体" w:hAnsi="宋体" w:eastAsia="宋体" w:cs="宋体"/>
          <w:color w:val="000000"/>
          <w:kern w:val="0"/>
          <w:sz w:val="24"/>
          <w:szCs w:val="24"/>
          <w:u w:val="single"/>
        </w:rPr>
        <w:t>资格后审</w:t>
      </w:r>
      <w:r>
        <w:rPr>
          <w:rFonts w:hint="eastAsia" w:ascii="宋体" w:hAnsi="宋体" w:eastAsia="宋体" w:cs="宋体"/>
          <w:color w:val="000000"/>
          <w:kern w:val="0"/>
          <w:sz w:val="24"/>
          <w:szCs w:val="24"/>
        </w:rPr>
        <w:t>，审查方式</w:t>
      </w:r>
      <w:r>
        <w:rPr>
          <w:rFonts w:hint="eastAsia" w:ascii="宋体" w:hAnsi="宋体" w:eastAsia="宋体" w:cs="宋体"/>
          <w:kern w:val="0"/>
          <w:sz w:val="24"/>
          <w:szCs w:val="24"/>
        </w:rPr>
        <w:t>为合格制。</w:t>
      </w:r>
    </w:p>
    <w:p>
      <w:pPr>
        <w:widowControl/>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5. </w:t>
      </w:r>
      <w:r>
        <w:rPr>
          <w:rFonts w:hint="eastAsia" w:ascii="宋体" w:hAnsi="宋体" w:eastAsia="宋体" w:cs="宋体"/>
          <w:b/>
          <w:bCs/>
          <w:kern w:val="0"/>
          <w:sz w:val="24"/>
          <w:szCs w:val="24"/>
          <w:lang w:eastAsia="zh-CN"/>
        </w:rPr>
        <w:t>报价</w:t>
      </w:r>
      <w:r>
        <w:rPr>
          <w:rFonts w:hint="eastAsia" w:ascii="宋体" w:hAnsi="宋体" w:eastAsia="宋体" w:cs="宋体"/>
          <w:b/>
          <w:bCs/>
          <w:kern w:val="0"/>
          <w:sz w:val="24"/>
          <w:szCs w:val="24"/>
        </w:rPr>
        <w:t>文件的获取</w:t>
      </w:r>
      <w:r>
        <w:rPr>
          <w:rFonts w:hint="eastAsia" w:ascii="宋体" w:hAnsi="宋体" w:eastAsia="宋体" w:cs="宋体"/>
          <w:kern w:val="0"/>
          <w:sz w:val="24"/>
          <w:szCs w:val="24"/>
        </w:rPr>
        <w:t xml:space="preserve"> </w:t>
      </w:r>
    </w:p>
    <w:p>
      <w:pPr>
        <w:widowControl/>
        <w:spacing w:line="360" w:lineRule="auto"/>
        <w:ind w:firstLine="480" w:firstLineChars="200"/>
        <w:jc w:val="both"/>
        <w:rPr>
          <w:rFonts w:hint="eastAsia" w:ascii="宋体" w:hAnsi="宋体" w:eastAsia="宋体" w:cs="宋体"/>
          <w:sz w:val="24"/>
        </w:rPr>
      </w:pPr>
      <w:bookmarkStart w:id="17" w:name="_Toc385494483"/>
      <w:bookmarkStart w:id="18" w:name="_Toc385494375"/>
      <w:bookmarkStart w:id="19" w:name="_Toc329262623"/>
      <w:bookmarkStart w:id="20" w:name="_Toc339030647"/>
      <w:bookmarkStart w:id="21" w:name="_Toc357604892"/>
      <w:bookmarkStart w:id="22" w:name="_Toc350174475"/>
      <w:bookmarkStart w:id="23" w:name="_Toc349893841"/>
      <w:bookmarkStart w:id="24" w:name="_Toc357763669"/>
      <w:bookmarkStart w:id="25" w:name="_Toc356219766"/>
      <w:r>
        <w:rPr>
          <w:rFonts w:hint="eastAsia" w:ascii="宋体" w:hAnsi="宋体" w:eastAsia="宋体" w:cs="宋体"/>
          <w:sz w:val="24"/>
        </w:rPr>
        <w:t>有意参加询价采购活动的供应商，请登录</w:t>
      </w:r>
      <w:r>
        <w:rPr>
          <w:rFonts w:hint="eastAsia" w:ascii="宋体" w:hAnsi="宋体" w:cs="宋体"/>
          <w:sz w:val="24"/>
          <w:lang w:val="en-US" w:eastAsia="zh-CN"/>
        </w:rPr>
        <w:t>云南省能源投资集团有限公司业财一体化平台</w:t>
      </w:r>
      <w:r>
        <w:rPr>
          <w:rFonts w:hint="eastAsia" w:ascii="宋体" w:hAnsi="宋体" w:eastAsia="宋体" w:cs="宋体"/>
          <w:kern w:val="0"/>
          <w:sz w:val="24"/>
          <w:szCs w:val="24"/>
          <w:lang w:val="en-US" w:eastAsia="zh-CN"/>
        </w:rPr>
        <w:t>（</w:t>
      </w:r>
      <w:r>
        <w:rPr>
          <w:rFonts w:hint="default" w:ascii="Times New Roman" w:hAnsi="Times New Roman" w:cs="Times New Roman"/>
          <w:sz w:val="24"/>
        </w:rPr>
        <w:t>https://ynnterp-ierp.cnyeig.com/pur/kingdee/pur/srmportal/srmportal.html?userId=guest&amp;accountId=2190809131303044096&amp;needReset=true#/index</w:t>
      </w:r>
      <w:r>
        <w:rPr>
          <w:rFonts w:hint="eastAsia" w:ascii="宋体" w:hAnsi="宋体" w:eastAsia="宋体" w:cs="宋体"/>
          <w:sz w:val="24"/>
          <w:lang w:val="en-US" w:eastAsia="zh-CN"/>
        </w:rPr>
        <w:t>）</w:t>
      </w:r>
      <w:r>
        <w:rPr>
          <w:rFonts w:hint="eastAsia" w:ascii="宋体" w:hAnsi="宋体" w:eastAsia="宋体" w:cs="宋体"/>
          <w:sz w:val="24"/>
        </w:rPr>
        <w:t>，注册成功后，可参加对应项目的报价，并可在网站自行下载</w:t>
      </w:r>
      <w:r>
        <w:rPr>
          <w:rFonts w:hint="eastAsia" w:ascii="宋体" w:hAnsi="宋体" w:eastAsia="宋体" w:cs="宋体"/>
          <w:sz w:val="24"/>
          <w:lang w:eastAsia="zh-CN"/>
        </w:rPr>
        <w:t>询价采购文件</w:t>
      </w:r>
      <w:r>
        <w:rPr>
          <w:rFonts w:hint="eastAsia" w:ascii="宋体" w:hAnsi="宋体" w:eastAsia="宋体" w:cs="宋体"/>
          <w:sz w:val="24"/>
        </w:rPr>
        <w:t>及</w:t>
      </w:r>
      <w:r>
        <w:rPr>
          <w:rFonts w:hint="eastAsia" w:ascii="宋体" w:hAnsi="宋体" w:eastAsia="宋体" w:cs="宋体"/>
          <w:sz w:val="24"/>
          <w:lang w:val="en-US" w:eastAsia="zh-CN"/>
        </w:rPr>
        <w:t>参与项目后续</w:t>
      </w:r>
      <w:r>
        <w:rPr>
          <w:rFonts w:hint="eastAsia" w:ascii="宋体" w:hAnsi="宋体" w:eastAsia="宋体" w:cs="宋体"/>
          <w:sz w:val="24"/>
        </w:rPr>
        <w:t>报价事宜。</w:t>
      </w:r>
      <w:r>
        <w:rPr>
          <w:rFonts w:hint="eastAsia" w:ascii="宋体" w:hAnsi="宋体" w:eastAsia="宋体" w:cs="宋体"/>
          <w:sz w:val="24"/>
          <w:lang w:eastAsia="zh-CN"/>
        </w:rPr>
        <w:t>询价采购文件</w:t>
      </w:r>
      <w:r>
        <w:rPr>
          <w:rFonts w:hint="eastAsia" w:ascii="宋体" w:hAnsi="宋体" w:eastAsia="宋体" w:cs="宋体"/>
          <w:sz w:val="24"/>
        </w:rPr>
        <w:t>获取时间：电子商务平台的报价截止时间前。</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6. </w:t>
      </w:r>
      <w:r>
        <w:rPr>
          <w:rFonts w:hint="eastAsia" w:ascii="宋体" w:hAnsi="宋体" w:eastAsia="宋体" w:cs="宋体"/>
          <w:b/>
          <w:bCs/>
          <w:kern w:val="0"/>
          <w:sz w:val="24"/>
          <w:szCs w:val="24"/>
          <w:lang w:eastAsia="zh-CN"/>
        </w:rPr>
        <w:t>报价</w:t>
      </w:r>
      <w:r>
        <w:rPr>
          <w:rFonts w:hint="eastAsia" w:ascii="宋体" w:hAnsi="宋体" w:eastAsia="宋体" w:cs="宋体"/>
          <w:b/>
          <w:bCs/>
          <w:kern w:val="0"/>
          <w:sz w:val="24"/>
          <w:szCs w:val="24"/>
        </w:rPr>
        <w:t>文件的递交</w:t>
      </w:r>
      <w:bookmarkEnd w:id="17"/>
      <w:bookmarkEnd w:id="18"/>
      <w:bookmarkEnd w:id="19"/>
      <w:bookmarkEnd w:id="20"/>
      <w:bookmarkEnd w:id="21"/>
      <w:bookmarkEnd w:id="22"/>
      <w:bookmarkEnd w:id="23"/>
      <w:bookmarkEnd w:id="24"/>
      <w:bookmarkEnd w:id="25"/>
    </w:p>
    <w:p>
      <w:pPr>
        <w:widowControl/>
        <w:spacing w:line="360" w:lineRule="auto"/>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报价</w:t>
      </w:r>
      <w:r>
        <w:rPr>
          <w:rFonts w:hint="eastAsia" w:ascii="宋体" w:hAnsi="宋体" w:eastAsia="宋体" w:cs="宋体"/>
          <w:kern w:val="0"/>
          <w:sz w:val="24"/>
          <w:szCs w:val="24"/>
        </w:rPr>
        <w:t>文件上传的截止时间：以</w:t>
      </w:r>
      <w:r>
        <w:rPr>
          <w:rFonts w:hint="eastAsia" w:ascii="宋体" w:hAnsi="宋体" w:cs="宋体"/>
          <w:kern w:val="0"/>
          <w:sz w:val="24"/>
          <w:szCs w:val="24"/>
          <w:lang w:val="en-US" w:eastAsia="zh-CN"/>
        </w:rPr>
        <w:t>云南省能源投资集团有限公司业财一体化建设平台</w:t>
      </w:r>
      <w:r>
        <w:rPr>
          <w:rFonts w:hint="eastAsia" w:ascii="宋体" w:hAnsi="宋体" w:eastAsia="宋体" w:cs="宋体"/>
          <w:kern w:val="0"/>
          <w:sz w:val="24"/>
          <w:szCs w:val="24"/>
        </w:rPr>
        <w:t>的报价截止时间为准，报价截止时间前，供应商能对项目进行报价及价格修改，对</w:t>
      </w:r>
      <w:r>
        <w:rPr>
          <w:rFonts w:hint="eastAsia" w:ascii="宋体" w:hAnsi="宋体" w:eastAsia="宋体" w:cs="宋体"/>
          <w:kern w:val="0"/>
          <w:sz w:val="24"/>
          <w:szCs w:val="24"/>
          <w:lang w:eastAsia="zh-CN"/>
        </w:rPr>
        <w:t>报价文件</w:t>
      </w:r>
      <w:r>
        <w:rPr>
          <w:rFonts w:hint="eastAsia" w:ascii="宋体" w:hAnsi="宋体" w:eastAsia="宋体" w:cs="宋体"/>
          <w:kern w:val="0"/>
          <w:sz w:val="24"/>
          <w:szCs w:val="24"/>
        </w:rPr>
        <w:t>等相关附件进行上传、修改、撤回。到达截止时间后，供应商将无法对报价</w:t>
      </w:r>
      <w:r>
        <w:rPr>
          <w:rFonts w:hint="eastAsia" w:ascii="宋体" w:hAnsi="宋体" w:eastAsia="宋体" w:cs="宋体"/>
          <w:kern w:val="0"/>
          <w:sz w:val="24"/>
          <w:szCs w:val="24"/>
          <w:lang w:val="en-US" w:eastAsia="zh-CN"/>
        </w:rPr>
        <w:t>及</w:t>
      </w:r>
      <w:r>
        <w:rPr>
          <w:rFonts w:hint="eastAsia" w:ascii="宋体" w:hAnsi="宋体" w:eastAsia="宋体" w:cs="宋体"/>
          <w:kern w:val="0"/>
          <w:sz w:val="24"/>
          <w:szCs w:val="24"/>
          <w:lang w:eastAsia="zh-CN"/>
        </w:rPr>
        <w:t>报价文件</w:t>
      </w:r>
      <w:r>
        <w:rPr>
          <w:rFonts w:hint="eastAsia" w:ascii="宋体" w:hAnsi="宋体" w:eastAsia="宋体" w:cs="宋体"/>
          <w:kern w:val="0"/>
          <w:sz w:val="24"/>
          <w:szCs w:val="24"/>
        </w:rPr>
        <w:t>做任何操作。</w:t>
      </w:r>
    </w:p>
    <w:p>
      <w:pPr>
        <w:pStyle w:val="21"/>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 xml:space="preserve">7. </w:t>
      </w:r>
      <w:r>
        <w:rPr>
          <w:rFonts w:hint="eastAsia" w:ascii="宋体" w:hAnsi="宋体" w:eastAsia="宋体" w:cs="宋体"/>
          <w:b/>
          <w:bCs/>
          <w:kern w:val="0"/>
          <w:sz w:val="24"/>
          <w:szCs w:val="24"/>
          <w:lang w:val="en-US" w:eastAsia="zh-CN"/>
        </w:rPr>
        <w:t>报价文件的解密</w:t>
      </w:r>
    </w:p>
    <w:p>
      <w:pPr>
        <w:pStyle w:val="21"/>
        <w:spacing w:line="360" w:lineRule="auto"/>
        <w:ind w:firstLine="480" w:firstLineChars="200"/>
        <w:rPr>
          <w:rFonts w:hint="eastAsia" w:ascii="宋体" w:hAnsi="宋体" w:eastAsia="宋体" w:cs="宋体"/>
          <w:lang w:val="en-US" w:eastAsia="zh-CN"/>
        </w:rPr>
      </w:pPr>
      <w:r>
        <w:rPr>
          <w:rFonts w:hint="eastAsia" w:ascii="宋体" w:hAnsi="宋体" w:eastAsia="宋体" w:cs="宋体"/>
          <w:b w:val="0"/>
          <w:bCs/>
          <w:kern w:val="0"/>
          <w:sz w:val="24"/>
          <w:szCs w:val="24"/>
          <w:lang w:val="en-US" w:eastAsia="zh-CN"/>
        </w:rPr>
        <w:t>报价及报价文件在到达报价截止时间时，在云南省能源投资集团有限公司业财一体化建设平台中自动解密开启。报价截止前（其中，询价采购为报价截止两工作日前，紧急采购为报价截止前），若供应商对询价采购文件的内容有需要进行澄清，由供应商写明需要澄清的问题，签字加盖公司公章后上传采购平台并电话通知采购人。</w:t>
      </w:r>
    </w:p>
    <w:p>
      <w:pPr>
        <w:pStyle w:val="21"/>
        <w:spacing w:line="360" w:lineRule="auto"/>
        <w:ind w:firstLine="482" w:firstLineChars="200"/>
        <w:rPr>
          <w:rFonts w:hint="eastAsia" w:ascii="宋体" w:hAnsi="宋体" w:eastAsia="宋体" w:cs="宋体"/>
          <w:bCs/>
          <w:i w:val="0"/>
          <w:caps w:val="0"/>
          <w:spacing w:val="0"/>
          <w:sz w:val="24"/>
          <w:szCs w:val="24"/>
        </w:rPr>
      </w:pPr>
      <w:r>
        <w:rPr>
          <w:rFonts w:hint="eastAsia" w:ascii="宋体" w:hAnsi="宋体" w:eastAsia="宋体" w:cs="宋体"/>
          <w:b/>
          <w:bCs/>
          <w:kern w:val="0"/>
          <w:sz w:val="24"/>
          <w:szCs w:val="24"/>
          <w:lang w:val="en-US" w:eastAsia="zh-CN"/>
        </w:rPr>
        <w:t>8</w:t>
      </w:r>
      <w:r>
        <w:rPr>
          <w:rFonts w:hint="eastAsia" w:ascii="宋体" w:hAnsi="宋体" w:eastAsia="宋体" w:cs="宋体"/>
          <w:b/>
          <w:bCs/>
          <w:kern w:val="0"/>
          <w:sz w:val="24"/>
          <w:szCs w:val="24"/>
        </w:rPr>
        <w:t xml:space="preserve">. </w:t>
      </w:r>
      <w:r>
        <w:rPr>
          <w:rFonts w:hint="eastAsia" w:ascii="宋体" w:hAnsi="宋体" w:eastAsia="宋体" w:cs="宋体"/>
          <w:bCs/>
          <w:i w:val="0"/>
          <w:caps w:val="0"/>
          <w:spacing w:val="0"/>
          <w:sz w:val="24"/>
          <w:szCs w:val="24"/>
        </w:rPr>
        <w:t>响应文件的提交</w:t>
      </w:r>
    </w:p>
    <w:p>
      <w:pPr>
        <w:pStyle w:val="21"/>
        <w:spacing w:line="360" w:lineRule="auto"/>
        <w:ind w:firstLine="480" w:firstLineChars="200"/>
        <w:rPr>
          <w:rFonts w:hint="eastAsia" w:ascii="宋体" w:hAnsi="宋体" w:eastAsia="宋体" w:cs="宋体"/>
          <w:b w:val="0"/>
          <w:bCs w:val="0"/>
          <w:i w:val="0"/>
          <w:caps w:val="0"/>
          <w:spacing w:val="0"/>
          <w:sz w:val="24"/>
          <w:szCs w:val="24"/>
        </w:rPr>
      </w:pPr>
      <w:r>
        <w:rPr>
          <w:rFonts w:hint="eastAsia" w:ascii="宋体" w:hAnsi="宋体" w:eastAsia="宋体" w:cs="宋体"/>
          <w:b w:val="0"/>
          <w:bCs w:val="0"/>
          <w:i w:val="0"/>
          <w:caps w:val="0"/>
          <w:spacing w:val="0"/>
          <w:sz w:val="24"/>
          <w:szCs w:val="24"/>
        </w:rPr>
        <w:t>响应文件提交/报价截止时间：</w:t>
      </w:r>
      <w:r>
        <w:rPr>
          <w:rFonts w:hint="eastAsia" w:ascii="宋体" w:hAnsi="宋体" w:eastAsia="宋体" w:cs="宋体"/>
          <w:b w:val="0"/>
          <w:bCs w:val="0"/>
          <w:i w:val="0"/>
          <w:caps w:val="0"/>
          <w:spacing w:val="0"/>
          <w:sz w:val="24"/>
          <w:szCs w:val="24"/>
          <w:lang w:val="en-US" w:eastAsia="zh-CN"/>
        </w:rPr>
        <w:t>2025年10月22日10:00</w:t>
      </w:r>
      <w:r>
        <w:rPr>
          <w:rFonts w:hint="eastAsia" w:ascii="宋体" w:hAnsi="宋体" w:eastAsia="宋体" w:cs="宋体"/>
          <w:b w:val="0"/>
          <w:bCs w:val="0"/>
          <w:i w:val="0"/>
          <w:caps w:val="0"/>
          <w:spacing w:val="0"/>
          <w:sz w:val="24"/>
          <w:szCs w:val="24"/>
          <w:u w:val="none"/>
          <w:lang w:val="en-US" w:eastAsia="zh-CN"/>
        </w:rPr>
        <w:t xml:space="preserve"> </w:t>
      </w:r>
      <w:r>
        <w:rPr>
          <w:rFonts w:hint="eastAsia" w:ascii="宋体" w:hAnsi="宋体" w:eastAsia="宋体" w:cs="宋体"/>
          <w:b w:val="0"/>
          <w:bCs w:val="0"/>
          <w:i w:val="0"/>
          <w:caps w:val="0"/>
          <w:spacing w:val="0"/>
          <w:sz w:val="24"/>
          <w:szCs w:val="24"/>
        </w:rPr>
        <w:t>（北京时间，若有变化另行通知）。</w:t>
      </w:r>
    </w:p>
    <w:p>
      <w:pPr>
        <w:pStyle w:val="21"/>
        <w:spacing w:line="360" w:lineRule="auto"/>
        <w:ind w:firstLine="480" w:firstLineChars="200"/>
        <w:rPr>
          <w:rFonts w:hint="eastAsia" w:ascii="宋体" w:hAnsi="宋体" w:eastAsia="宋体" w:cs="宋体"/>
          <w:b/>
          <w:bCs/>
          <w:kern w:val="0"/>
          <w:sz w:val="24"/>
          <w:szCs w:val="24"/>
        </w:rPr>
      </w:pPr>
      <w:r>
        <w:rPr>
          <w:rFonts w:hint="eastAsia" w:ascii="宋体" w:hAnsi="宋体" w:eastAsia="宋体" w:cs="宋体"/>
          <w:b w:val="0"/>
          <w:bCs w:val="0"/>
          <w:i w:val="0"/>
          <w:caps w:val="0"/>
          <w:spacing w:val="0"/>
          <w:sz w:val="24"/>
          <w:szCs w:val="24"/>
        </w:rPr>
        <w:t>响应文件提交/报价方式：在响应文件提交/报价截止时间前，通过</w:t>
      </w:r>
      <w:r>
        <w:rPr>
          <w:rFonts w:hint="eastAsia" w:ascii="宋体" w:hAnsi="宋体" w:eastAsia="宋体" w:cs="宋体"/>
          <w:b w:val="0"/>
          <w:bCs w:val="0"/>
          <w:i w:val="0"/>
          <w:caps w:val="0"/>
          <w:spacing w:val="0"/>
          <w:sz w:val="24"/>
          <w:szCs w:val="24"/>
          <w:lang w:eastAsia="zh-CN"/>
        </w:rPr>
        <w:t>云南省能源投资集团有限公司业财一体化建设平台</w:t>
      </w:r>
      <w:r>
        <w:rPr>
          <w:rFonts w:hint="eastAsia" w:ascii="宋体" w:hAnsi="宋体" w:eastAsia="宋体" w:cs="宋体"/>
          <w:b w:val="0"/>
          <w:bCs w:val="0"/>
          <w:i w:val="0"/>
          <w:caps w:val="0"/>
          <w:spacing w:val="0"/>
          <w:sz w:val="24"/>
          <w:szCs w:val="24"/>
        </w:rPr>
        <w:t>提交电子响应文件或报价，逾期提交将被拒收</w:t>
      </w:r>
      <w:r>
        <w:rPr>
          <w:rFonts w:hint="eastAsia" w:ascii="宋体" w:hAnsi="宋体" w:eastAsia="宋体" w:cs="宋体"/>
          <w:b w:val="0"/>
          <w:bCs w:val="0"/>
          <w:i w:val="0"/>
          <w:caps w:val="0"/>
          <w:spacing w:val="0"/>
          <w:sz w:val="24"/>
          <w:szCs w:val="24"/>
          <w:lang w:eastAsia="zh-CN"/>
        </w:rPr>
        <w:t>。</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9.</w:t>
      </w:r>
      <w:r>
        <w:rPr>
          <w:rFonts w:hint="eastAsia" w:ascii="宋体" w:hAnsi="宋体" w:eastAsia="宋体" w:cs="宋体"/>
          <w:b/>
          <w:bCs/>
          <w:kern w:val="0"/>
          <w:sz w:val="24"/>
          <w:szCs w:val="24"/>
        </w:rPr>
        <w:t>联系方式：</w:t>
      </w:r>
    </w:p>
    <w:bookmarkEnd w:id="15"/>
    <w:p>
      <w:pPr>
        <w:widowControl w:val="0"/>
        <w:autoSpaceDE w:val="0"/>
        <w:autoSpaceDN w:val="0"/>
        <w:adjustRightInd w:val="0"/>
        <w:spacing w:line="500" w:lineRule="exact"/>
        <w:rPr>
          <w:rFonts w:hint="eastAsia" w:ascii="宋体" w:hAnsi="宋体" w:eastAsia="宋体" w:cs="宋体"/>
          <w:color w:val="auto"/>
          <w:sz w:val="24"/>
          <w:szCs w:val="24"/>
          <w:lang w:val="en-US" w:eastAsia="zh-CN" w:bidi="ar-SA"/>
        </w:rPr>
      </w:pPr>
      <w:bookmarkStart w:id="26" w:name="_Toc262199740"/>
      <w:bookmarkStart w:id="27" w:name="_Toc262206609"/>
      <w:bookmarkStart w:id="28" w:name="_Toc261599050"/>
      <w:bookmarkStart w:id="29" w:name="_Toc261613645"/>
      <w:bookmarkStart w:id="30" w:name="_Toc246171763"/>
      <w:bookmarkStart w:id="31" w:name="_Toc262124401"/>
      <w:bookmarkStart w:id="32" w:name="_Toc262199968"/>
      <w:r>
        <w:rPr>
          <w:rFonts w:hint="eastAsia" w:ascii="宋体" w:hAnsi="宋体" w:eastAsia="宋体" w:cs="宋体"/>
          <w:color w:val="auto"/>
          <w:sz w:val="24"/>
          <w:szCs w:val="24"/>
          <w:lang w:val="en-US" w:eastAsia="zh-CN" w:bidi="ar-SA"/>
        </w:rPr>
        <w:t xml:space="preserve">    采购人：云南能投曲靖发电有限公司</w:t>
      </w:r>
    </w:p>
    <w:p>
      <w:pPr>
        <w:widowControl w:val="0"/>
        <w:autoSpaceDE w:val="0"/>
        <w:autoSpaceDN w:val="0"/>
        <w:adjustRightInd w:val="0"/>
        <w:spacing w:line="50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    地址：云南省曲靖市沾益区白水镇</w:t>
      </w:r>
    </w:p>
    <w:p>
      <w:pPr>
        <w:widowControl w:val="0"/>
        <w:autoSpaceDE w:val="0"/>
        <w:autoSpaceDN w:val="0"/>
        <w:adjustRightInd w:val="0"/>
        <w:spacing w:line="500" w:lineRule="exact"/>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    联系人：</w:t>
      </w:r>
      <w:r>
        <w:rPr>
          <w:rFonts w:hint="eastAsia" w:ascii="宋体" w:hAnsi="宋体" w:cs="宋体"/>
          <w:color w:val="auto"/>
          <w:sz w:val="24"/>
          <w:szCs w:val="24"/>
          <w:lang w:val="en-US" w:eastAsia="zh-CN" w:bidi="ar-SA"/>
        </w:rPr>
        <w:t>贾艳艳</w:t>
      </w:r>
    </w:p>
    <w:p>
      <w:pPr>
        <w:widowControl w:val="0"/>
        <w:autoSpaceDE w:val="0"/>
        <w:autoSpaceDN w:val="0"/>
        <w:adjustRightInd w:val="0"/>
        <w:spacing w:line="500" w:lineRule="exact"/>
        <w:ind w:firstLine="480" w:firstLineChars="2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联系电话：</w:t>
      </w:r>
      <w:r>
        <w:rPr>
          <w:rFonts w:hint="eastAsia" w:ascii="宋体" w:hAnsi="宋体" w:cs="宋体"/>
          <w:color w:val="auto"/>
          <w:sz w:val="24"/>
          <w:szCs w:val="24"/>
          <w:lang w:val="en-US" w:eastAsia="zh-CN" w:bidi="ar-SA"/>
        </w:rPr>
        <w:t>15331582275</w:t>
      </w:r>
      <w:bookmarkEnd w:id="26"/>
      <w:bookmarkEnd w:id="27"/>
      <w:bookmarkEnd w:id="28"/>
      <w:bookmarkEnd w:id="29"/>
      <w:bookmarkEnd w:id="30"/>
      <w:bookmarkEnd w:id="31"/>
      <w:bookmarkEnd w:id="32"/>
    </w:p>
    <w:p>
      <w:pPr>
        <w:widowControl w:val="0"/>
        <w:autoSpaceDE w:val="0"/>
        <w:autoSpaceDN w:val="0"/>
        <w:adjustRightInd w:val="0"/>
        <w:spacing w:line="500" w:lineRule="exact"/>
        <w:ind w:firstLine="480" w:firstLineChars="200"/>
        <w:rPr>
          <w:rFonts w:hint="eastAsia" w:ascii="宋体" w:hAnsi="宋体" w:eastAsia="宋体" w:cs="宋体"/>
          <w:color w:val="auto"/>
          <w:sz w:val="24"/>
          <w:szCs w:val="24"/>
          <w:lang w:val="en-US" w:eastAsia="zh-CN" w:bidi="ar-SA"/>
        </w:rPr>
      </w:pPr>
    </w:p>
    <w:bookmarkEnd w:id="8"/>
    <w:p>
      <w:pPr>
        <w:keepNext/>
        <w:keepLines/>
        <w:widowControl w:val="0"/>
        <w:spacing w:before="0" w:after="0" w:line="360" w:lineRule="auto"/>
        <w:ind w:firstLine="723" w:firstLineChars="200"/>
        <w:jc w:val="both"/>
        <w:outlineLvl w:val="0"/>
        <w:rPr>
          <w:rFonts w:hint="eastAsia" w:ascii="宋体" w:hAnsi="宋体" w:eastAsia="宋体" w:cs="宋体"/>
          <w:b/>
          <w:bCs/>
          <w:w w:val="90"/>
          <w:kern w:val="44"/>
          <w:sz w:val="36"/>
          <w:szCs w:val="36"/>
          <w:lang w:val="en-US" w:eastAsia="zh-CN" w:bidi="ar-SA"/>
        </w:rPr>
      </w:pPr>
      <w:r>
        <w:rPr>
          <w:rFonts w:hint="eastAsia" w:ascii="宋体" w:hAnsi="宋体" w:eastAsia="宋体" w:cs="宋体"/>
          <w:b/>
          <w:bCs/>
          <w:kern w:val="44"/>
          <w:sz w:val="36"/>
          <w:szCs w:val="36"/>
          <w:lang w:val="en-US" w:eastAsia="zh-CN" w:bidi="ar-SA"/>
        </w:rPr>
        <w:br w:type="page"/>
      </w:r>
      <w:bookmarkStart w:id="33" w:name="_Toc18844"/>
      <w:r>
        <w:rPr>
          <w:rFonts w:hint="eastAsia" w:ascii="宋体" w:hAnsi="宋体" w:cs="宋体"/>
          <w:b/>
          <w:bCs/>
          <w:kern w:val="44"/>
          <w:sz w:val="36"/>
          <w:szCs w:val="36"/>
          <w:lang w:val="en-US" w:eastAsia="zh-CN" w:bidi="ar-SA"/>
        </w:rPr>
        <w:t xml:space="preserve">              </w:t>
      </w:r>
      <w:r>
        <w:rPr>
          <w:rFonts w:hint="eastAsia" w:ascii="宋体" w:hAnsi="宋体" w:eastAsia="宋体" w:cs="宋体"/>
          <w:b/>
          <w:bCs/>
          <w:kern w:val="44"/>
          <w:sz w:val="36"/>
          <w:szCs w:val="36"/>
          <w:lang w:val="en-US" w:eastAsia="zh-CN" w:bidi="ar-SA"/>
        </w:rPr>
        <w:t>第二章  供应商须知</w:t>
      </w:r>
      <w:bookmarkEnd w:id="33"/>
    </w:p>
    <w:p>
      <w:pPr>
        <w:keepNext/>
        <w:keepLines/>
        <w:widowControl w:val="0"/>
        <w:spacing w:before="260" w:after="260" w:line="416" w:lineRule="auto"/>
        <w:jc w:val="center"/>
        <w:outlineLvl w:val="1"/>
        <w:rPr>
          <w:rFonts w:hint="eastAsia" w:ascii="宋体" w:hAnsi="宋体" w:eastAsia="宋体" w:cs="宋体"/>
          <w:b/>
          <w:bCs/>
          <w:kern w:val="0"/>
          <w:sz w:val="32"/>
          <w:szCs w:val="32"/>
          <w:lang w:val="en-US" w:eastAsia="zh-CN" w:bidi="ar-SA"/>
        </w:rPr>
      </w:pPr>
      <w:bookmarkStart w:id="34" w:name="_Toc7575"/>
      <w:bookmarkStart w:id="35" w:name="_Toc3460"/>
      <w:r>
        <w:rPr>
          <w:rFonts w:hint="eastAsia" w:ascii="宋体" w:hAnsi="宋体" w:eastAsia="宋体" w:cs="宋体"/>
          <w:b/>
          <w:bCs/>
          <w:kern w:val="0"/>
          <w:sz w:val="32"/>
          <w:szCs w:val="32"/>
          <w:lang w:val="en-US" w:eastAsia="zh-CN" w:bidi="ar-SA"/>
        </w:rPr>
        <w:t>供应商须知前附表</w:t>
      </w:r>
      <w:bookmarkEnd w:id="34"/>
      <w:bookmarkEnd w:id="35"/>
    </w:p>
    <w:tbl>
      <w:tblPr>
        <w:tblStyle w:val="16"/>
        <w:tblW w:w="10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96"/>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8" w:type="dxa"/>
            <w:tcBorders>
              <w:tl2br w:val="nil"/>
              <w:tr2bl w:val="nil"/>
            </w:tcBorders>
            <w:noWrap w:val="0"/>
            <w:tcMar>
              <w:top w:w="28" w:type="dxa"/>
              <w:left w:w="28" w:type="dxa"/>
              <w:bottom w:w="28" w:type="dxa"/>
              <w:right w:w="28" w:type="dxa"/>
            </w:tcMar>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996" w:type="dxa"/>
            <w:tcBorders>
              <w:tl2br w:val="nil"/>
              <w:tr2bl w:val="nil"/>
            </w:tcBorders>
            <w:noWrap w:val="0"/>
            <w:tcMar>
              <w:top w:w="28" w:type="dxa"/>
              <w:left w:w="28" w:type="dxa"/>
              <w:bottom w:w="28" w:type="dxa"/>
              <w:right w:w="28" w:type="dxa"/>
            </w:tcMar>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7451" w:type="dxa"/>
            <w:tcBorders>
              <w:tl2br w:val="nil"/>
              <w:tr2bl w:val="nil"/>
            </w:tcBorders>
            <w:noWrap w:val="0"/>
            <w:tcMar>
              <w:top w:w="28" w:type="dxa"/>
              <w:left w:w="28" w:type="dxa"/>
              <w:bottom w:w="28" w:type="dxa"/>
              <w:right w:w="28" w:type="dxa"/>
            </w:tcMar>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提出问题的截止时间</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文件递交截止时间3日前。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2.2.3</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文件递交截止时间3日前。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分包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转包</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不允许</w:t>
            </w:r>
            <w:r>
              <w:rPr>
                <w:rFonts w:hint="eastAsia" w:ascii="宋体" w:hAnsi="宋体" w:eastAsia="宋体" w:cs="宋体"/>
                <w:sz w:val="24"/>
                <w:szCs w:val="24"/>
                <w:lang w:val="en-US" w:eastAsia="zh-CN"/>
              </w:rPr>
              <w:t>分包或转包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不允许负偏离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第五章 </w:t>
            </w:r>
            <w:r>
              <w:rPr>
                <w:rFonts w:hint="eastAsia" w:ascii="宋体" w:hAnsi="宋体" w:cs="宋体"/>
                <w:sz w:val="24"/>
                <w:szCs w:val="24"/>
                <w:lang w:val="en-US" w:eastAsia="zh-CN"/>
              </w:rPr>
              <w:t>采购需求</w:t>
            </w:r>
            <w:r>
              <w:rPr>
                <w:rFonts w:hint="eastAsia" w:ascii="宋体" w:hAnsi="宋体" w:eastAsia="宋体" w:cs="宋体"/>
                <w:sz w:val="24"/>
                <w:szCs w:val="24"/>
                <w:lang w:val="en-US" w:eastAsia="zh-CN"/>
              </w:rPr>
              <w:t>另有规定的除外</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构成</w:t>
            </w:r>
            <w:r>
              <w:rPr>
                <w:rFonts w:hint="eastAsia" w:ascii="宋体" w:hAnsi="宋体" w:eastAsia="宋体" w:cs="宋体"/>
                <w:sz w:val="24"/>
                <w:szCs w:val="24"/>
                <w:lang w:eastAsia="zh-CN"/>
              </w:rPr>
              <w:t>报价</w:t>
            </w:r>
            <w:r>
              <w:rPr>
                <w:rFonts w:hint="eastAsia" w:ascii="宋体" w:hAnsi="宋体" w:eastAsia="宋体" w:cs="宋体"/>
                <w:sz w:val="24"/>
                <w:szCs w:val="24"/>
              </w:rPr>
              <w:t>文件的其他文件</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报价</w:t>
            </w:r>
            <w:r>
              <w:rPr>
                <w:rFonts w:hint="eastAsia" w:ascii="宋体" w:hAnsi="宋体" w:eastAsia="宋体" w:cs="宋体"/>
                <w:sz w:val="24"/>
                <w:szCs w:val="24"/>
              </w:rPr>
              <w:t>文件所作的澄清、修改，构成</w:t>
            </w:r>
            <w:r>
              <w:rPr>
                <w:rFonts w:hint="eastAsia" w:ascii="宋体" w:hAnsi="宋体" w:eastAsia="宋体" w:cs="宋体"/>
                <w:sz w:val="24"/>
                <w:szCs w:val="24"/>
                <w:lang w:eastAsia="zh-CN"/>
              </w:rPr>
              <w:t>报价</w:t>
            </w:r>
            <w:r>
              <w:rPr>
                <w:rFonts w:hint="eastAsia" w:ascii="宋体" w:hAnsi="宋体" w:eastAsia="宋体" w:cs="宋体"/>
                <w:sz w:val="24"/>
                <w:szCs w:val="24"/>
              </w:rPr>
              <w:t>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文件递交截止时间</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报价</w:t>
            </w:r>
            <w:r>
              <w:rPr>
                <w:rFonts w:hint="eastAsia" w:ascii="宋体" w:hAnsi="宋体" w:eastAsia="宋体" w:cs="宋体"/>
                <w:sz w:val="24"/>
                <w:szCs w:val="24"/>
              </w:rPr>
              <w:t>文件上传的截止时间：以</w:t>
            </w:r>
            <w:r>
              <w:rPr>
                <w:rFonts w:hint="eastAsia" w:ascii="宋体" w:hAnsi="宋体" w:cs="宋体"/>
                <w:sz w:val="24"/>
                <w:szCs w:val="24"/>
                <w:lang w:val="en-US" w:eastAsia="zh-CN"/>
              </w:rPr>
              <w:t>云南省能源投资集团有限公司业财一体化平台</w:t>
            </w:r>
            <w:r>
              <w:rPr>
                <w:rFonts w:hint="eastAsia" w:ascii="宋体" w:hAnsi="宋体" w:eastAsia="宋体" w:cs="宋体"/>
                <w:kern w:val="0"/>
                <w:sz w:val="24"/>
                <w:szCs w:val="24"/>
                <w:lang w:val="en-US" w:eastAsia="zh-CN"/>
              </w:rPr>
              <w:t>（</w:t>
            </w:r>
            <w:r>
              <w:rPr>
                <w:rFonts w:hint="default" w:ascii="Times New Roman" w:hAnsi="Times New Roman" w:cs="Times New Roman"/>
                <w:sz w:val="24"/>
              </w:rPr>
              <w:t>https://ynnterp-ierp.cnyeig.com/pur/kingdee/pur/srmportal/srmportal.html?userId=guest&amp;accountId=2190809131303044096&amp;needReset=true#/index</w:t>
            </w:r>
            <w:r>
              <w:rPr>
                <w:rFonts w:hint="eastAsia" w:ascii="宋体" w:hAnsi="宋体" w:eastAsia="宋体" w:cs="宋体"/>
                <w:sz w:val="24"/>
                <w:szCs w:val="24"/>
                <w:lang w:val="en-US" w:eastAsia="zh-CN"/>
              </w:rPr>
              <w:t>）</w:t>
            </w:r>
            <w:r>
              <w:rPr>
                <w:rFonts w:hint="eastAsia" w:ascii="宋体" w:hAnsi="宋体" w:eastAsia="宋体" w:cs="宋体"/>
                <w:sz w:val="24"/>
                <w:szCs w:val="24"/>
              </w:rPr>
              <w:t>的报价截止时间为准，报价截止时间前，供应商能对项目进行报价及价格修改，对</w:t>
            </w:r>
            <w:r>
              <w:rPr>
                <w:rFonts w:hint="eastAsia" w:ascii="宋体" w:hAnsi="宋体" w:eastAsia="宋体" w:cs="宋体"/>
                <w:sz w:val="24"/>
                <w:szCs w:val="24"/>
                <w:lang w:eastAsia="zh-CN"/>
              </w:rPr>
              <w:t>报价文件</w:t>
            </w:r>
            <w:r>
              <w:rPr>
                <w:rFonts w:hint="eastAsia" w:ascii="宋体" w:hAnsi="宋体" w:eastAsia="宋体" w:cs="宋体"/>
                <w:sz w:val="24"/>
                <w:szCs w:val="24"/>
              </w:rPr>
              <w:t>等相关附件进行上传、修改、撤回。到达截止时间后，供应商将无法对报价、</w:t>
            </w:r>
            <w:r>
              <w:rPr>
                <w:rFonts w:hint="eastAsia" w:ascii="宋体" w:hAnsi="宋体" w:eastAsia="宋体" w:cs="宋体"/>
                <w:sz w:val="24"/>
                <w:szCs w:val="24"/>
                <w:lang w:eastAsia="zh-CN"/>
              </w:rPr>
              <w:t>报价文件</w:t>
            </w:r>
            <w:r>
              <w:rPr>
                <w:rFonts w:hint="eastAsia" w:ascii="宋体" w:hAnsi="宋体" w:eastAsia="宋体" w:cs="宋体"/>
                <w:sz w:val="24"/>
                <w:szCs w:val="24"/>
              </w:rPr>
              <w:t>做任何操作。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3.2.1</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报价方式</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费用包干总价，除非合同中另行规定，</w:t>
            </w:r>
            <w:r>
              <w:rPr>
                <w:rFonts w:hint="eastAsia" w:ascii="宋体" w:hAnsi="宋体" w:eastAsia="宋体" w:cs="宋体"/>
                <w:sz w:val="24"/>
                <w:szCs w:val="24"/>
                <w:lang w:eastAsia="zh-CN"/>
              </w:rPr>
              <w:t>报价</w:t>
            </w:r>
            <w:r>
              <w:rPr>
                <w:rFonts w:hint="eastAsia" w:ascii="宋体" w:hAnsi="宋体" w:eastAsia="宋体" w:cs="宋体"/>
                <w:sz w:val="24"/>
                <w:szCs w:val="24"/>
              </w:rPr>
              <w:t>报价包括且不限于</w:t>
            </w:r>
            <w:r>
              <w:rPr>
                <w:rFonts w:hint="eastAsia" w:ascii="宋体" w:hAnsi="宋体" w:cs="宋体"/>
                <w:sz w:val="24"/>
                <w:szCs w:val="24"/>
                <w:lang w:val="en-US" w:eastAsia="zh-CN"/>
              </w:rPr>
              <w:t>设计费、</w:t>
            </w:r>
            <w:r>
              <w:rPr>
                <w:rFonts w:hint="eastAsia" w:ascii="宋体" w:hAnsi="宋体" w:eastAsia="宋体" w:cs="宋体"/>
                <w:sz w:val="24"/>
                <w:szCs w:val="24"/>
              </w:rPr>
              <w:t>材料费、</w:t>
            </w:r>
            <w:r>
              <w:rPr>
                <w:rFonts w:hint="eastAsia" w:ascii="宋体" w:hAnsi="宋体" w:cs="宋体"/>
                <w:sz w:val="24"/>
                <w:szCs w:val="24"/>
                <w:lang w:val="en-US" w:eastAsia="zh-CN"/>
              </w:rPr>
              <w:t>运输费、现场安装费</w:t>
            </w:r>
            <w:r>
              <w:rPr>
                <w:rFonts w:hint="eastAsia" w:ascii="宋体" w:hAnsi="宋体" w:eastAsia="宋体" w:cs="宋体"/>
                <w:sz w:val="24"/>
                <w:szCs w:val="24"/>
              </w:rPr>
              <w:t>、管理费、税费（要求开具增值税专用发票）、政策性文件规定及合同包含的所有风险、责任等完成本项目的全部费用。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报价</w:t>
            </w:r>
            <w:r>
              <w:rPr>
                <w:rFonts w:hint="eastAsia" w:ascii="宋体" w:hAnsi="宋体" w:eastAsia="宋体" w:cs="宋体"/>
                <w:sz w:val="24"/>
                <w:szCs w:val="24"/>
              </w:rPr>
              <w:t>有效期</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3.6</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是否允许递交备选方案</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8</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应按照</w:t>
            </w:r>
            <w:r>
              <w:rPr>
                <w:rFonts w:hint="eastAsia" w:ascii="宋体" w:hAnsi="宋体" w:eastAsia="宋体" w:cs="宋体"/>
                <w:sz w:val="24"/>
                <w:szCs w:val="24"/>
                <w:lang w:eastAsia="zh-CN"/>
              </w:rPr>
              <w:t>报价</w:t>
            </w:r>
            <w:r>
              <w:rPr>
                <w:rFonts w:hint="eastAsia" w:ascii="宋体" w:hAnsi="宋体" w:eastAsia="宋体" w:cs="宋体"/>
                <w:sz w:val="24"/>
                <w:szCs w:val="24"/>
              </w:rPr>
              <w:t>文件要求的</w:t>
            </w:r>
            <w:r>
              <w:rPr>
                <w:rFonts w:hint="eastAsia" w:ascii="宋体" w:hAnsi="宋体" w:eastAsia="宋体" w:cs="宋体"/>
                <w:sz w:val="24"/>
                <w:szCs w:val="24"/>
                <w:lang w:eastAsia="zh-CN"/>
              </w:rPr>
              <w:t>报价</w:t>
            </w:r>
            <w:r>
              <w:rPr>
                <w:rFonts w:hint="eastAsia" w:ascii="宋体" w:hAnsi="宋体" w:eastAsia="宋体" w:cs="宋体"/>
                <w:sz w:val="24"/>
                <w:szCs w:val="24"/>
              </w:rPr>
              <w:t>申请文件格式，在法定代表人或授权代理人签字或盖章处签名或盖其私人印章；在</w:t>
            </w:r>
            <w:r>
              <w:rPr>
                <w:rFonts w:hint="eastAsia" w:ascii="宋体" w:hAnsi="宋体" w:eastAsia="宋体" w:cs="宋体"/>
                <w:sz w:val="24"/>
                <w:szCs w:val="24"/>
                <w:lang w:eastAsia="zh-CN"/>
              </w:rPr>
              <w:t>供应商</w:t>
            </w:r>
            <w:r>
              <w:rPr>
                <w:rFonts w:hint="eastAsia" w:ascii="宋体" w:hAnsi="宋体" w:eastAsia="宋体" w:cs="宋体"/>
                <w:sz w:val="24"/>
                <w:szCs w:val="24"/>
              </w:rPr>
              <w:t>盖章处盖单位公章。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报价</w:t>
            </w:r>
            <w:r>
              <w:rPr>
                <w:rFonts w:hint="eastAsia" w:ascii="宋体" w:hAnsi="宋体" w:eastAsia="宋体" w:cs="宋体"/>
                <w:sz w:val="24"/>
                <w:szCs w:val="24"/>
              </w:rPr>
              <w:t>申请文件正、副本份数</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云南省能源投资集团有限公司业财一体化建设平台</w:t>
            </w:r>
            <w:r>
              <w:rPr>
                <w:rFonts w:hint="eastAsia" w:ascii="宋体" w:hAnsi="宋体" w:eastAsia="宋体" w:cs="宋体"/>
                <w:sz w:val="24"/>
                <w:szCs w:val="24"/>
                <w:lang w:val="en-US" w:eastAsia="zh-CN"/>
              </w:rPr>
              <w:t>递交电子版文件。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供应商成交后，采购单位如有需要，供应商有义务将纸版</w:t>
            </w:r>
            <w:r>
              <w:rPr>
                <w:rFonts w:hint="eastAsia" w:ascii="宋体" w:hAnsi="宋体" w:eastAsia="宋体" w:cs="宋体"/>
                <w:sz w:val="24"/>
                <w:szCs w:val="24"/>
                <w:lang w:eastAsia="zh-CN"/>
              </w:rPr>
              <w:t>报价文件</w:t>
            </w:r>
            <w:r>
              <w:rPr>
                <w:rFonts w:hint="eastAsia" w:ascii="宋体" w:hAnsi="宋体" w:eastAsia="宋体" w:cs="宋体"/>
                <w:sz w:val="24"/>
                <w:szCs w:val="24"/>
              </w:rPr>
              <w:t>送达至采购单位指定地点以便采购单位合同谈判及资料归档。</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（1）报价文件纸质版（正本1份</w:t>
            </w:r>
            <w:r>
              <w:rPr>
                <w:rFonts w:hint="eastAsia" w:ascii="宋体" w:hAnsi="宋体" w:eastAsia="宋体" w:cs="宋体"/>
                <w:sz w:val="24"/>
                <w:szCs w:val="24"/>
                <w:lang w:val="en-US" w:eastAsia="zh-CN"/>
              </w:rPr>
              <w:t>，并</w:t>
            </w:r>
            <w:r>
              <w:rPr>
                <w:rFonts w:hint="eastAsia" w:ascii="宋体" w:hAnsi="宋体" w:eastAsia="宋体" w:cs="宋体"/>
                <w:sz w:val="24"/>
                <w:szCs w:val="24"/>
              </w:rPr>
              <w:t>附可编辑电子版资料</w:t>
            </w:r>
            <w:r>
              <w:rPr>
                <w:rFonts w:hint="eastAsia" w:ascii="宋体" w:hAnsi="宋体" w:eastAsia="宋体" w:cs="宋体"/>
                <w:sz w:val="24"/>
                <w:szCs w:val="24"/>
                <w:lang w:val="en-US" w:eastAsia="zh-CN"/>
              </w:rPr>
              <w:t>1 份</w:t>
            </w:r>
            <w:r>
              <w:rPr>
                <w:rFonts w:hint="eastAsia" w:ascii="宋体" w:hAnsi="宋体" w:eastAsia="宋体" w:cs="宋体"/>
                <w:sz w:val="24"/>
                <w:szCs w:val="24"/>
              </w:rPr>
              <w:t>U盘拷贝）在接到中选通知书7天内送到（或邮寄到）</w:t>
            </w:r>
            <w:r>
              <w:rPr>
                <w:rFonts w:hint="eastAsia" w:ascii="宋体" w:hAnsi="宋体" w:eastAsia="宋体" w:cs="宋体"/>
                <w:sz w:val="24"/>
                <w:szCs w:val="24"/>
                <w:lang w:val="en-US" w:eastAsia="zh-CN"/>
              </w:rPr>
              <w:t>云南能投曲靖发电</w:t>
            </w:r>
            <w:r>
              <w:rPr>
                <w:rFonts w:hint="eastAsia" w:ascii="宋体" w:hAnsi="宋体" w:eastAsia="宋体" w:cs="宋体"/>
                <w:sz w:val="24"/>
                <w:szCs w:val="24"/>
              </w:rPr>
              <w:t>有限公司。（只需中选单位提供）</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）报价文件邮寄地址</w:t>
            </w:r>
            <w:r>
              <w:rPr>
                <w:rFonts w:hint="eastAsia" w:ascii="宋体" w:hAnsi="宋体" w:eastAsia="宋体" w:cs="宋体"/>
                <w:sz w:val="24"/>
                <w:szCs w:val="24"/>
                <w:lang w:val="en-US" w:eastAsia="zh-CN"/>
              </w:rPr>
              <w:t>及联系人联系电话</w:t>
            </w:r>
            <w:r>
              <w:rPr>
                <w:rFonts w:hint="eastAsia" w:ascii="宋体" w:hAnsi="宋体" w:eastAsia="宋体" w:cs="宋体"/>
                <w:sz w:val="24"/>
                <w:szCs w:val="24"/>
              </w:rPr>
              <w:t>：</w:t>
            </w:r>
            <w:r>
              <w:rPr>
                <w:rFonts w:hint="eastAsia" w:ascii="宋体" w:hAnsi="宋体" w:eastAsia="宋体" w:cs="宋体"/>
                <w:sz w:val="24"/>
                <w:szCs w:val="24"/>
                <w:highlight w:val="none"/>
              </w:rPr>
              <w:t>云南省</w:t>
            </w:r>
            <w:r>
              <w:rPr>
                <w:rFonts w:hint="eastAsia" w:ascii="宋体" w:hAnsi="宋体" w:eastAsia="宋体" w:cs="宋体"/>
                <w:sz w:val="24"/>
                <w:szCs w:val="24"/>
                <w:highlight w:val="none"/>
                <w:lang w:val="en-US" w:eastAsia="zh-CN"/>
              </w:rPr>
              <w:t>曲靖市麒麟北路387号曲靖电厂生活区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收件人：</w:t>
            </w:r>
            <w:r>
              <w:rPr>
                <w:rFonts w:hint="eastAsia" w:ascii="宋体" w:hAnsi="宋体" w:cs="宋体"/>
                <w:sz w:val="24"/>
                <w:szCs w:val="24"/>
                <w:highlight w:val="none"/>
                <w:lang w:val="en-US" w:eastAsia="zh-CN"/>
              </w:rPr>
              <w:t>贾艳艳</w:t>
            </w:r>
            <w:r>
              <w:rPr>
                <w:rFonts w:hint="eastAsia" w:ascii="宋体" w:hAnsi="宋体" w:eastAsia="宋体" w:cs="宋体"/>
                <w:sz w:val="24"/>
                <w:szCs w:val="24"/>
                <w:highlight w:val="none"/>
                <w:lang w:val="en-US" w:eastAsia="zh-CN"/>
              </w:rPr>
              <w:t>，联系电话：</w:t>
            </w:r>
            <w:r>
              <w:rPr>
                <w:rFonts w:hint="eastAsia" w:ascii="宋体" w:hAnsi="宋体" w:cs="宋体"/>
                <w:sz w:val="24"/>
                <w:szCs w:val="24"/>
                <w:highlight w:val="none"/>
                <w:lang w:val="en-US" w:eastAsia="zh-CN"/>
              </w:rPr>
              <w:t>15331582275</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4.2.1</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递交</w:t>
            </w:r>
            <w:r>
              <w:rPr>
                <w:rFonts w:hint="eastAsia" w:ascii="宋体" w:hAnsi="宋体" w:eastAsia="宋体" w:cs="宋体"/>
                <w:sz w:val="24"/>
                <w:szCs w:val="24"/>
                <w:lang w:eastAsia="zh-CN"/>
              </w:rPr>
              <w:t>报价</w:t>
            </w:r>
            <w:r>
              <w:rPr>
                <w:rFonts w:hint="eastAsia" w:ascii="宋体" w:hAnsi="宋体" w:eastAsia="宋体" w:cs="宋体"/>
                <w:sz w:val="24"/>
                <w:szCs w:val="24"/>
              </w:rPr>
              <w:t>申请文件截止时间</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kern w:val="0"/>
                <w:sz w:val="24"/>
                <w:szCs w:val="24"/>
                <w:u w:val="none"/>
                <w:lang w:val="en-US" w:eastAsia="zh-CN"/>
              </w:rPr>
              <w:t>同</w:t>
            </w:r>
            <w:r>
              <w:rPr>
                <w:rFonts w:hint="eastAsia" w:ascii="宋体" w:hAnsi="宋体" w:cs="宋体"/>
                <w:kern w:val="0"/>
                <w:sz w:val="24"/>
                <w:szCs w:val="24"/>
                <w:u w:val="none"/>
                <w:lang w:val="en-US" w:eastAsia="zh-CN"/>
              </w:rPr>
              <w:t>云南省能源投资集团有限公司业财一体化建设平台</w:t>
            </w:r>
            <w:r>
              <w:rPr>
                <w:rFonts w:hint="eastAsia" w:ascii="宋体" w:hAnsi="宋体" w:eastAsia="宋体" w:cs="宋体"/>
                <w:kern w:val="0"/>
                <w:sz w:val="24"/>
                <w:szCs w:val="24"/>
                <w:u w:val="none"/>
                <w:lang w:val="en-US" w:eastAsia="zh-CN"/>
              </w:rPr>
              <w:t>显示时间一致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4.2.</w:t>
            </w:r>
            <w:r>
              <w:rPr>
                <w:rFonts w:hint="eastAsia" w:ascii="宋体" w:hAnsi="宋体" w:eastAsia="宋体" w:cs="宋体"/>
                <w:sz w:val="24"/>
                <w:szCs w:val="24"/>
                <w:lang w:val="en-US" w:eastAsia="zh-CN"/>
              </w:rPr>
              <w:t>2</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是否退还</w:t>
            </w:r>
            <w:r>
              <w:rPr>
                <w:rFonts w:hint="eastAsia" w:ascii="宋体" w:hAnsi="宋体" w:eastAsia="宋体" w:cs="宋体"/>
                <w:sz w:val="24"/>
                <w:szCs w:val="24"/>
                <w:lang w:eastAsia="zh-CN"/>
              </w:rPr>
              <w:t>报价</w:t>
            </w:r>
            <w:r>
              <w:rPr>
                <w:rFonts w:hint="eastAsia" w:ascii="宋体" w:hAnsi="宋体" w:eastAsia="宋体" w:cs="宋体"/>
                <w:sz w:val="24"/>
                <w:szCs w:val="24"/>
              </w:rPr>
              <w:t>申请文件</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4.2.3</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开标时间和地点</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同</w:t>
            </w:r>
            <w:r>
              <w:rPr>
                <w:rFonts w:hint="eastAsia" w:ascii="宋体" w:hAnsi="宋体" w:cs="宋体"/>
                <w:sz w:val="24"/>
                <w:szCs w:val="24"/>
                <w:lang w:val="en-US" w:eastAsia="zh-CN"/>
              </w:rPr>
              <w:t>云南省能源投资集团有限公司业财一体化建设平台</w:t>
            </w:r>
            <w:r>
              <w:rPr>
                <w:rFonts w:hint="eastAsia" w:ascii="宋体" w:hAnsi="宋体" w:eastAsia="宋体" w:cs="宋体"/>
                <w:sz w:val="24"/>
                <w:szCs w:val="24"/>
                <w:lang w:val="en-US" w:eastAsia="zh-CN"/>
              </w:rPr>
              <w:t>显示时间一致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7.3</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评审办法</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经评审的最低价法</w:t>
            </w:r>
            <w:r>
              <w:rPr>
                <w:rFonts w:hint="eastAsia" w:ascii="宋体" w:hAnsi="宋体" w:eastAsia="宋体" w:cs="宋体"/>
                <w:sz w:val="24"/>
                <w:szCs w:val="24"/>
              </w:rPr>
              <w:t>，详见第三章“</w:t>
            </w:r>
            <w:r>
              <w:rPr>
                <w:rFonts w:hint="eastAsia" w:ascii="宋体" w:hAnsi="宋体" w:eastAsia="宋体" w:cs="宋体"/>
                <w:sz w:val="24"/>
                <w:szCs w:val="24"/>
                <w:lang w:eastAsia="zh-CN"/>
              </w:rPr>
              <w:t>评审办法</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jc w:val="center"/>
        </w:trPr>
        <w:tc>
          <w:tcPr>
            <w:tcW w:w="868" w:type="dxa"/>
            <w:tcBorders>
              <w:tl2br w:val="nil"/>
              <w:tr2bl w:val="nil"/>
            </w:tcBorders>
            <w:noWrap w:val="0"/>
            <w:tcMar>
              <w:top w:w="28" w:type="dxa"/>
              <w:left w:w="28" w:type="dxa"/>
              <w:bottom w:w="28" w:type="dxa"/>
              <w:right w:w="28" w:type="dxa"/>
            </w:tcMar>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7</w:t>
            </w:r>
            <w:r>
              <w:rPr>
                <w:rFonts w:hint="eastAsia" w:ascii="宋体" w:hAnsi="宋体" w:eastAsia="宋体" w:cs="宋体"/>
                <w:sz w:val="24"/>
                <w:szCs w:val="24"/>
                <w:lang w:val="en-US" w:eastAsia="zh-CN"/>
              </w:rPr>
              <w:t>.5</w:t>
            </w:r>
          </w:p>
        </w:tc>
        <w:tc>
          <w:tcPr>
            <w:tcW w:w="1996" w:type="dxa"/>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w:t>
            </w:r>
            <w:r>
              <w:rPr>
                <w:rFonts w:hint="eastAsia" w:ascii="宋体" w:hAnsi="宋体" w:eastAsia="宋体" w:cs="宋体"/>
                <w:sz w:val="24"/>
                <w:szCs w:val="24"/>
                <w:lang w:eastAsia="zh-CN"/>
              </w:rPr>
              <w:t>报价询价</w:t>
            </w:r>
            <w:r>
              <w:rPr>
                <w:rFonts w:hint="eastAsia" w:ascii="宋体" w:hAnsi="宋体" w:eastAsia="宋体" w:cs="宋体"/>
                <w:sz w:val="24"/>
                <w:szCs w:val="24"/>
              </w:rPr>
              <w:t>小组确定成交人</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否，推荐的成交候选人数：一至三名。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64" w:type="dxa"/>
            <w:gridSpan w:val="2"/>
            <w:tcBorders>
              <w:tl2br w:val="nil"/>
              <w:tr2bl w:val="nil"/>
            </w:tcBorders>
            <w:noWrap w:val="0"/>
            <w:tcMar>
              <w:top w:w="28" w:type="dxa"/>
              <w:left w:w="28" w:type="dxa"/>
              <w:bottom w:w="28" w:type="dxa"/>
              <w:right w:w="28" w:type="dxa"/>
            </w:tcMar>
            <w:vAlign w:val="center"/>
          </w:tcPr>
          <w:p>
            <w:pPr>
              <w:spacing w:line="360" w:lineRule="auto"/>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7.6其他</w:t>
            </w:r>
          </w:p>
        </w:tc>
        <w:tc>
          <w:tcPr>
            <w:tcW w:w="7451" w:type="dxa"/>
            <w:tcBorders>
              <w:tl2br w:val="nil"/>
              <w:tr2bl w:val="nil"/>
            </w:tcBorders>
            <w:noWrap w:val="0"/>
            <w:tcMar>
              <w:top w:w="28" w:type="dxa"/>
              <w:left w:w="28" w:type="dxa"/>
              <w:bottom w:w="28" w:type="dxa"/>
              <w:right w:w="28" w:type="dxa"/>
            </w:tcMar>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报价无效的情形：</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1.未按采购文件格式要求提供应答文件的。</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2.应答文件未进行有效签章。</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3.供应商提供的资格文件不符合第一章相关要求的；</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4.供应商有串通报价、弄虚作假、行贿等违法行为；</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5.应答文件载明的采购项目交货期限超过采购文件规定的期限；</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6.应答文件未响应采购需求和合同条款及格式中的关键条款的；</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7.应答文件附有采购单位不能接受的条件；</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8.报价的范围和工作内容对采购文件的规定有实质性的偏差；</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9.对采购文件规定的双方的权利和义务作实质性修改；</w:t>
            </w:r>
          </w:p>
          <w:p>
            <w:pPr>
              <w:spacing w:line="360" w:lineRule="auto"/>
              <w:rPr>
                <w:rFonts w:hint="default"/>
                <w:lang w:val="en-US" w:eastAsia="zh-CN"/>
              </w:rPr>
            </w:pPr>
            <w:r>
              <w:rPr>
                <w:rFonts w:hint="default" w:ascii="宋体" w:hAnsi="宋体" w:eastAsia="宋体" w:cs="宋体"/>
                <w:sz w:val="24"/>
                <w:szCs w:val="24"/>
                <w:lang w:val="en-US" w:eastAsia="zh-CN"/>
              </w:rPr>
              <w:t>10.不符合采购文件规定的其它实质性要求；</w:t>
            </w:r>
          </w:p>
        </w:tc>
      </w:tr>
    </w:tbl>
    <w:p>
      <w:pPr>
        <w:spacing w:line="360" w:lineRule="auto"/>
        <w:ind w:firstLine="562" w:firstLineChars="200"/>
        <w:rPr>
          <w:rFonts w:hint="eastAsia" w:ascii="宋体" w:hAnsi="宋体" w:eastAsia="宋体" w:cs="宋体"/>
          <w:sz w:val="24"/>
          <w:szCs w:val="24"/>
        </w:rPr>
      </w:pPr>
      <w:r>
        <w:rPr>
          <w:rFonts w:hint="eastAsia" w:ascii="宋体" w:hAnsi="宋体" w:eastAsia="宋体" w:cs="宋体"/>
          <w:b/>
          <w:bCs/>
          <w:kern w:val="0"/>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outlineLvl w:val="1"/>
        <w:rPr>
          <w:rFonts w:hint="eastAsia" w:ascii="宋体" w:hAnsi="宋体" w:eastAsia="宋体" w:cs="宋体"/>
          <w:b/>
          <w:bCs/>
          <w:kern w:val="2"/>
          <w:sz w:val="36"/>
          <w:szCs w:val="36"/>
          <w:lang w:val="en-US" w:eastAsia="zh-CN" w:bidi="ar-SA"/>
        </w:rPr>
      </w:pPr>
      <w:bookmarkStart w:id="36" w:name="_Toc15044"/>
      <w:bookmarkStart w:id="37" w:name="_Toc13231"/>
      <w:bookmarkStart w:id="38" w:name="_Toc81163215"/>
      <w:bookmarkStart w:id="39" w:name="_Toc61968407"/>
      <w:bookmarkStart w:id="40" w:name="_Toc31891"/>
      <w:r>
        <w:rPr>
          <w:rFonts w:hint="eastAsia" w:ascii="宋体" w:hAnsi="宋体" w:eastAsia="宋体" w:cs="宋体"/>
          <w:b/>
          <w:bCs/>
          <w:kern w:val="2"/>
          <w:sz w:val="36"/>
          <w:szCs w:val="36"/>
          <w:lang w:val="en-US" w:eastAsia="zh-CN" w:bidi="ar-SA"/>
        </w:rPr>
        <w:t>供应商须知正文</w:t>
      </w:r>
      <w:bookmarkEnd w:id="36"/>
      <w:bookmarkEnd w:id="37"/>
    </w:p>
    <w:p>
      <w:pPr>
        <w:keepNext w:val="0"/>
        <w:keepLines w:val="0"/>
        <w:pageBreakBefore w:val="0"/>
        <w:widowControl w:val="0"/>
        <w:kinsoku/>
        <w:wordWrap/>
        <w:overflowPunct/>
        <w:topLinePunct w:val="0"/>
        <w:autoSpaceDE/>
        <w:autoSpaceDN/>
        <w:bidi w:val="0"/>
        <w:adjustRightInd/>
        <w:snapToGrid/>
        <w:spacing w:line="520" w:lineRule="exact"/>
        <w:ind w:firstLine="442" w:firstLineChars="200"/>
        <w:jc w:val="center"/>
        <w:textAlignment w:val="auto"/>
        <w:outlineLvl w:val="1"/>
        <w:rPr>
          <w:rFonts w:hint="eastAsia" w:ascii="宋体" w:hAnsi="宋体" w:eastAsia="宋体" w:cs="宋体"/>
          <w:kern w:val="2"/>
          <w:sz w:val="24"/>
          <w:szCs w:val="24"/>
          <w:lang w:val="en-US" w:eastAsia="zh-CN" w:bidi="ar-SA"/>
        </w:rPr>
      </w:pPr>
      <w:bookmarkStart w:id="41" w:name="_Toc21595"/>
      <w:bookmarkStart w:id="42" w:name="_Toc29461"/>
      <w:r>
        <w:rPr>
          <w:rFonts w:hint="eastAsia" w:ascii="宋体" w:hAnsi="宋体" w:eastAsia="宋体" w:cs="宋体"/>
          <w:b/>
          <w:bCs/>
          <w:kern w:val="2"/>
          <w:sz w:val="22"/>
          <w:szCs w:val="22"/>
          <w:lang w:val="en-US" w:eastAsia="zh-CN" w:bidi="ar-SA"/>
        </w:rPr>
        <w:t>1  总则</w:t>
      </w:r>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采购方式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本项目采用询价采购方式。询价小组对响应询价的供应商按照询价采购文件规定的规则和时间上传的报价文件进行询价，采购人根据询价小组的询价结果，选择确定成交供应商。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 采购项目概况和供应商资格要求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采购项目概况和供应商资格要求见第一章“询价采购公告”。</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 费用承担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供应商准备和参加询价采购活动所发生的各种费用由供应商自行承担。若有</w:t>
      </w:r>
      <w:r>
        <w:rPr>
          <w:rFonts w:hint="eastAsia" w:ascii="宋体" w:hAnsi="宋体" w:cs="宋体"/>
          <w:kern w:val="2"/>
          <w:sz w:val="24"/>
          <w:szCs w:val="24"/>
          <w:lang w:val="en-US" w:eastAsia="zh-CN" w:bidi="ar-SA"/>
        </w:rPr>
        <w:t>云南省能源投资集团有限公司业财一体化建设平台</w:t>
      </w:r>
      <w:r>
        <w:rPr>
          <w:rFonts w:hint="eastAsia" w:ascii="宋体" w:hAnsi="宋体" w:eastAsia="宋体" w:cs="宋体"/>
          <w:kern w:val="0"/>
          <w:sz w:val="24"/>
          <w:szCs w:val="24"/>
          <w:lang w:val="en-US" w:eastAsia="zh-CN"/>
        </w:rPr>
        <w:t>（</w:t>
      </w:r>
      <w:r>
        <w:rPr>
          <w:rFonts w:hint="default" w:ascii="Times New Roman" w:hAnsi="Times New Roman" w:cs="Times New Roman"/>
          <w:sz w:val="24"/>
        </w:rPr>
        <w:t>https://ynnterp-ierp.cnyeig.com/pur/kingdee/pur/srmportal/srmportal.html?userId=guest&amp;accountId=2190809131303044096&amp;needReset=true#/index</w:t>
      </w:r>
      <w:r>
        <w:rPr>
          <w:rFonts w:hint="eastAsia" w:ascii="宋体" w:hAnsi="宋体" w:eastAsia="宋体" w:cs="宋体"/>
          <w:kern w:val="2"/>
          <w:sz w:val="24"/>
          <w:szCs w:val="24"/>
          <w:lang w:val="en-US" w:eastAsia="zh-CN" w:bidi="ar-SA"/>
        </w:rPr>
        <w:t>）交易费的以平台收取费用为准。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 参加采购活动的各方应对询价采购文件和报价文件中的商业和技术等秘密保密，否则应承担相应地法律责任。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 语言文字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询价采购文件和报价文件使用的语言文字为中文。专业术语使用外文的，应附有中文注释。</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 计量单位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所有计量均采用中华人民共和国法定计量单位。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 现场踏勘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1.7.1 供应商须知前附表规定组织现场踏勘的，采购人按供应商须知前附表规定的时间、地点组织供应商到项目现场踏勘。部分供应商未按时参加现场踏勘的，不影响现场踏勘的正常进行。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1.7.2 供应商可自愿参加现场踏勘活动。除采购人的原因外，采购人对供应商参加现场踏勘中所发生的人员伤亡和财产损失不承担责任。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1.7.3 采购人在现场踏勘中介绍的工程场地和相关的周边环境情况，仅作为供应商编制报价文件的参考，采购人不对供应商据此作出的判断和决策负责。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 响应和偏差及转包、分包的约定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1.8.1不允许分包或转包。</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1.8.2</w:t>
      </w:r>
      <w:r>
        <w:rPr>
          <w:rFonts w:hint="eastAsia" w:ascii="宋体" w:hAnsi="宋体" w:eastAsia="宋体" w:cs="宋体"/>
          <w:b/>
          <w:bCs/>
          <w:kern w:val="2"/>
          <w:sz w:val="24"/>
          <w:szCs w:val="24"/>
          <w:lang w:val="en-US" w:eastAsia="zh-CN" w:bidi="ar-SA"/>
        </w:rPr>
        <w:t>采购需求和合同条款及格式中的实质性要求均以“★”符号标记。</w:t>
      </w:r>
      <w:r>
        <w:rPr>
          <w:rFonts w:hint="eastAsia" w:ascii="宋体" w:hAnsi="宋体" w:eastAsia="宋体" w:cs="宋体"/>
          <w:kern w:val="2"/>
          <w:sz w:val="24"/>
          <w:szCs w:val="24"/>
          <w:lang w:val="en-US" w:eastAsia="zh-CN" w:bidi="ar-SA"/>
        </w:rPr>
        <w:t>报价文件应对采购需求和合同条款及格式中的关键条款作出满足性或更有利于采购人的响应，否则，供应商的报价文件将被视为无效。</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
          <w:sz w:val="24"/>
          <w:szCs w:val="24"/>
          <w:lang w:val="en-US" w:eastAsia="zh-CN"/>
        </w:rPr>
      </w:pPr>
      <w:bookmarkStart w:id="43" w:name="_Toc61968408"/>
      <w:bookmarkStart w:id="44" w:name="_Toc24587"/>
      <w:bookmarkStart w:id="45" w:name="_Toc81163216"/>
      <w:r>
        <w:rPr>
          <w:rFonts w:hint="eastAsia" w:ascii="宋体" w:hAnsi="宋体" w:eastAsia="宋体" w:cs="宋体"/>
          <w:b/>
          <w:sz w:val="24"/>
          <w:szCs w:val="24"/>
          <w:lang w:val="en-US" w:eastAsia="zh-CN"/>
        </w:rPr>
        <w:t xml:space="preserve">2  </w:t>
      </w:r>
      <w:bookmarkEnd w:id="43"/>
      <w:bookmarkEnd w:id="44"/>
      <w:bookmarkEnd w:id="45"/>
      <w:r>
        <w:rPr>
          <w:rFonts w:hint="eastAsia" w:ascii="宋体" w:hAnsi="宋体" w:eastAsia="宋体" w:cs="宋体"/>
          <w:b/>
          <w:sz w:val="24"/>
          <w:szCs w:val="24"/>
          <w:lang w:val="en-US" w:eastAsia="zh-CN"/>
        </w:rPr>
        <w:t>询价采购文件</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46" w:name="_Toc81163217"/>
      <w:bookmarkStart w:id="47" w:name="_Toc21437"/>
      <w:bookmarkStart w:id="48" w:name="_Toc61968409"/>
      <w:r>
        <w:rPr>
          <w:rFonts w:hint="eastAsia" w:ascii="宋体" w:hAnsi="宋体" w:eastAsia="宋体" w:cs="宋体"/>
          <w:sz w:val="24"/>
          <w:szCs w:val="24"/>
          <w:lang w:val="en-US" w:eastAsia="zh-CN"/>
        </w:rPr>
        <w:t>2.1  询价采购文件的组成</w:t>
      </w:r>
      <w:bookmarkEnd w:id="46"/>
      <w:bookmarkEnd w:id="47"/>
      <w:bookmarkEnd w:id="48"/>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本询价采购文件包括：</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（1）询价采购公告；</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（2）供应商须知；</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（3）评审办法；</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（4）合同条款及格式；</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技术规范书</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（6）报价文件格式；</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（7）供应商前附表规定的其他资料。</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采购人依照本章规定，对询价采购文件所作的澄清、修改，构成询价采购文件的组成部分。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49" w:name="_Toc61968410"/>
      <w:bookmarkStart w:id="50" w:name="_Toc81163218"/>
      <w:bookmarkStart w:id="51" w:name="_Toc12300"/>
      <w:r>
        <w:rPr>
          <w:rFonts w:hint="eastAsia" w:ascii="宋体" w:hAnsi="宋体" w:eastAsia="宋体" w:cs="宋体"/>
          <w:sz w:val="24"/>
          <w:szCs w:val="24"/>
          <w:lang w:val="en-US" w:eastAsia="zh-CN"/>
        </w:rPr>
        <w:t>2.2  询价采购文件的澄清和修改</w:t>
      </w:r>
      <w:bookmarkEnd w:id="49"/>
      <w:bookmarkEnd w:id="50"/>
      <w:bookmarkEnd w:id="51"/>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  供应商应仔细阅读和检查询价采购文件的全部内容。如发现缺页或内容不全，应及时向采购人提出，以便补齐。如有疑问，应在供应商须知前附表规定的时间前，要求采购人对询价采购文件予以澄清。</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  采购人可根据供应商的要求或主动对询价采购文件进行澄清或修改。澄清或修改的内容以补充文件的形式发给所有获取询价采购文件的供应商。采购人可视具体情况在补充文件中通知供应商推迟上传报价文件的截止时间。澄清或修改的内容可能影响报价文件编制的，应在报价文件递交截止时间3个工作日前通知供应商，不足3个工作日的，应顺延报价文件上传的截止时间。</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  除非确有必要，采购人有权拒绝回复供应商在本章第2.2.1项规定的时间后提出地任何澄清要求。</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52" w:name="_Toc32733"/>
      <w:bookmarkStart w:id="53" w:name="_Toc61968411"/>
      <w:bookmarkStart w:id="54" w:name="_Toc81163219"/>
      <w:r>
        <w:rPr>
          <w:rFonts w:hint="eastAsia" w:ascii="宋体" w:hAnsi="宋体" w:eastAsia="宋体" w:cs="宋体"/>
          <w:sz w:val="24"/>
          <w:szCs w:val="24"/>
          <w:lang w:val="en-US" w:eastAsia="zh-CN"/>
        </w:rPr>
        <w:t xml:space="preserve">3 </w:t>
      </w:r>
      <w:bookmarkEnd w:id="52"/>
      <w:bookmarkEnd w:id="53"/>
      <w:bookmarkEnd w:id="54"/>
      <w:r>
        <w:rPr>
          <w:rFonts w:hint="eastAsia" w:ascii="宋体" w:hAnsi="宋体" w:eastAsia="宋体" w:cs="宋体"/>
          <w:sz w:val="24"/>
          <w:szCs w:val="24"/>
          <w:lang w:val="en-US" w:eastAsia="zh-CN"/>
        </w:rPr>
        <w:t>报价文件</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55" w:name="_Toc81163220"/>
      <w:bookmarkStart w:id="56" w:name="_Toc61968412"/>
      <w:bookmarkStart w:id="57" w:name="_Toc352"/>
      <w:r>
        <w:rPr>
          <w:rFonts w:hint="eastAsia" w:ascii="宋体" w:hAnsi="宋体" w:eastAsia="宋体" w:cs="宋体"/>
          <w:sz w:val="24"/>
          <w:szCs w:val="24"/>
          <w:lang w:val="en-US" w:eastAsia="zh-CN"/>
        </w:rPr>
        <w:t>3.1 报价文件的组成</w:t>
      </w:r>
      <w:bookmarkEnd w:id="55"/>
      <w:bookmarkEnd w:id="56"/>
      <w:bookmarkEnd w:id="57"/>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 报价文件应按包含询价采购文件要求的所有资料；供应商在询价过程中作出的符合询价采购文件要求的澄清、说明和补正，构成报价文件的组成部分。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 供应商的法定代表人（单位负责人）或其授权委托人应签署报价文件、准时参加询价。</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58" w:name="_Toc81163221"/>
      <w:bookmarkStart w:id="59" w:name="_Toc3171"/>
      <w:bookmarkStart w:id="60" w:name="_Toc61968413"/>
      <w:r>
        <w:rPr>
          <w:rFonts w:hint="eastAsia" w:ascii="宋体" w:hAnsi="宋体" w:eastAsia="宋体" w:cs="宋体"/>
          <w:sz w:val="24"/>
          <w:szCs w:val="24"/>
          <w:lang w:val="en-US" w:eastAsia="zh-CN"/>
        </w:rPr>
        <w:t>3.2 报价</w:t>
      </w:r>
      <w:bookmarkEnd w:id="58"/>
      <w:bookmarkEnd w:id="59"/>
      <w:bookmarkEnd w:id="60"/>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 供应商应按询价采购文件提供的格式（见第六章“报价文件格式”）在响应函和报价表中进行报价。响应函中报价应为包含国家规定的增值税在内的含税价格，同时应列明不含税价格和增值税税额。</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 供应商报价货币应为人民币。</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 供应商应充分了解采购项目的总体情况以及影响报价的其他因素。</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 采购人设有最高限价的，供应商的报价不得超过最高限价。最高限价或最高限价计算方法在供应商须知前附表中载明。</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 报价的其他要求见供应商须知前附表。</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61" w:name="_Toc21855"/>
      <w:bookmarkStart w:id="62" w:name="_Toc81163222"/>
      <w:bookmarkStart w:id="63" w:name="_Toc61968414"/>
      <w:r>
        <w:rPr>
          <w:rFonts w:hint="eastAsia" w:ascii="宋体" w:hAnsi="宋体" w:eastAsia="宋体" w:cs="宋体"/>
          <w:sz w:val="24"/>
          <w:szCs w:val="24"/>
          <w:lang w:val="en-US" w:eastAsia="zh-CN"/>
        </w:rPr>
        <w:t>3.3 报价文件有效期</w:t>
      </w:r>
      <w:bookmarkEnd w:id="61"/>
      <w:bookmarkEnd w:id="62"/>
      <w:bookmarkEnd w:id="63"/>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 除供应商须知前附表另有规定外，报价文件有效期应为90日，从询价采购文件规定的递交报价文件的截止时间开始计算。</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 出现特殊情况需要延长报价文件有效期的，采购人通知供应商延长报价文件有效期，供应商应予以答复。同意延长的，不得修改其报价文件；供应商拒绝延长的，其报价文件在原有效期届满后失效。</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64" w:name="_Toc12877"/>
      <w:bookmarkStart w:id="65" w:name="_Toc81163223"/>
      <w:bookmarkStart w:id="66" w:name="_Toc61968415"/>
      <w:r>
        <w:rPr>
          <w:rFonts w:hint="eastAsia" w:ascii="宋体" w:hAnsi="宋体" w:eastAsia="宋体" w:cs="宋体"/>
          <w:sz w:val="24"/>
          <w:szCs w:val="24"/>
          <w:lang w:val="en-US" w:eastAsia="zh-CN"/>
        </w:rPr>
        <w:t>3.4 资格审查资料</w:t>
      </w:r>
      <w:bookmarkEnd w:id="64"/>
      <w:bookmarkEnd w:id="65"/>
      <w:bookmarkEnd w:id="66"/>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供应商应提供“第一章 询价采购公告”中规定的资格审查资料，以证明其满足供应商的各项要求。</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67" w:name="_Toc81163224"/>
      <w:bookmarkStart w:id="68" w:name="_Toc21007"/>
      <w:bookmarkStart w:id="69" w:name="_Toc61968416"/>
      <w:r>
        <w:rPr>
          <w:rFonts w:hint="eastAsia" w:ascii="宋体" w:hAnsi="宋体" w:eastAsia="宋体" w:cs="宋体"/>
          <w:sz w:val="24"/>
          <w:szCs w:val="24"/>
          <w:lang w:val="en-US" w:eastAsia="zh-CN"/>
        </w:rPr>
        <w:t>3.5 报价方案</w:t>
      </w:r>
      <w:bookmarkEnd w:id="67"/>
      <w:bookmarkEnd w:id="68"/>
      <w:bookmarkEnd w:id="69"/>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 报价文件应当对询价采购文件中的实质性内容作出响应。采购需求中明确为关键条款（标记“★”）的，供应商还应按照供应商须知前附表的规定提供有关证据或证明材料。</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 供应商只能提出唯一的应答方案。供应商在报价文件中提出多个应答方案的，其报价文件将被视为无效。</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3.5.3 报价文件对询价采购文件的全部偏差，均应在报价文件的商务和技术偏差表中列明。报价文件偏差表中未列明的内容，将视为响应询价采购文件的要求；但如发现报价文件的其他部分与商务和技术偏差表的描述不一致或供应商的响应缺乏支持性文件，则询价小组有权要求供应商对相关问题进行澄清，并根据澄清结果对供应商的报价文件进行询价。</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70" w:name="_Toc61968417"/>
      <w:bookmarkStart w:id="71" w:name="_Toc81163225"/>
      <w:bookmarkStart w:id="72" w:name="_Toc29849"/>
      <w:r>
        <w:rPr>
          <w:rFonts w:hint="eastAsia" w:ascii="宋体" w:hAnsi="宋体" w:eastAsia="宋体" w:cs="宋体"/>
          <w:sz w:val="24"/>
          <w:szCs w:val="24"/>
          <w:lang w:val="en-US" w:eastAsia="zh-CN"/>
        </w:rPr>
        <w:t>3.6 报价文件的编制</w:t>
      </w:r>
      <w:bookmarkEnd w:id="70"/>
      <w:bookmarkEnd w:id="71"/>
      <w:bookmarkEnd w:id="72"/>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 报价文件应按本范本的“报价文件格式”进行编写，如有必要，可以增加附页，作为报价文件的组成部分。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报价文件盖有响应函或联合体协议书（如有）由代理人签字的，应在报价文件中附授权委托书。 </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3.7询价过程中供应商对报价文件的澄清、说明和补正应由供应商的法定代表人（单位负责人）或其授权的代理人签字或加盖单位章。</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 签字盖章的合格性判断</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3.8.1电子公章：文件中任意位置推荐电子公章盖封面页）盖有有效的电子公章即视为文件中的签字盖章合格。</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3.8.2 非电子公章：在文件中要求的位置进行有效签字及有效盖章的，才能视为文件中的签字盖章合格。</w:t>
      </w:r>
      <w:bookmarkStart w:id="73" w:name="_Toc61968418"/>
      <w:bookmarkStart w:id="74" w:name="_Toc22330"/>
      <w:bookmarkStart w:id="75" w:name="_Toc81163226"/>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报价文件的上传</w:t>
      </w:r>
      <w:bookmarkEnd w:id="73"/>
      <w:bookmarkEnd w:id="74"/>
      <w:bookmarkEnd w:id="75"/>
      <w:bookmarkStart w:id="76" w:name="_Toc61968419"/>
      <w:bookmarkStart w:id="77" w:name="_Toc81163227"/>
      <w:bookmarkStart w:id="78" w:name="_Toc8585"/>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报价文件的上传、修改与撤回</w:t>
      </w:r>
      <w:bookmarkEnd w:id="76"/>
      <w:bookmarkEnd w:id="77"/>
      <w:bookmarkEnd w:id="78"/>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操作流程请参考</w:t>
      </w:r>
      <w:r>
        <w:rPr>
          <w:rFonts w:hint="eastAsia" w:ascii="宋体" w:hAnsi="宋体" w:cs="宋体"/>
          <w:sz w:val="24"/>
          <w:szCs w:val="24"/>
          <w:lang w:val="en-US" w:eastAsia="zh-CN"/>
        </w:rPr>
        <w:t>云南省能源投资集团有限公司业财一体化建设平台</w:t>
      </w:r>
      <w:r>
        <w:rPr>
          <w:rFonts w:hint="eastAsia" w:ascii="宋体" w:hAnsi="宋体" w:eastAsia="宋体" w:cs="宋体"/>
          <w:sz w:val="24"/>
          <w:szCs w:val="24"/>
          <w:lang w:val="en-US" w:eastAsia="zh-CN"/>
        </w:rPr>
        <w:t>供应商须知发布的“供应商投标操作手册”。</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报价文件其他约定</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供应商成交后，采购单位如有需要，供应商有义务将纸版报价文件送达至采购单位指定地点以便采购单位合同谈判及资料归档。</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（1）报价文件纸质版（正本1份，并附可编辑电子版资料1 份U盘拷贝）在接到中选通知书7天内送到（或邮寄到）云南能投曲靖发电有限公司。（只需中选单位提供）；</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（2）报价文件邮寄地址及联系人联系电话详见供应商须知前附表。</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4.2.1递交报价申请文件截止时间：同</w:t>
      </w:r>
      <w:r>
        <w:rPr>
          <w:rFonts w:hint="eastAsia" w:ascii="宋体" w:hAnsi="宋体" w:cs="宋体"/>
          <w:sz w:val="24"/>
          <w:szCs w:val="24"/>
          <w:lang w:val="en-US" w:eastAsia="zh-CN"/>
        </w:rPr>
        <w:t>云南省能源投资集团有限公司业财一体化建设平台</w:t>
      </w:r>
      <w:r>
        <w:rPr>
          <w:rFonts w:hint="eastAsia" w:ascii="宋体" w:hAnsi="宋体" w:eastAsia="宋体" w:cs="宋体"/>
          <w:sz w:val="24"/>
          <w:szCs w:val="24"/>
          <w:lang w:val="en-US" w:eastAsia="zh-CN"/>
        </w:rPr>
        <w:t>显示时间一致。</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4.2.2 是否退还报价申请文件：不退还。</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4.2.3 </w:t>
      </w:r>
      <w:r>
        <w:rPr>
          <w:rFonts w:hint="default" w:ascii="宋体" w:hAnsi="宋体" w:eastAsia="宋体" w:cs="宋体"/>
          <w:sz w:val="24"/>
          <w:szCs w:val="24"/>
          <w:lang w:val="en-US" w:eastAsia="zh-CN"/>
        </w:rPr>
        <w:t>开标时间和地点</w:t>
      </w:r>
      <w:r>
        <w:rPr>
          <w:rFonts w:hint="eastAsia" w:ascii="宋体" w:hAnsi="宋体" w:eastAsia="宋体" w:cs="宋体"/>
          <w:sz w:val="24"/>
          <w:szCs w:val="24"/>
          <w:lang w:val="en-US" w:eastAsia="zh-CN"/>
        </w:rPr>
        <w:t>：同</w:t>
      </w:r>
      <w:r>
        <w:rPr>
          <w:rFonts w:hint="eastAsia" w:ascii="宋体" w:hAnsi="宋体" w:cs="宋体"/>
          <w:sz w:val="24"/>
          <w:szCs w:val="24"/>
          <w:lang w:val="en-US" w:eastAsia="zh-CN"/>
        </w:rPr>
        <w:t>云南省能源投资集团有限公司业财一体化建设平台</w:t>
      </w:r>
      <w:r>
        <w:rPr>
          <w:rFonts w:hint="eastAsia" w:ascii="宋体" w:hAnsi="宋体" w:eastAsia="宋体" w:cs="宋体"/>
          <w:sz w:val="24"/>
          <w:szCs w:val="24"/>
          <w:lang w:val="en-US" w:eastAsia="zh-CN"/>
        </w:rPr>
        <w:t>显示时间一致。</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79" w:name="_Toc81163228"/>
      <w:bookmarkStart w:id="80" w:name="_Toc61968420"/>
      <w:bookmarkStart w:id="81" w:name="_Toc14648"/>
      <w:r>
        <w:rPr>
          <w:rFonts w:hint="eastAsia" w:ascii="宋体" w:hAnsi="宋体" w:eastAsia="宋体" w:cs="宋体"/>
          <w:sz w:val="24"/>
          <w:szCs w:val="24"/>
          <w:lang w:val="en-US" w:eastAsia="zh-CN"/>
        </w:rPr>
        <w:t xml:space="preserve">5  </w:t>
      </w:r>
      <w:bookmarkEnd w:id="79"/>
      <w:bookmarkEnd w:id="80"/>
      <w:bookmarkEnd w:id="81"/>
      <w:r>
        <w:rPr>
          <w:rFonts w:hint="eastAsia" w:ascii="宋体" w:hAnsi="宋体" w:eastAsia="宋体" w:cs="宋体"/>
          <w:sz w:val="24"/>
          <w:szCs w:val="24"/>
          <w:lang w:val="en-US" w:eastAsia="zh-CN"/>
        </w:rPr>
        <w:t>询价</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82" w:name="_Toc81163229"/>
      <w:bookmarkStart w:id="83" w:name="_Toc61968421"/>
      <w:bookmarkStart w:id="84" w:name="_Toc26313"/>
      <w:r>
        <w:rPr>
          <w:rFonts w:hint="eastAsia" w:ascii="宋体" w:hAnsi="宋体" w:eastAsia="宋体" w:cs="宋体"/>
          <w:sz w:val="24"/>
          <w:szCs w:val="24"/>
          <w:lang w:val="en-US" w:eastAsia="zh-CN"/>
        </w:rPr>
        <w:t xml:space="preserve">5.1  </w:t>
      </w:r>
      <w:bookmarkEnd w:id="82"/>
      <w:bookmarkEnd w:id="83"/>
      <w:bookmarkEnd w:id="84"/>
      <w:r>
        <w:rPr>
          <w:rFonts w:hint="eastAsia" w:ascii="宋体" w:hAnsi="宋体" w:eastAsia="宋体" w:cs="宋体"/>
          <w:sz w:val="24"/>
          <w:szCs w:val="24"/>
          <w:lang w:val="en-US" w:eastAsia="zh-CN"/>
        </w:rPr>
        <w:t>询价小组</w:t>
      </w:r>
      <w:r>
        <w:rPr>
          <w:rFonts w:hint="eastAsia" w:ascii="宋体" w:hAnsi="宋体" w:cs="宋体"/>
          <w:sz w:val="24"/>
          <w:szCs w:val="24"/>
          <w:lang w:val="en-US" w:eastAsia="zh-CN"/>
        </w:rPr>
        <w:t>（评标小组）</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5.1.1  询价由采购人组建的询价小组负责。</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5.1.2  询价小组成员有下列情形之一的，应当回避：</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（1）供应商主要负责人或供应商主要负责人的近亲属；</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（2）与供应商有经济利益关系或其他利害关系，可能影响公正询价的。</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5.1.3 询价小组组建后，询价小组成员共同推选询价小组组长，询价小组组长负责组织询价工作。</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5.1.4 在询价过程中，询价小组成员对需要共同认定的事项存在争议的，将按照少数服从多数的原则作出结论。持不同意见的询价小组成员应当在询价报告上签署不同意见及理由，否则视为同意询价报告。</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85" w:name="_Toc61968422"/>
      <w:bookmarkStart w:id="86" w:name="_Toc14059"/>
      <w:bookmarkStart w:id="87" w:name="_Toc81163230"/>
      <w:r>
        <w:rPr>
          <w:rFonts w:hint="eastAsia" w:ascii="宋体" w:hAnsi="宋体" w:eastAsia="宋体" w:cs="宋体"/>
          <w:sz w:val="24"/>
          <w:szCs w:val="24"/>
          <w:lang w:val="en-US" w:eastAsia="zh-CN"/>
        </w:rPr>
        <w:t xml:space="preserve">5.2 </w:t>
      </w:r>
      <w:bookmarkEnd w:id="85"/>
      <w:bookmarkEnd w:id="86"/>
      <w:bookmarkEnd w:id="87"/>
      <w:r>
        <w:rPr>
          <w:rFonts w:hint="eastAsia" w:ascii="宋体" w:hAnsi="宋体" w:eastAsia="宋体" w:cs="宋体"/>
          <w:sz w:val="24"/>
          <w:szCs w:val="24"/>
          <w:lang w:val="en-US" w:eastAsia="zh-CN"/>
        </w:rPr>
        <w:t>询价</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5.2.1 询价小组按照第三章“评审办法”规定的询价标准和程序对报价文件进行询价和比较。</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5.2.2 询价完成后，询价小组应提交询价报告和候选成交供应商名单。</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88" w:name="_Toc61968423"/>
      <w:bookmarkStart w:id="89" w:name="_Toc81163231"/>
      <w:bookmarkStart w:id="90" w:name="_Toc22514"/>
      <w:r>
        <w:rPr>
          <w:rFonts w:hint="eastAsia" w:ascii="宋体" w:hAnsi="宋体" w:eastAsia="宋体" w:cs="宋体"/>
          <w:sz w:val="24"/>
          <w:szCs w:val="24"/>
          <w:lang w:val="en-US" w:eastAsia="zh-CN"/>
        </w:rPr>
        <w:t>5.3 特殊情形处理</w:t>
      </w:r>
      <w:bookmarkEnd w:id="88"/>
      <w:bookmarkEnd w:id="89"/>
      <w:bookmarkEnd w:id="90"/>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通过初步询价的供应商数量不足三家时，应重新组织采购。若第二次通过初步询价的供应商数量仍不足三家，经采购人确认后可以继续询价。</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91" w:name="_Toc11461"/>
      <w:bookmarkStart w:id="92" w:name="_Toc81163232"/>
      <w:bookmarkStart w:id="93" w:name="_Toc61968424"/>
      <w:r>
        <w:rPr>
          <w:rFonts w:hint="eastAsia" w:ascii="宋体" w:hAnsi="宋体" w:eastAsia="宋体" w:cs="宋体"/>
          <w:sz w:val="24"/>
          <w:szCs w:val="24"/>
          <w:lang w:val="en-US" w:eastAsia="zh-CN"/>
        </w:rPr>
        <w:t>6 合同授予</w:t>
      </w:r>
      <w:bookmarkEnd w:id="91"/>
      <w:bookmarkEnd w:id="92"/>
      <w:bookmarkEnd w:id="93"/>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94" w:name="_Toc61968425"/>
      <w:bookmarkStart w:id="95" w:name="_Toc517"/>
      <w:bookmarkStart w:id="96" w:name="_Toc81163233"/>
      <w:r>
        <w:rPr>
          <w:rFonts w:hint="eastAsia" w:ascii="宋体" w:hAnsi="宋体" w:eastAsia="宋体" w:cs="宋体"/>
          <w:sz w:val="24"/>
          <w:szCs w:val="24"/>
          <w:lang w:val="en-US" w:eastAsia="zh-CN"/>
        </w:rPr>
        <w:t>6.1 成交供应商履约能力核查</w:t>
      </w:r>
      <w:bookmarkEnd w:id="94"/>
      <w:bookmarkEnd w:id="95"/>
      <w:bookmarkEnd w:id="96"/>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可对成交供应商的相关证明材料原件进行核验或组织现场考察，以确认候选成交供应商的生产经营、财务等实际状况与报价文件是否一致以及是否存在其他可能影响供应商履约能力的情况。若采购人发现成交供应商与报价文件不一致的，有权解除成交供应商的成交资格并顺延下一家或重新组织询价。</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97" w:name="_Toc21708"/>
      <w:bookmarkStart w:id="98" w:name="_Toc81163234"/>
      <w:bookmarkStart w:id="99" w:name="_Toc61968426"/>
      <w:r>
        <w:rPr>
          <w:rFonts w:hint="eastAsia" w:ascii="宋体" w:hAnsi="宋体" w:eastAsia="宋体" w:cs="宋体"/>
          <w:sz w:val="24"/>
          <w:szCs w:val="24"/>
          <w:lang w:val="en-US" w:eastAsia="zh-CN"/>
        </w:rPr>
        <w:t>6.2 成交结果</w:t>
      </w:r>
      <w:bookmarkEnd w:id="97"/>
      <w:bookmarkEnd w:id="98"/>
      <w:bookmarkEnd w:id="99"/>
      <w:r>
        <w:rPr>
          <w:rFonts w:hint="eastAsia" w:ascii="宋体" w:hAnsi="宋体" w:eastAsia="宋体" w:cs="宋体"/>
          <w:sz w:val="24"/>
          <w:szCs w:val="24"/>
          <w:lang w:val="en-US" w:eastAsia="zh-CN"/>
        </w:rPr>
        <w:t>通知</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云南省能源投资集团有限公司业财一体化建设平台</w:t>
      </w:r>
      <w:r>
        <w:rPr>
          <w:rFonts w:hint="eastAsia" w:ascii="宋体" w:hAnsi="宋体" w:eastAsia="宋体" w:cs="宋体"/>
          <w:sz w:val="24"/>
          <w:szCs w:val="24"/>
          <w:lang w:val="en-US" w:eastAsia="zh-CN"/>
        </w:rPr>
        <w:t>，供应商登陆账号后，可查看报名成功项目的成交结果。</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100" w:name="_Toc61968427"/>
      <w:bookmarkStart w:id="101" w:name="_Toc15309"/>
      <w:bookmarkStart w:id="102" w:name="_Toc81163235"/>
      <w:r>
        <w:rPr>
          <w:rFonts w:hint="eastAsia" w:ascii="宋体" w:hAnsi="宋体" w:eastAsia="宋体" w:cs="宋体"/>
          <w:sz w:val="24"/>
          <w:szCs w:val="24"/>
          <w:lang w:val="en-US" w:eastAsia="zh-CN"/>
        </w:rPr>
        <w:t>6.3 发出成交通知书</w:t>
      </w:r>
      <w:bookmarkEnd w:id="100"/>
      <w:bookmarkEnd w:id="101"/>
      <w:bookmarkEnd w:id="102"/>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发布成交结果公示的同时，成交通知书将以电子的形式发送至成交供应商。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103" w:name="_Toc61968428"/>
      <w:bookmarkStart w:id="104" w:name="_Toc9212"/>
      <w:bookmarkStart w:id="105" w:name="_Toc81163236"/>
      <w:r>
        <w:rPr>
          <w:rFonts w:hint="eastAsia" w:ascii="宋体" w:hAnsi="宋体" w:eastAsia="宋体" w:cs="宋体"/>
          <w:sz w:val="24"/>
          <w:szCs w:val="24"/>
          <w:lang w:val="en-US" w:eastAsia="zh-CN"/>
        </w:rPr>
        <w:t>6.4 签订合同</w:t>
      </w:r>
      <w:bookmarkEnd w:id="103"/>
      <w:bookmarkEnd w:id="104"/>
      <w:bookmarkEnd w:id="105"/>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6.4.1 采购人和成交供应商应当在成交通知书规定的期限内，根据询价采购文件和成交供应商的报价文件订立合同。成交供应商无正当理由拒绝签订合同，在签订合同时向采购人提出附加条件的，采购人取消其成交资格；给采购人造成损失的，成交供应商还应当对采购人予以赔偿。</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6.4.2  发出成交通知书后，采购人无正当理由拒绝签订合同，或者在签订合同时向成交供应商提出附加条件的，给成交供应商造成损失的，应当赔偿损失。</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6.4.3  除供应商须知前附表另有规定外，按照第三章“评审办法”规定对响应报价进行修正后，若修正后的响应报价小于按照第三章“评审办法”规定确定的询价价格，则签订合同时以修正后的响应报价为准；若修正后的响应报价大于询价价格，则签订合同时以询价价格为准，同时按比例修正相应子目的单价或合价（询价采购文件不允许调整的费率和金额除外）。</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106" w:name="_Toc81163237"/>
      <w:bookmarkStart w:id="107" w:name="_Toc61968429"/>
      <w:bookmarkStart w:id="108" w:name="_Toc8779"/>
      <w:r>
        <w:rPr>
          <w:rFonts w:hint="eastAsia" w:ascii="宋体" w:hAnsi="宋体" w:eastAsia="宋体" w:cs="宋体"/>
          <w:sz w:val="24"/>
          <w:szCs w:val="24"/>
          <w:lang w:val="en-US" w:eastAsia="zh-CN"/>
        </w:rPr>
        <w:t>6.5  特殊情形处理</w:t>
      </w:r>
      <w:bookmarkEnd w:id="106"/>
      <w:bookmarkEnd w:id="107"/>
      <w:bookmarkEnd w:id="108"/>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无正当理由拒绝签订合同、成交供应商在签订合同时向采购人提出附加条件或者不按照询价采购文件要求递交履约保证金等导致采购人变更成交结果的，采购人应按照规定的程序重新选择确定成交供应商并进行公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109" w:name="_Toc81163238"/>
      <w:bookmarkStart w:id="110" w:name="_Toc6005"/>
      <w:r>
        <w:rPr>
          <w:rFonts w:hint="eastAsia" w:ascii="宋体" w:hAnsi="宋体" w:eastAsia="宋体" w:cs="宋体"/>
          <w:sz w:val="24"/>
          <w:szCs w:val="24"/>
          <w:lang w:val="en-US" w:eastAsia="zh-CN"/>
        </w:rPr>
        <w:t>7  需要补充的其他内容</w:t>
      </w:r>
      <w:bookmarkEnd w:id="109"/>
      <w:bookmarkEnd w:id="110"/>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111" w:name="_Toc61968431"/>
      <w:bookmarkStart w:id="112" w:name="_Toc6228"/>
      <w:bookmarkStart w:id="113" w:name="_Toc81163240"/>
      <w:r>
        <w:rPr>
          <w:rFonts w:hint="eastAsia" w:ascii="宋体" w:hAnsi="宋体" w:eastAsia="宋体" w:cs="宋体"/>
          <w:sz w:val="24"/>
          <w:szCs w:val="24"/>
          <w:lang w:val="en-US" w:eastAsia="zh-CN"/>
        </w:rPr>
        <w:t>7.1 电子商务平台交易费</w:t>
      </w:r>
      <w:bookmarkEnd w:id="111"/>
      <w:bookmarkEnd w:id="112"/>
      <w:bookmarkEnd w:id="113"/>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按电子平台相关规定执行。</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114" w:name="_Toc11784"/>
      <w:bookmarkStart w:id="115" w:name="_Toc81163241"/>
      <w:r>
        <w:rPr>
          <w:rFonts w:hint="eastAsia" w:ascii="宋体" w:hAnsi="宋体" w:eastAsia="宋体" w:cs="宋体"/>
          <w:sz w:val="24"/>
          <w:szCs w:val="24"/>
          <w:lang w:val="en-US" w:eastAsia="zh-CN"/>
        </w:rPr>
        <w:t>7.2 履约保证金</w:t>
      </w:r>
      <w:bookmarkEnd w:id="114"/>
      <w:bookmarkEnd w:id="115"/>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按照供应商须知前附表规定执行。</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 评审办法</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经评审的最低价法，详见第三章“评审办法”。</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 否授权报价询价小组确定成交人</w:t>
      </w:r>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否，推荐的成交候选人数：一至三名。</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116" w:name="_Toc61968432"/>
      <w:bookmarkStart w:id="117" w:name="_Toc4912"/>
      <w:bookmarkStart w:id="118" w:name="_Toc81163242"/>
      <w:r>
        <w:rPr>
          <w:rFonts w:hint="eastAsia" w:ascii="宋体" w:hAnsi="宋体" w:eastAsia="宋体" w:cs="宋体"/>
          <w:sz w:val="24"/>
          <w:szCs w:val="24"/>
          <w:lang w:val="en-US" w:eastAsia="zh-CN"/>
        </w:rPr>
        <w:t>7.6 其他</w:t>
      </w:r>
      <w:bookmarkEnd w:id="116"/>
      <w:bookmarkEnd w:id="117"/>
      <w:bookmarkEnd w:id="118"/>
    </w:p>
    <w:p>
      <w:pPr>
        <w:keepNext w:val="0"/>
        <w:keepLines w:val="0"/>
        <w:pageBreakBefore w:val="0"/>
        <w:widowControl/>
        <w:kinsoku/>
        <w:wordWrap/>
        <w:overflowPunct/>
        <w:topLinePunct w:val="0"/>
        <w:autoSpaceDE/>
        <w:autoSpaceDN/>
        <w:bidi w:val="0"/>
        <w:adjustRightInd/>
        <w:snapToGrid/>
        <w:spacing w:line="52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需要补充的其他内容：见供应商须知前附表。</w:t>
      </w:r>
      <w:bookmarkStart w:id="119" w:name="_Toc2184"/>
      <w:bookmarkStart w:id="120" w:name="_Toc62485373"/>
      <w:bookmarkStart w:id="121" w:name="_Hlk105522354"/>
      <w:bookmarkStart w:id="122" w:name="_Hlk105523021"/>
    </w:p>
    <w:p>
      <w:pPr>
        <w:pStyle w:val="21"/>
        <w:rPr>
          <w:rFonts w:hint="eastAsia" w:ascii="宋体" w:hAnsi="宋体" w:eastAsia="宋体" w:cs="宋体"/>
          <w:sz w:val="24"/>
          <w:szCs w:val="24"/>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outlineLvl w:val="0"/>
        <w:rPr>
          <w:rFonts w:hint="eastAsia" w:ascii="宋体" w:hAnsi="宋体" w:eastAsia="宋体" w:cs="宋体"/>
          <w:b/>
          <w:sz w:val="36"/>
          <w:szCs w:val="36"/>
        </w:rPr>
      </w:pPr>
      <w:bookmarkStart w:id="123" w:name="_Toc18694"/>
      <w:r>
        <w:rPr>
          <w:rFonts w:hint="eastAsia" w:ascii="宋体" w:hAnsi="宋体" w:eastAsia="宋体" w:cs="宋体"/>
          <w:b/>
          <w:sz w:val="36"/>
          <w:szCs w:val="36"/>
        </w:rPr>
        <w:t xml:space="preserve">第三章  </w:t>
      </w:r>
      <w:bookmarkEnd w:id="119"/>
      <w:bookmarkEnd w:id="120"/>
      <w:r>
        <w:rPr>
          <w:rFonts w:hint="eastAsia" w:ascii="宋体" w:hAnsi="宋体" w:eastAsia="宋体" w:cs="宋体"/>
          <w:b/>
          <w:sz w:val="36"/>
          <w:szCs w:val="36"/>
          <w:lang w:eastAsia="zh-CN"/>
        </w:rPr>
        <w:t>评审办法（</w:t>
      </w:r>
      <w:r>
        <w:rPr>
          <w:rFonts w:hint="eastAsia" w:ascii="宋体" w:hAnsi="宋体" w:eastAsia="宋体" w:cs="宋体"/>
          <w:b/>
          <w:sz w:val="36"/>
          <w:szCs w:val="36"/>
          <w:lang w:val="en-US" w:eastAsia="zh-CN"/>
        </w:rPr>
        <w:t>经评审的最低价法</w:t>
      </w:r>
      <w:r>
        <w:rPr>
          <w:rFonts w:hint="eastAsia" w:ascii="宋体" w:hAnsi="宋体" w:eastAsia="宋体" w:cs="宋体"/>
          <w:b/>
          <w:sz w:val="36"/>
          <w:szCs w:val="36"/>
          <w:lang w:eastAsia="zh-CN"/>
        </w:rPr>
        <w:t>）</w:t>
      </w:r>
      <w:bookmarkEnd w:id="123"/>
    </w:p>
    <w:p>
      <w:pPr>
        <w:widowControl w:val="0"/>
        <w:spacing w:line="360" w:lineRule="auto"/>
        <w:ind w:firstLine="560" w:firstLineChars="200"/>
        <w:jc w:val="center"/>
        <w:outlineLvl w:val="1"/>
        <w:rPr>
          <w:rFonts w:hint="eastAsia" w:ascii="宋体" w:hAnsi="宋体" w:eastAsia="宋体" w:cs="宋体"/>
          <w:kern w:val="2"/>
          <w:sz w:val="28"/>
          <w:szCs w:val="28"/>
          <w:lang w:val="en-US" w:eastAsia="zh-CN" w:bidi="ar-SA"/>
        </w:rPr>
      </w:pPr>
      <w:bookmarkStart w:id="124" w:name="_Toc62485374"/>
      <w:bookmarkStart w:id="125" w:name="_Toc32565"/>
      <w:bookmarkStart w:id="126" w:name="_Toc23770"/>
      <w:bookmarkStart w:id="127" w:name="_Toc18559"/>
      <w:r>
        <w:rPr>
          <w:rFonts w:hint="eastAsia" w:ascii="宋体" w:hAnsi="宋体" w:eastAsia="宋体" w:cs="宋体"/>
          <w:kern w:val="2"/>
          <w:sz w:val="28"/>
          <w:szCs w:val="28"/>
          <w:lang w:val="en-US" w:eastAsia="zh-CN" w:bidi="ar-SA"/>
        </w:rPr>
        <w:t>评审办法前附表</w:t>
      </w:r>
      <w:bookmarkEnd w:id="124"/>
      <w:bookmarkEnd w:id="125"/>
      <w:bookmarkEnd w:id="126"/>
      <w:bookmarkEnd w:id="127"/>
    </w:p>
    <w:tbl>
      <w:tblPr>
        <w:tblStyle w:val="16"/>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91"/>
        <w:gridCol w:w="6"/>
        <w:gridCol w:w="2116"/>
        <w:gridCol w:w="6"/>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blHeader/>
          <w:jc w:val="center"/>
        </w:trPr>
        <w:tc>
          <w:tcPr>
            <w:tcW w:w="2698" w:type="dxa"/>
            <w:gridSpan w:val="3"/>
            <w:noWrap w:val="0"/>
            <w:vAlign w:val="center"/>
          </w:tcPr>
          <w:p>
            <w:pPr>
              <w:widowControl w:val="0"/>
              <w:ind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条款号及名称</w:t>
            </w:r>
          </w:p>
        </w:tc>
        <w:tc>
          <w:tcPr>
            <w:tcW w:w="2122" w:type="dxa"/>
            <w:gridSpan w:val="2"/>
            <w:noWrap w:val="0"/>
            <w:vAlign w:val="center"/>
          </w:tcPr>
          <w:p>
            <w:pPr>
              <w:widowControl w:val="0"/>
              <w:ind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询价因素</w:t>
            </w:r>
          </w:p>
        </w:tc>
        <w:tc>
          <w:tcPr>
            <w:tcW w:w="4644" w:type="dxa"/>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询价标准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1591" w:type="dxa"/>
            <w:vMerge w:val="restar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形式评审标准</w:t>
            </w:r>
          </w:p>
        </w:tc>
        <w:tc>
          <w:tcPr>
            <w:tcW w:w="2122" w:type="dxa"/>
            <w:gridSpan w:val="2"/>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供应商名称</w:t>
            </w:r>
          </w:p>
        </w:tc>
        <w:tc>
          <w:tcPr>
            <w:tcW w:w="4650" w:type="dxa"/>
            <w:gridSpan w:val="2"/>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与市场监管部门或其他行政机关颁发的可以合法开展业务的执照或证书一致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159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2122" w:type="dxa"/>
            <w:gridSpan w:val="2"/>
            <w:noWrap w:val="0"/>
            <w:vAlign w:val="center"/>
          </w:tcPr>
          <w:p>
            <w:pPr>
              <w:widowControl w:val="0"/>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报价文件签字盖章</w:t>
            </w:r>
          </w:p>
        </w:tc>
        <w:tc>
          <w:tcPr>
            <w:tcW w:w="4650" w:type="dxa"/>
            <w:gridSpan w:val="2"/>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满足询价采购文件规定的签字盖章要求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159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2122" w:type="dxa"/>
            <w:gridSpan w:val="2"/>
            <w:noWrap w:val="0"/>
            <w:vAlign w:val="center"/>
          </w:tcPr>
          <w:p>
            <w:pPr>
              <w:widowControl w:val="0"/>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响应函中实质性内容</w:t>
            </w:r>
          </w:p>
        </w:tc>
        <w:tc>
          <w:tcPr>
            <w:tcW w:w="4650" w:type="dxa"/>
            <w:gridSpan w:val="2"/>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符合“第一章 询价采购文件”的规定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1591" w:type="dxa"/>
            <w:vMerge w:val="restar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资格评审标准</w:t>
            </w:r>
          </w:p>
        </w:tc>
        <w:tc>
          <w:tcPr>
            <w:tcW w:w="2122" w:type="dxa"/>
            <w:gridSpan w:val="2"/>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具有独立承担民事责任的能力</w:t>
            </w:r>
          </w:p>
        </w:tc>
        <w:tc>
          <w:tcPr>
            <w:tcW w:w="4650" w:type="dxa"/>
            <w:gridSpan w:val="2"/>
            <w:noWrap w:val="0"/>
            <w:vAlign w:val="center"/>
          </w:tcPr>
          <w:p>
            <w:pPr>
              <w:widowControl w:val="0"/>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符合“第一章 询价采购文件”的规定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159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2122" w:type="dxa"/>
            <w:gridSpan w:val="2"/>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资格要求</w:t>
            </w:r>
          </w:p>
        </w:tc>
        <w:tc>
          <w:tcPr>
            <w:tcW w:w="4650" w:type="dxa"/>
            <w:gridSpan w:val="2"/>
            <w:noWrap w:val="0"/>
            <w:vAlign w:val="center"/>
          </w:tcPr>
          <w:p>
            <w:pPr>
              <w:widowControl w:val="0"/>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符合“第一章 询价采购文件”的规定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159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2122" w:type="dxa"/>
            <w:gridSpan w:val="2"/>
            <w:noWrap w:val="0"/>
            <w:vAlign w:val="center"/>
          </w:tcPr>
          <w:p>
            <w:pPr>
              <w:widowControl w:val="0"/>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不存在</w:t>
            </w:r>
            <w:bookmarkStart w:id="128" w:name="OLE_LINK1"/>
            <w:r>
              <w:rPr>
                <w:rFonts w:hint="eastAsia" w:ascii="宋体" w:hAnsi="宋体" w:eastAsia="宋体" w:cs="宋体"/>
                <w:kern w:val="2"/>
                <w:sz w:val="21"/>
                <w:szCs w:val="21"/>
                <w:lang w:val="en-US" w:eastAsia="zh-CN" w:bidi="ar-SA"/>
              </w:rPr>
              <w:t>法律法规规定的其他情形</w:t>
            </w:r>
            <w:bookmarkEnd w:id="128"/>
          </w:p>
        </w:tc>
        <w:tc>
          <w:tcPr>
            <w:tcW w:w="4650" w:type="dxa"/>
            <w:gridSpan w:val="2"/>
            <w:noWrap w:val="0"/>
            <w:vAlign w:val="center"/>
          </w:tcPr>
          <w:p>
            <w:pPr>
              <w:widowControl w:val="0"/>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159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2122" w:type="dxa"/>
            <w:gridSpan w:val="2"/>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联合体</w:t>
            </w:r>
          </w:p>
        </w:tc>
        <w:tc>
          <w:tcPr>
            <w:tcW w:w="4650" w:type="dxa"/>
            <w:gridSpan w:val="2"/>
            <w:noWrap w:val="0"/>
            <w:vAlign w:val="center"/>
          </w:tcPr>
          <w:p>
            <w:pPr>
              <w:widowControl w:val="0"/>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符合第一章询价采购公告规定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1591" w:type="dxa"/>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响应性评审标准</w:t>
            </w:r>
          </w:p>
        </w:tc>
        <w:tc>
          <w:tcPr>
            <w:tcW w:w="2122" w:type="dxa"/>
            <w:gridSpan w:val="2"/>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报价</w:t>
            </w:r>
          </w:p>
        </w:tc>
        <w:tc>
          <w:tcPr>
            <w:tcW w:w="4650" w:type="dxa"/>
            <w:gridSpan w:val="2"/>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符合“第二章 供应商须知”的规定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159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2122" w:type="dxa"/>
            <w:gridSpan w:val="2"/>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报价文件有效期</w:t>
            </w:r>
          </w:p>
        </w:tc>
        <w:tc>
          <w:tcPr>
            <w:tcW w:w="4650" w:type="dxa"/>
            <w:gridSpan w:val="2"/>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符合“第二章 供应商须知”的规定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159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2122" w:type="dxa"/>
            <w:gridSpan w:val="2"/>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应答方案</w:t>
            </w:r>
          </w:p>
        </w:tc>
        <w:tc>
          <w:tcPr>
            <w:tcW w:w="4650" w:type="dxa"/>
            <w:gridSpan w:val="2"/>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符合“第二章 供应商须知”的规定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159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2122" w:type="dxa"/>
            <w:gridSpan w:val="2"/>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质量标准</w:t>
            </w:r>
          </w:p>
        </w:tc>
        <w:tc>
          <w:tcPr>
            <w:tcW w:w="4650" w:type="dxa"/>
            <w:gridSpan w:val="2"/>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符合“第二章 供应商须知”的规定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159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2122" w:type="dxa"/>
            <w:gridSpan w:val="2"/>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供货期限</w:t>
            </w:r>
          </w:p>
        </w:tc>
        <w:tc>
          <w:tcPr>
            <w:tcW w:w="4650" w:type="dxa"/>
            <w:gridSpan w:val="2"/>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符合“第二章 供应商须知”的规定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0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1591" w:type="dxa"/>
            <w:vMerge w:val="continue"/>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p>
        </w:tc>
        <w:tc>
          <w:tcPr>
            <w:tcW w:w="2122" w:type="dxa"/>
            <w:gridSpan w:val="2"/>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合同条款</w:t>
            </w:r>
          </w:p>
        </w:tc>
        <w:tc>
          <w:tcPr>
            <w:tcW w:w="4650" w:type="dxa"/>
            <w:gridSpan w:val="2"/>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符合“第二章 供应商须知”的规定</w:t>
            </w:r>
          </w:p>
        </w:tc>
      </w:tr>
      <w:bookmarkEnd w:id="121"/>
    </w:tbl>
    <w:p>
      <w:pPr>
        <w:bidi w:val="0"/>
        <w:rPr>
          <w:rFonts w:hint="eastAsia" w:ascii="宋体" w:hAnsi="宋体" w:eastAsia="宋体" w:cs="宋体"/>
          <w:lang w:val="en-US" w:eastAsia="zh-CN"/>
        </w:rPr>
      </w:pPr>
      <w:r>
        <w:rPr>
          <w:rFonts w:hint="eastAsia" w:ascii="宋体" w:hAnsi="宋体" w:eastAsia="宋体" w:cs="宋体"/>
          <w:lang w:val="en-US" w:eastAsia="zh-CN"/>
        </w:rPr>
        <w:br w:type="page"/>
      </w:r>
      <w:bookmarkStart w:id="129" w:name="_Toc17838"/>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1"/>
        <w:rPr>
          <w:rFonts w:hint="eastAsia" w:ascii="宋体" w:hAnsi="宋体" w:eastAsia="宋体" w:cs="宋体"/>
          <w:kern w:val="2"/>
          <w:sz w:val="24"/>
          <w:szCs w:val="24"/>
          <w:lang w:val="en-US" w:eastAsia="zh-CN" w:bidi="ar-SA"/>
        </w:rPr>
      </w:pPr>
      <w:bookmarkStart w:id="130" w:name="_Toc26079"/>
      <w:bookmarkStart w:id="131" w:name="_Toc22168"/>
      <w:r>
        <w:rPr>
          <w:rFonts w:hint="eastAsia" w:ascii="宋体" w:hAnsi="宋体" w:eastAsia="宋体" w:cs="宋体"/>
          <w:b/>
          <w:kern w:val="2"/>
          <w:sz w:val="36"/>
          <w:szCs w:val="36"/>
          <w:lang w:val="en-US" w:eastAsia="zh-CN" w:bidi="ar-SA"/>
        </w:rPr>
        <w:t>评审办法正文</w:t>
      </w:r>
      <w:bookmarkEnd w:id="130"/>
      <w:bookmarkEnd w:id="131"/>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eastAsia" w:ascii="宋体" w:hAnsi="宋体" w:eastAsia="宋体" w:cs="宋体"/>
          <w:kern w:val="2"/>
          <w:sz w:val="24"/>
          <w:szCs w:val="24"/>
          <w:lang w:val="en-US" w:eastAsia="zh-CN" w:bidi="ar-SA"/>
        </w:rPr>
      </w:pPr>
      <w:bookmarkStart w:id="132" w:name="_Toc15565"/>
      <w:bookmarkStart w:id="133" w:name="_Toc23976"/>
      <w:r>
        <w:rPr>
          <w:rFonts w:hint="eastAsia" w:ascii="宋体" w:hAnsi="宋体" w:eastAsia="宋体" w:cs="宋体"/>
          <w:kern w:val="2"/>
          <w:sz w:val="24"/>
          <w:szCs w:val="24"/>
          <w:lang w:val="en-US" w:eastAsia="zh-CN" w:bidi="ar-SA"/>
        </w:rPr>
        <w:t xml:space="preserve">1  </w:t>
      </w:r>
      <w:bookmarkEnd w:id="129"/>
      <w:r>
        <w:rPr>
          <w:rFonts w:hint="eastAsia" w:ascii="宋体" w:hAnsi="宋体" w:eastAsia="宋体" w:cs="宋体"/>
          <w:kern w:val="2"/>
          <w:sz w:val="24"/>
          <w:szCs w:val="24"/>
          <w:lang w:val="en-US" w:eastAsia="zh-CN" w:bidi="ar-SA"/>
        </w:rPr>
        <w:t>评审办法（经评审的最低价法）</w:t>
      </w:r>
      <w:bookmarkEnd w:id="132"/>
      <w:bookmarkEnd w:id="133"/>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本次询价采用经评审的最低价法。询价小组对满足询价采购文件实质性要求的报价文件按价格由低到的高顺序推荐候选成交供应商。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eastAsia" w:ascii="宋体" w:hAnsi="宋体" w:eastAsia="宋体" w:cs="宋体"/>
          <w:kern w:val="2"/>
          <w:sz w:val="24"/>
          <w:szCs w:val="24"/>
          <w:lang w:val="en-US" w:eastAsia="zh-CN" w:bidi="ar-SA"/>
        </w:rPr>
      </w:pPr>
      <w:bookmarkStart w:id="134" w:name="_Toc30341"/>
      <w:bookmarkStart w:id="135" w:name="_Toc456"/>
      <w:bookmarkStart w:id="136" w:name="_Toc30598"/>
      <w:r>
        <w:rPr>
          <w:rFonts w:hint="eastAsia" w:ascii="宋体" w:hAnsi="宋体" w:eastAsia="宋体" w:cs="宋体"/>
          <w:kern w:val="2"/>
          <w:sz w:val="24"/>
          <w:szCs w:val="24"/>
          <w:lang w:val="en-US" w:eastAsia="zh-CN" w:bidi="ar-SA"/>
        </w:rPr>
        <w:t>2 初步询价标准和程序</w:t>
      </w:r>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2"/>
        <w:rPr>
          <w:rFonts w:hint="eastAsia" w:ascii="宋体" w:hAnsi="宋体" w:eastAsia="宋体" w:cs="宋体"/>
          <w:kern w:val="2"/>
          <w:sz w:val="24"/>
          <w:szCs w:val="24"/>
          <w:lang w:val="en-US" w:eastAsia="zh-CN" w:bidi="ar-SA"/>
        </w:rPr>
      </w:pPr>
      <w:bookmarkStart w:id="137" w:name="_Toc4974"/>
      <w:bookmarkStart w:id="138" w:name="_Toc12779"/>
      <w:bookmarkStart w:id="139" w:name="_Toc12295"/>
      <w:r>
        <w:rPr>
          <w:rFonts w:hint="eastAsia" w:ascii="宋体" w:hAnsi="宋体" w:eastAsia="宋体" w:cs="宋体"/>
          <w:kern w:val="2"/>
          <w:sz w:val="24"/>
          <w:szCs w:val="24"/>
          <w:lang w:val="en-US" w:eastAsia="zh-CN" w:bidi="ar-SA"/>
        </w:rPr>
        <w:t>2.1 初步询价标准</w:t>
      </w:r>
      <w:bookmarkEnd w:id="137"/>
      <w:bookmarkEnd w:id="138"/>
      <w:bookmarkEnd w:id="139"/>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 形式询价标准：见评审办法前附表。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2.1.2 资格询价标准：见评审办法前附表。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2.1.3 响应性询价标准：见评审办法前附表。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2"/>
        <w:rPr>
          <w:rFonts w:hint="eastAsia" w:ascii="宋体" w:hAnsi="宋体" w:eastAsia="宋体" w:cs="宋体"/>
          <w:kern w:val="2"/>
          <w:sz w:val="24"/>
          <w:szCs w:val="24"/>
          <w:lang w:val="en-US" w:eastAsia="zh-CN" w:bidi="ar-SA"/>
        </w:rPr>
      </w:pPr>
      <w:bookmarkStart w:id="140" w:name="_Toc23450"/>
      <w:bookmarkStart w:id="141" w:name="_Toc3186"/>
      <w:bookmarkStart w:id="142" w:name="_Toc31644"/>
      <w:r>
        <w:rPr>
          <w:rFonts w:hint="eastAsia" w:ascii="宋体" w:hAnsi="宋体" w:eastAsia="宋体" w:cs="宋体"/>
          <w:kern w:val="2"/>
          <w:sz w:val="24"/>
          <w:szCs w:val="24"/>
          <w:lang w:val="en-US" w:eastAsia="zh-CN" w:bidi="ar-SA"/>
        </w:rPr>
        <w:t>2.2 初步询价程序</w:t>
      </w:r>
      <w:bookmarkEnd w:id="140"/>
      <w:bookmarkEnd w:id="141"/>
      <w:bookmarkEnd w:id="142"/>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2.2.1 询价小组依据本章规定的标准对供应商递交的报价文件进行初步评审，判断报价文件的形式是否符合要求、供应商是否符合资格条件、报价文件是否实质性响应询价采购文件的要求。只有以上询价合格的报价文件才可通过初步询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2.2.2 除评审办法前附表另有规定，询价价格为供应商在响应函中填报的大写含税价格。询价价格若超过最高限价（如有），其报价文件将被视为无效。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询价小组经过对供应商的报价进行比较或基于专业经验认为某一供应商的报价过低，可能对其履约造成影响时，应当要求该供应商作出说明并提供相应的证明材料。供应商不能合理说明或者不能提供相应证明材料的，其报价文件将被视为无效。</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2.2.3 报价文件中有含义不明确、同类问题表述不一致或有明显文字和计算错误的内容，询价小组可要求供应商在规定时间内进行澄清、说明和补正。供应商澄清、说明和补正的内容应由法定代表人（单位负责人）或其授权的代理人签字或加盖单位章。澄清、说明和补正不得超出报价文件的范围且不得改变报价文件的实质性内容，并构成报价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响应报价有算术错误或其他错误的，询价小组按以下原则要求供应商对响应报价进行修正，并要求供应商澄清确认。供应商拒不澄清确认的，其报价文件将被视为无效：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（2）总价金额与单价金额不一致的，单价金额为准，但单价金额小数点有明显错误的除外；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（3）报价表中合计报价与分项报价的合价不一致的，以各分项报价的合价累计数为准；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（4）如果分项报价中存在缺漏项，且缺漏项内容不属于实质性偏差的，则视为缺漏项内容的价格已包含在其他分项报价之中。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报价的算术错误修正不改变询价依据的响应总报价。当修正后的总报价高于原响应报价时，视同供应商响应报价错误产生少漏计费用，签订合同时由供应商承担，如询价小组认为供应商无法承受少漏计费用，可以将响应报价作为异常低价处理；当修正后的总报价低于原响应报价时，签订合同时以修正后的报价为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 供应商有串通、弄虚作假、行贿等违法行为的，其报价文件将被视为无效。</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2.2.5 特殊情形处理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初步评审后，如询价小组认为所有报价文件均无效，或者所有响应报价竞争性不足，高于市场预期价格（或控制价），询价小组应当终止询价。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eastAsia" w:ascii="宋体" w:hAnsi="宋体" w:eastAsia="宋体" w:cs="宋体"/>
          <w:kern w:val="2"/>
          <w:sz w:val="24"/>
          <w:szCs w:val="24"/>
          <w:lang w:val="en-US" w:eastAsia="zh-CN" w:bidi="ar-SA"/>
        </w:rPr>
      </w:pPr>
      <w:bookmarkStart w:id="143" w:name="_Toc14840"/>
      <w:bookmarkStart w:id="144" w:name="_Toc26129"/>
      <w:bookmarkStart w:id="145" w:name="_Toc25997"/>
      <w:r>
        <w:rPr>
          <w:rFonts w:hint="eastAsia" w:ascii="宋体" w:hAnsi="宋体" w:eastAsia="宋体" w:cs="宋体"/>
          <w:kern w:val="2"/>
          <w:sz w:val="24"/>
          <w:szCs w:val="24"/>
          <w:lang w:val="en-US" w:eastAsia="zh-CN" w:bidi="ar-SA"/>
        </w:rPr>
        <w:t>3 详细询价标准和程序</w:t>
      </w:r>
      <w:bookmarkEnd w:id="143"/>
      <w:r>
        <w:rPr>
          <w:rFonts w:hint="eastAsia" w:ascii="宋体" w:hAnsi="宋体" w:eastAsia="宋体" w:cs="宋体"/>
          <w:kern w:val="2"/>
          <w:sz w:val="24"/>
          <w:szCs w:val="24"/>
          <w:lang w:val="en-US" w:eastAsia="zh-CN" w:bidi="ar-SA"/>
        </w:rPr>
        <w:t>（经评审的最低价法）</w:t>
      </w:r>
      <w:bookmarkEnd w:id="144"/>
      <w:bookmarkEnd w:id="145"/>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2"/>
        <w:rPr>
          <w:rFonts w:hint="eastAsia" w:ascii="宋体" w:hAnsi="宋体" w:eastAsia="宋体" w:cs="宋体"/>
          <w:kern w:val="2"/>
          <w:sz w:val="24"/>
          <w:szCs w:val="24"/>
          <w:lang w:val="en-US" w:eastAsia="zh-CN" w:bidi="ar-SA"/>
        </w:rPr>
      </w:pPr>
      <w:bookmarkStart w:id="146" w:name="_Toc31144"/>
      <w:bookmarkStart w:id="147" w:name="_Toc12172"/>
      <w:bookmarkStart w:id="148" w:name="_Toc13202"/>
      <w:r>
        <w:rPr>
          <w:rFonts w:hint="eastAsia" w:ascii="宋体" w:hAnsi="宋体" w:eastAsia="宋体" w:cs="宋体"/>
          <w:kern w:val="2"/>
          <w:sz w:val="24"/>
          <w:szCs w:val="24"/>
          <w:lang w:val="en-US" w:eastAsia="zh-CN" w:bidi="ar-SA"/>
        </w:rPr>
        <w:t>3.1 排序</w:t>
      </w:r>
      <w:bookmarkEnd w:id="146"/>
      <w:bookmarkEnd w:id="147"/>
      <w:bookmarkEnd w:id="148"/>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询价小组对满足询价采购文件实质性要求的报价文件按价格由低到的高顺序推荐候选成交供应商。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1"/>
        <w:rPr>
          <w:rFonts w:hint="eastAsia" w:ascii="宋体" w:hAnsi="宋体" w:eastAsia="宋体" w:cs="宋体"/>
          <w:kern w:val="2"/>
          <w:sz w:val="24"/>
          <w:szCs w:val="24"/>
          <w:lang w:val="en-US" w:eastAsia="zh-CN" w:bidi="ar-SA"/>
        </w:rPr>
      </w:pPr>
      <w:bookmarkStart w:id="149" w:name="_Toc21043"/>
      <w:bookmarkStart w:id="150" w:name="_Toc29691"/>
      <w:bookmarkStart w:id="151" w:name="_Toc4148"/>
      <w:r>
        <w:rPr>
          <w:rFonts w:hint="eastAsia" w:ascii="宋体" w:hAnsi="宋体" w:eastAsia="宋体" w:cs="宋体"/>
          <w:kern w:val="2"/>
          <w:sz w:val="24"/>
          <w:szCs w:val="24"/>
          <w:lang w:val="en-US" w:eastAsia="zh-CN" w:bidi="ar-SA"/>
        </w:rPr>
        <w:t>4 询价结果</w:t>
      </w:r>
      <w:bookmarkEnd w:id="149"/>
      <w:bookmarkEnd w:id="150"/>
      <w:bookmarkEnd w:id="151"/>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2"/>
        <w:rPr>
          <w:rFonts w:hint="eastAsia" w:ascii="宋体" w:hAnsi="宋体" w:eastAsia="宋体" w:cs="宋体"/>
          <w:kern w:val="2"/>
          <w:sz w:val="24"/>
          <w:szCs w:val="24"/>
          <w:lang w:val="en-US" w:eastAsia="zh-CN" w:bidi="ar-SA"/>
        </w:rPr>
      </w:pPr>
      <w:bookmarkStart w:id="152" w:name="_Toc29082"/>
      <w:bookmarkStart w:id="153" w:name="_Toc10769"/>
      <w:bookmarkStart w:id="154" w:name="_Toc28203"/>
      <w:r>
        <w:rPr>
          <w:rFonts w:hint="eastAsia" w:ascii="宋体" w:hAnsi="宋体" w:eastAsia="宋体" w:cs="宋体"/>
          <w:kern w:val="2"/>
          <w:sz w:val="24"/>
          <w:szCs w:val="24"/>
          <w:lang w:val="en-US" w:eastAsia="zh-CN" w:bidi="ar-SA"/>
        </w:rPr>
        <w:t>4.1 提交询价报告</w:t>
      </w:r>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询价小组完成询价后，应当向采购人提交询价报告。</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2"/>
        <w:rPr>
          <w:rFonts w:hint="eastAsia" w:ascii="宋体" w:hAnsi="宋体" w:eastAsia="宋体" w:cs="宋体"/>
          <w:kern w:val="2"/>
          <w:sz w:val="24"/>
          <w:szCs w:val="24"/>
          <w:lang w:val="en-US" w:eastAsia="zh-CN" w:bidi="ar-SA"/>
        </w:rPr>
      </w:pPr>
      <w:bookmarkStart w:id="155" w:name="_Toc27559"/>
      <w:bookmarkStart w:id="156" w:name="_Toc24802"/>
      <w:bookmarkStart w:id="157" w:name="_Toc10407"/>
      <w:r>
        <w:rPr>
          <w:rFonts w:hint="eastAsia" w:ascii="宋体" w:hAnsi="宋体" w:eastAsia="宋体" w:cs="宋体"/>
          <w:kern w:val="2"/>
          <w:sz w:val="24"/>
          <w:szCs w:val="24"/>
          <w:lang w:val="en-US" w:eastAsia="zh-CN" w:bidi="ar-SA"/>
        </w:rPr>
        <w:t>4.2 推荐候选成交供应商</w:t>
      </w:r>
      <w:bookmarkEnd w:id="155"/>
      <w:bookmarkEnd w:id="156"/>
      <w:bookmarkEnd w:id="157"/>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询价小组应在询价报告中按照供应商排列的优先顺序向采购人推荐候选成交供应商（排序或不排序）。</w:t>
      </w:r>
    </w:p>
    <w:bookmarkEnd w:id="122"/>
    <w:p>
      <w:pPr>
        <w:adjustRightInd w:val="0"/>
        <w:snapToGrid w:val="0"/>
        <w:spacing w:line="360" w:lineRule="auto"/>
        <w:ind w:firstLine="651" w:firstLineChars="200"/>
        <w:rPr>
          <w:rFonts w:hint="eastAsia" w:ascii="宋体" w:hAnsi="宋体" w:eastAsia="宋体" w:cs="宋体"/>
          <w:b/>
          <w:sz w:val="24"/>
        </w:rPr>
      </w:pPr>
      <w:r>
        <w:rPr>
          <w:rFonts w:hint="eastAsia" w:ascii="宋体" w:hAnsi="宋体" w:eastAsia="宋体" w:cs="宋体"/>
          <w:b/>
          <w:bCs/>
          <w:w w:val="90"/>
          <w:kern w:val="44"/>
          <w:sz w:val="36"/>
          <w:szCs w:val="36"/>
          <w:lang w:val="en-US" w:eastAsia="zh-CN" w:bidi="ar-SA"/>
        </w:rPr>
        <w:br w:type="page"/>
      </w:r>
      <w:r>
        <w:rPr>
          <w:rFonts w:hint="eastAsia" w:ascii="宋体" w:hAnsi="宋体" w:eastAsia="宋体" w:cs="宋体"/>
          <w:b/>
          <w:sz w:val="28"/>
        </w:rPr>
        <w:t>附件：否决</w:t>
      </w:r>
      <w:r>
        <w:rPr>
          <w:rFonts w:hint="eastAsia" w:ascii="宋体" w:hAnsi="宋体" w:eastAsia="宋体" w:cs="宋体"/>
          <w:b/>
          <w:sz w:val="28"/>
          <w:lang w:eastAsia="zh-CN"/>
        </w:rPr>
        <w:t>报价</w:t>
      </w:r>
      <w:r>
        <w:rPr>
          <w:rFonts w:hint="eastAsia" w:ascii="宋体" w:hAnsi="宋体" w:eastAsia="宋体" w:cs="宋体"/>
          <w:b/>
          <w:sz w:val="28"/>
        </w:rPr>
        <w:t>申请条件</w:t>
      </w:r>
    </w:p>
    <w:p>
      <w:pPr>
        <w:adjustRightInd w:val="0"/>
        <w:snapToGrid w:val="0"/>
        <w:spacing w:line="360" w:lineRule="auto"/>
        <w:ind w:firstLine="480" w:firstLineChars="200"/>
        <w:rPr>
          <w:rFonts w:hint="eastAsia" w:ascii="宋体" w:hAnsi="宋体" w:eastAsia="宋体" w:cs="宋体"/>
          <w:sz w:val="24"/>
        </w:rPr>
      </w:pPr>
    </w:p>
    <w:p>
      <w:pPr>
        <w:adjustRightInd w:val="0"/>
        <w:snapToGrid w:val="0"/>
        <w:spacing w:line="360" w:lineRule="auto"/>
        <w:ind w:firstLine="562" w:firstLineChars="200"/>
        <w:jc w:val="center"/>
        <w:rPr>
          <w:rFonts w:hint="eastAsia" w:ascii="宋体" w:hAnsi="宋体" w:eastAsia="宋体" w:cs="宋体"/>
          <w:b/>
          <w:sz w:val="28"/>
        </w:rPr>
      </w:pPr>
      <w:r>
        <w:rPr>
          <w:rFonts w:hint="eastAsia" w:ascii="宋体" w:hAnsi="宋体" w:eastAsia="宋体" w:cs="宋体"/>
          <w:b/>
          <w:sz w:val="28"/>
        </w:rPr>
        <w:t>否决</w:t>
      </w:r>
      <w:r>
        <w:rPr>
          <w:rFonts w:hint="eastAsia" w:ascii="宋体" w:hAnsi="宋体" w:eastAsia="宋体" w:cs="宋体"/>
          <w:b/>
          <w:sz w:val="28"/>
          <w:lang w:eastAsia="zh-CN"/>
        </w:rPr>
        <w:t>报价</w:t>
      </w:r>
      <w:r>
        <w:rPr>
          <w:rFonts w:hint="eastAsia" w:ascii="宋体" w:hAnsi="宋体" w:eastAsia="宋体" w:cs="宋体"/>
          <w:b/>
          <w:sz w:val="28"/>
        </w:rPr>
        <w:t>申请条件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1.总则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本附件所集中列示的否决</w:t>
      </w:r>
      <w:r>
        <w:rPr>
          <w:rFonts w:hint="eastAsia" w:ascii="宋体" w:hAnsi="宋体" w:eastAsia="宋体" w:cs="宋体"/>
          <w:sz w:val="24"/>
          <w:lang w:eastAsia="zh-CN"/>
        </w:rPr>
        <w:t>报价</w:t>
      </w:r>
      <w:r>
        <w:rPr>
          <w:rFonts w:hint="eastAsia" w:ascii="宋体" w:hAnsi="宋体" w:eastAsia="宋体" w:cs="宋体"/>
          <w:sz w:val="24"/>
        </w:rPr>
        <w:t>申请条件，是本章“</w:t>
      </w:r>
      <w:r>
        <w:rPr>
          <w:rFonts w:hint="eastAsia" w:ascii="宋体" w:hAnsi="宋体" w:eastAsia="宋体" w:cs="宋体"/>
          <w:sz w:val="24"/>
          <w:lang w:eastAsia="zh-CN"/>
        </w:rPr>
        <w:t>评审办法</w:t>
      </w:r>
      <w:r>
        <w:rPr>
          <w:rFonts w:hint="eastAsia" w:ascii="宋体" w:hAnsi="宋体" w:eastAsia="宋体" w:cs="宋体"/>
          <w:sz w:val="24"/>
        </w:rPr>
        <w:t>”的组成部分，是对第二章“</w:t>
      </w:r>
      <w:r>
        <w:rPr>
          <w:rFonts w:hint="eastAsia" w:ascii="宋体" w:hAnsi="宋体" w:eastAsia="宋体" w:cs="宋体"/>
          <w:sz w:val="24"/>
          <w:lang w:eastAsia="zh-CN"/>
        </w:rPr>
        <w:t>供应商</w:t>
      </w:r>
      <w:r>
        <w:rPr>
          <w:rFonts w:hint="eastAsia" w:ascii="宋体" w:hAnsi="宋体" w:eastAsia="宋体" w:cs="宋体"/>
          <w:sz w:val="24"/>
        </w:rPr>
        <w:t>须知”和本章附件所规定的否决</w:t>
      </w:r>
      <w:r>
        <w:rPr>
          <w:rFonts w:hint="eastAsia" w:ascii="宋体" w:hAnsi="宋体" w:eastAsia="宋体" w:cs="宋体"/>
          <w:sz w:val="24"/>
          <w:lang w:eastAsia="zh-CN"/>
        </w:rPr>
        <w:t>报价</w:t>
      </w:r>
      <w:r>
        <w:rPr>
          <w:rFonts w:hint="eastAsia" w:ascii="宋体" w:hAnsi="宋体" w:eastAsia="宋体" w:cs="宋体"/>
          <w:sz w:val="24"/>
        </w:rPr>
        <w:t>申请条件的总结和补充，如果出现相互矛盾的情况，以本章附件的规定为准。其他地方列出的条款无效，</w:t>
      </w:r>
      <w:r>
        <w:rPr>
          <w:rFonts w:hint="eastAsia" w:ascii="宋体" w:hAnsi="宋体" w:eastAsia="宋体" w:cs="宋体"/>
          <w:sz w:val="24"/>
          <w:lang w:eastAsia="zh-CN"/>
        </w:rPr>
        <w:t>询价</w:t>
      </w:r>
      <w:r>
        <w:rPr>
          <w:rFonts w:hint="eastAsia" w:ascii="宋体" w:hAnsi="宋体" w:eastAsia="宋体" w:cs="宋体"/>
          <w:sz w:val="24"/>
        </w:rPr>
        <w:t>小组不得根据本章“否决</w:t>
      </w:r>
      <w:r>
        <w:rPr>
          <w:rFonts w:hint="eastAsia" w:ascii="宋体" w:hAnsi="宋体" w:eastAsia="宋体" w:cs="宋体"/>
          <w:sz w:val="24"/>
          <w:lang w:eastAsia="zh-CN"/>
        </w:rPr>
        <w:t>报价</w:t>
      </w:r>
      <w:r>
        <w:rPr>
          <w:rFonts w:hint="eastAsia" w:ascii="宋体" w:hAnsi="宋体" w:eastAsia="宋体" w:cs="宋体"/>
          <w:sz w:val="24"/>
        </w:rPr>
        <w:t>申请条件”之外的条款否决</w:t>
      </w:r>
      <w:r>
        <w:rPr>
          <w:rFonts w:hint="eastAsia" w:ascii="宋体" w:hAnsi="宋体" w:eastAsia="宋体" w:cs="宋体"/>
          <w:sz w:val="24"/>
          <w:lang w:eastAsia="zh-CN"/>
        </w:rPr>
        <w:t>报价</w:t>
      </w:r>
      <w:r>
        <w:rPr>
          <w:rFonts w:hint="eastAsia" w:ascii="宋体" w:hAnsi="宋体" w:eastAsia="宋体" w:cs="宋体"/>
          <w:sz w:val="24"/>
        </w:rPr>
        <w:t>申请。</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2．否决</w:t>
      </w:r>
      <w:r>
        <w:rPr>
          <w:rFonts w:hint="eastAsia" w:ascii="宋体" w:hAnsi="宋体" w:eastAsia="宋体" w:cs="宋体"/>
          <w:sz w:val="24"/>
          <w:lang w:eastAsia="zh-CN"/>
        </w:rPr>
        <w:t>报价</w:t>
      </w:r>
      <w:r>
        <w:rPr>
          <w:rFonts w:hint="eastAsia" w:ascii="宋体" w:hAnsi="宋体" w:eastAsia="宋体" w:cs="宋体"/>
          <w:sz w:val="24"/>
        </w:rPr>
        <w:t>申请条件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或</w:t>
      </w:r>
      <w:r>
        <w:rPr>
          <w:rFonts w:hint="eastAsia" w:ascii="宋体" w:hAnsi="宋体" w:eastAsia="宋体" w:cs="宋体"/>
          <w:sz w:val="24"/>
          <w:lang w:eastAsia="zh-CN"/>
        </w:rPr>
        <w:t>报价</w:t>
      </w:r>
      <w:r>
        <w:rPr>
          <w:rFonts w:hint="eastAsia" w:ascii="宋体" w:hAnsi="宋体" w:eastAsia="宋体" w:cs="宋体"/>
          <w:sz w:val="24"/>
        </w:rPr>
        <w:t>申请文件有下列情形之一的，</w:t>
      </w:r>
      <w:r>
        <w:rPr>
          <w:rFonts w:hint="eastAsia" w:ascii="宋体" w:hAnsi="宋体" w:eastAsia="宋体" w:cs="宋体"/>
          <w:sz w:val="24"/>
          <w:lang w:eastAsia="zh-CN"/>
        </w:rPr>
        <w:t>询价小组</w:t>
      </w:r>
      <w:r>
        <w:rPr>
          <w:rFonts w:hint="eastAsia" w:ascii="宋体" w:hAnsi="宋体" w:eastAsia="宋体" w:cs="宋体"/>
          <w:sz w:val="24"/>
        </w:rPr>
        <w:t>应当否决其</w:t>
      </w:r>
      <w:r>
        <w:rPr>
          <w:rFonts w:hint="eastAsia" w:ascii="宋体" w:hAnsi="宋体" w:eastAsia="宋体" w:cs="宋体"/>
          <w:sz w:val="24"/>
          <w:lang w:eastAsia="zh-CN"/>
        </w:rPr>
        <w:t>报价</w:t>
      </w:r>
      <w:r>
        <w:rPr>
          <w:rFonts w:hint="eastAsia" w:ascii="宋体" w:hAnsi="宋体" w:eastAsia="宋体" w:cs="宋体"/>
          <w:sz w:val="24"/>
        </w:rPr>
        <w:t>申请：</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1</w:t>
      </w:r>
      <w:r>
        <w:rPr>
          <w:rFonts w:hint="eastAsia" w:ascii="宋体" w:hAnsi="宋体" w:eastAsia="宋体" w:cs="宋体"/>
          <w:sz w:val="24"/>
        </w:rPr>
        <w:t>有串通投标或弄虚作假或有其他违法行为的；</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在形式</w:t>
      </w:r>
      <w:r>
        <w:rPr>
          <w:rFonts w:hint="eastAsia" w:ascii="宋体" w:hAnsi="宋体" w:eastAsia="宋体" w:cs="宋体"/>
          <w:sz w:val="24"/>
          <w:lang w:eastAsia="zh-CN"/>
        </w:rPr>
        <w:t>询价</w:t>
      </w:r>
      <w:r>
        <w:rPr>
          <w:rFonts w:hint="eastAsia" w:ascii="宋体" w:hAnsi="宋体" w:eastAsia="宋体" w:cs="宋体"/>
          <w:sz w:val="24"/>
        </w:rPr>
        <w:t>、资格</w:t>
      </w:r>
      <w:r>
        <w:rPr>
          <w:rFonts w:hint="eastAsia" w:ascii="宋体" w:hAnsi="宋体" w:eastAsia="宋体" w:cs="宋体"/>
          <w:sz w:val="24"/>
          <w:lang w:eastAsia="zh-CN"/>
        </w:rPr>
        <w:t>询价</w:t>
      </w:r>
      <w:r>
        <w:rPr>
          <w:rFonts w:hint="eastAsia" w:ascii="宋体" w:hAnsi="宋体" w:eastAsia="宋体" w:cs="宋体"/>
          <w:sz w:val="24"/>
        </w:rPr>
        <w:t>、响应性</w:t>
      </w:r>
      <w:r>
        <w:rPr>
          <w:rFonts w:hint="eastAsia" w:ascii="宋体" w:hAnsi="宋体" w:eastAsia="宋体" w:cs="宋体"/>
          <w:sz w:val="24"/>
          <w:lang w:eastAsia="zh-CN"/>
        </w:rPr>
        <w:t>询价</w:t>
      </w:r>
      <w:r>
        <w:rPr>
          <w:rFonts w:hint="eastAsia" w:ascii="宋体" w:hAnsi="宋体" w:eastAsia="宋体" w:cs="宋体"/>
          <w:sz w:val="24"/>
        </w:rPr>
        <w:t>中，</w:t>
      </w:r>
      <w:r>
        <w:rPr>
          <w:rFonts w:hint="eastAsia" w:ascii="宋体" w:hAnsi="宋体" w:eastAsia="宋体" w:cs="宋体"/>
          <w:sz w:val="24"/>
          <w:lang w:eastAsia="zh-CN"/>
        </w:rPr>
        <w:t>询价小组</w:t>
      </w:r>
      <w:r>
        <w:rPr>
          <w:rFonts w:hint="eastAsia" w:ascii="宋体" w:hAnsi="宋体" w:eastAsia="宋体" w:cs="宋体"/>
          <w:sz w:val="24"/>
        </w:rPr>
        <w:t>认定</w:t>
      </w:r>
      <w:r>
        <w:rPr>
          <w:rFonts w:hint="eastAsia" w:ascii="宋体" w:hAnsi="宋体" w:eastAsia="宋体" w:cs="宋体"/>
          <w:sz w:val="24"/>
          <w:lang w:eastAsia="zh-CN"/>
        </w:rPr>
        <w:t>供应商</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不符合</w:t>
      </w:r>
      <w:r>
        <w:rPr>
          <w:rFonts w:hint="eastAsia" w:ascii="宋体" w:hAnsi="宋体" w:eastAsia="宋体" w:cs="宋体"/>
          <w:sz w:val="24"/>
          <w:lang w:val="en-US" w:eastAsia="zh-CN"/>
        </w:rPr>
        <w:t>评审</w:t>
      </w:r>
      <w:r>
        <w:rPr>
          <w:rFonts w:hint="eastAsia" w:ascii="宋体" w:hAnsi="宋体" w:eastAsia="宋体" w:cs="宋体"/>
          <w:sz w:val="24"/>
        </w:rPr>
        <w:t>办法前附表中规定的任何一项标准的；</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 xml:space="preserve"> 不按</w:t>
      </w:r>
      <w:r>
        <w:rPr>
          <w:rFonts w:hint="eastAsia" w:ascii="宋体" w:hAnsi="宋体" w:eastAsia="宋体" w:cs="宋体"/>
          <w:sz w:val="24"/>
          <w:lang w:eastAsia="zh-CN"/>
        </w:rPr>
        <w:t>询价小组</w:t>
      </w:r>
      <w:r>
        <w:rPr>
          <w:rFonts w:hint="eastAsia" w:ascii="宋体" w:hAnsi="宋体" w:eastAsia="宋体" w:cs="宋体"/>
          <w:sz w:val="24"/>
        </w:rPr>
        <w:t>要求澄清、说明或补正的；</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未按</w:t>
      </w:r>
      <w:r>
        <w:rPr>
          <w:rFonts w:hint="eastAsia" w:ascii="宋体" w:hAnsi="宋体" w:eastAsia="宋体" w:cs="宋体"/>
          <w:sz w:val="24"/>
          <w:lang w:eastAsia="zh-CN"/>
        </w:rPr>
        <w:t>报价</w:t>
      </w:r>
      <w:r>
        <w:rPr>
          <w:rFonts w:hint="eastAsia" w:ascii="宋体" w:hAnsi="宋体" w:eastAsia="宋体" w:cs="宋体"/>
          <w:sz w:val="24"/>
        </w:rPr>
        <w:t>文件要求签字盖章的；</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5</w:t>
      </w:r>
      <w:r>
        <w:rPr>
          <w:rFonts w:hint="eastAsia" w:ascii="宋体" w:hAnsi="宋体" w:eastAsia="宋体" w:cs="宋体"/>
          <w:sz w:val="24"/>
        </w:rPr>
        <w:t xml:space="preserve"> 未按规定的格式填写,内容不全或关键内容字迹模糊、无法辨认的；</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 xml:space="preserve"> </w:t>
      </w:r>
      <w:r>
        <w:rPr>
          <w:rFonts w:hint="eastAsia" w:ascii="宋体" w:hAnsi="宋体" w:eastAsia="宋体" w:cs="宋体"/>
          <w:sz w:val="24"/>
          <w:lang w:eastAsia="zh-CN"/>
        </w:rPr>
        <w:t>报价</w:t>
      </w:r>
      <w:r>
        <w:rPr>
          <w:rFonts w:hint="eastAsia" w:ascii="宋体" w:hAnsi="宋体" w:eastAsia="宋体" w:cs="宋体"/>
          <w:sz w:val="24"/>
        </w:rPr>
        <w:t>申请文件无质量承诺或质量承诺不满足</w:t>
      </w:r>
      <w:r>
        <w:rPr>
          <w:rFonts w:hint="eastAsia" w:ascii="宋体" w:hAnsi="宋体" w:eastAsia="宋体" w:cs="宋体"/>
          <w:sz w:val="24"/>
          <w:lang w:eastAsia="zh-CN"/>
        </w:rPr>
        <w:t>报价</w:t>
      </w:r>
      <w:r>
        <w:rPr>
          <w:rFonts w:hint="eastAsia" w:ascii="宋体" w:hAnsi="宋体" w:eastAsia="宋体" w:cs="宋体"/>
          <w:sz w:val="24"/>
        </w:rPr>
        <w:t>文件的；</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 xml:space="preserve"> </w:t>
      </w:r>
      <w:r>
        <w:rPr>
          <w:rFonts w:hint="eastAsia" w:ascii="宋体" w:hAnsi="宋体" w:eastAsia="宋体" w:cs="宋体"/>
          <w:sz w:val="24"/>
          <w:lang w:eastAsia="zh-CN"/>
        </w:rPr>
        <w:t>询价小组</w:t>
      </w:r>
      <w:r>
        <w:rPr>
          <w:rFonts w:hint="eastAsia" w:ascii="宋体" w:hAnsi="宋体" w:eastAsia="宋体" w:cs="宋体"/>
          <w:sz w:val="24"/>
        </w:rPr>
        <w:t>认定</w:t>
      </w:r>
      <w:r>
        <w:rPr>
          <w:rFonts w:hint="eastAsia" w:ascii="宋体" w:hAnsi="宋体" w:eastAsia="宋体" w:cs="宋体"/>
          <w:sz w:val="24"/>
          <w:lang w:eastAsia="zh-CN"/>
        </w:rPr>
        <w:t>供应商</w:t>
      </w:r>
      <w:r>
        <w:rPr>
          <w:rFonts w:hint="eastAsia" w:ascii="宋体" w:hAnsi="宋体" w:eastAsia="宋体" w:cs="宋体"/>
          <w:sz w:val="24"/>
        </w:rPr>
        <w:t>以低于成本报价竞标的；</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8</w:t>
      </w:r>
      <w:r>
        <w:rPr>
          <w:rFonts w:hint="eastAsia" w:ascii="宋体" w:hAnsi="宋体" w:eastAsia="宋体" w:cs="宋体"/>
          <w:sz w:val="24"/>
        </w:rPr>
        <w:t>报价不合理，报价明显过低的，且文件中没有提供相应的价格证明材料的；</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w:t>
      </w:r>
      <w:r>
        <w:rPr>
          <w:rFonts w:hint="eastAsia" w:ascii="宋体" w:hAnsi="宋体" w:eastAsia="宋体" w:cs="宋体"/>
          <w:sz w:val="24"/>
          <w:lang w:val="en-US" w:eastAsia="zh-CN"/>
        </w:rPr>
        <w:t>9</w:t>
      </w:r>
      <w:r>
        <w:rPr>
          <w:rFonts w:hint="eastAsia" w:ascii="宋体" w:hAnsi="宋体" w:eastAsia="宋体" w:cs="宋体"/>
          <w:sz w:val="24"/>
          <w:lang w:eastAsia="zh-CN"/>
        </w:rPr>
        <w:t>报价报价超过最高限价的；</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2.10 供应商须知前附表规定的报价无效的情形；</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2.1</w:t>
      </w:r>
      <w:r>
        <w:rPr>
          <w:rFonts w:hint="eastAsia" w:ascii="宋体" w:hAnsi="宋体" w:eastAsia="宋体" w:cs="宋体"/>
          <w:sz w:val="24"/>
          <w:lang w:val="en-US" w:eastAsia="zh-CN"/>
        </w:rPr>
        <w:t>1</w:t>
      </w:r>
      <w:r>
        <w:rPr>
          <w:rFonts w:hint="eastAsia" w:ascii="宋体" w:hAnsi="宋体" w:eastAsia="宋体" w:cs="宋体"/>
          <w:sz w:val="24"/>
          <w:lang w:eastAsia="zh-CN"/>
        </w:rPr>
        <w:t>违反相关法律、法规和规章的。</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br w:type="page"/>
      </w:r>
    </w:p>
    <w:p>
      <w:pPr>
        <w:keepNext/>
        <w:keepLines/>
        <w:widowControl w:val="0"/>
        <w:spacing w:before="0" w:after="0" w:line="240" w:lineRule="auto"/>
        <w:jc w:val="center"/>
        <w:outlineLvl w:val="0"/>
        <w:rPr>
          <w:rFonts w:hint="eastAsia" w:ascii="宋体" w:hAnsi="宋体" w:eastAsia="宋体" w:cs="宋体"/>
          <w:b/>
          <w:bCs/>
          <w:w w:val="90"/>
          <w:kern w:val="44"/>
          <w:sz w:val="44"/>
          <w:szCs w:val="44"/>
          <w:lang w:val="en-US" w:eastAsia="zh-CN" w:bidi="ar-SA"/>
        </w:rPr>
      </w:pPr>
      <w:bookmarkStart w:id="158" w:name="_Toc27228"/>
      <w:r>
        <w:rPr>
          <w:rFonts w:hint="eastAsia" w:ascii="宋体" w:hAnsi="宋体" w:eastAsia="宋体" w:cs="宋体"/>
          <w:b/>
          <w:bCs/>
          <w:w w:val="90"/>
          <w:kern w:val="44"/>
          <w:sz w:val="44"/>
          <w:szCs w:val="44"/>
          <w:lang w:val="en-US" w:eastAsia="zh-CN" w:bidi="ar-SA"/>
        </w:rPr>
        <w:t>第四章  合同主要条款</w:t>
      </w:r>
      <w:bookmarkEnd w:id="158"/>
    </w:p>
    <w:p>
      <w:pPr>
        <w:spacing w:line="400" w:lineRule="exact"/>
        <w:jc w:val="center"/>
        <w:rPr>
          <w:rFonts w:hint="eastAsia" w:ascii="宋体" w:hAnsi="宋体" w:eastAsia="宋体" w:cs="宋体"/>
          <w:b/>
          <w:color w:val="000000"/>
          <w:sz w:val="32"/>
          <w:szCs w:val="36"/>
        </w:rPr>
      </w:pPr>
    </w:p>
    <w:p>
      <w:pPr>
        <w:widowControl w:val="0"/>
        <w:spacing w:line="480" w:lineRule="auto"/>
        <w:jc w:val="center"/>
        <w:rPr>
          <w:rFonts w:hint="default" w:ascii="Times New Roman" w:hAnsi="Times New Roman" w:eastAsia="黑体" w:cs="Times New Roman"/>
          <w:spacing w:val="4"/>
          <w:kern w:val="0"/>
          <w:sz w:val="44"/>
          <w:szCs w:val="44"/>
          <w:lang w:val="en-US" w:eastAsia="zh-CN" w:bidi="ar-SA"/>
        </w:rPr>
      </w:pPr>
      <w:bookmarkStart w:id="159" w:name="_Toc21184"/>
    </w:p>
    <w:p>
      <w:pPr>
        <w:widowControl w:val="0"/>
        <w:spacing w:line="480" w:lineRule="auto"/>
        <w:jc w:val="center"/>
        <w:rPr>
          <w:rFonts w:hint="default" w:ascii="Times New Roman" w:hAnsi="Times New Roman" w:eastAsia="黑体" w:cs="Times New Roman"/>
          <w:spacing w:val="4"/>
          <w:kern w:val="0"/>
          <w:sz w:val="44"/>
          <w:szCs w:val="44"/>
          <w:lang w:val="en-US" w:eastAsia="zh-CN" w:bidi="ar-SA"/>
        </w:rPr>
      </w:pPr>
      <w:r>
        <w:rPr>
          <w:rFonts w:hint="default" w:ascii="Times New Roman" w:hAnsi="Times New Roman" w:eastAsia="黑体" w:cs="Times New Roman"/>
          <w:spacing w:val="4"/>
          <w:kern w:val="0"/>
          <w:sz w:val="44"/>
          <w:szCs w:val="44"/>
          <w:lang w:val="en-US" w:eastAsia="zh-CN" w:bidi="ar-SA"/>
        </w:rPr>
        <w:t>云南能投曲靖发电有限公司</w:t>
      </w:r>
    </w:p>
    <w:p>
      <w:pPr>
        <w:pStyle w:val="4"/>
        <w:rPr>
          <w:rFonts w:hint="default"/>
          <w:lang w:val="en-US" w:eastAsia="zh-CN"/>
        </w:rPr>
      </w:pPr>
      <w:r>
        <w:rPr>
          <w:rFonts w:hint="eastAsia" w:eastAsia="黑体" w:cs="Times New Roman"/>
          <w:spacing w:val="4"/>
          <w:kern w:val="0"/>
          <w:sz w:val="44"/>
          <w:szCs w:val="44"/>
          <w:lang w:val="en-US" w:eastAsia="zh-CN" w:bidi="ar-SA"/>
        </w:rPr>
        <w:t>五型班组建设看板制作安装合同</w:t>
      </w:r>
    </w:p>
    <w:p>
      <w:pPr>
        <w:widowControl w:val="0"/>
        <w:spacing w:line="400" w:lineRule="exact"/>
        <w:jc w:val="center"/>
        <w:rPr>
          <w:rFonts w:hint="default" w:ascii="Times New Roman" w:hAnsi="Times New Roman" w:eastAsia="黑体" w:cs="Times New Roman"/>
          <w:spacing w:val="4"/>
          <w:kern w:val="0"/>
          <w:sz w:val="28"/>
          <w:szCs w:val="28"/>
          <w:lang w:val="en-US" w:eastAsia="zh-CN" w:bidi="ar-SA"/>
        </w:rPr>
      </w:pPr>
      <w:r>
        <w:rPr>
          <w:rFonts w:hint="default" w:ascii="Times New Roman" w:hAnsi="Times New Roman" w:eastAsia="黑体" w:cs="Times New Roman"/>
          <w:spacing w:val="4"/>
          <w:kern w:val="0"/>
          <w:sz w:val="28"/>
          <w:szCs w:val="28"/>
          <w:lang w:val="en-US" w:eastAsia="zh-CN" w:bidi="ar-SA"/>
        </w:rPr>
        <w:t>（合同编号：×××）</w:t>
      </w: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pStyle w:val="5"/>
        <w:rPr>
          <w:rFonts w:hint="default"/>
          <w:lang w:val="en-US" w:eastAsia="zh-CN"/>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both"/>
        <w:rPr>
          <w:rFonts w:hint="default" w:ascii="Times New Roman" w:hAnsi="Times New Roman" w:eastAsia="黑体" w:cs="Times New Roman"/>
          <w:spacing w:val="4"/>
          <w:kern w:val="0"/>
          <w:sz w:val="28"/>
          <w:szCs w:val="28"/>
          <w:lang w:val="en-US" w:eastAsia="zh-CN" w:bidi="ar-SA"/>
        </w:rPr>
      </w:pPr>
    </w:p>
    <w:p>
      <w:pPr>
        <w:widowControl w:val="0"/>
        <w:spacing w:line="400" w:lineRule="exact"/>
        <w:jc w:val="both"/>
        <w:rPr>
          <w:rFonts w:hint="default" w:ascii="Times New Roman" w:hAnsi="Times New Roman" w:eastAsia="黑体" w:cs="Times New Roman"/>
          <w:spacing w:val="4"/>
          <w:kern w:val="0"/>
          <w:sz w:val="28"/>
          <w:szCs w:val="28"/>
          <w:lang w:val="en-US" w:eastAsia="zh-CN" w:bidi="ar-SA"/>
        </w:rPr>
      </w:pPr>
    </w:p>
    <w:p>
      <w:pPr>
        <w:widowControl w:val="0"/>
        <w:spacing w:line="400" w:lineRule="exact"/>
        <w:ind w:firstLine="576"/>
        <w:jc w:val="center"/>
        <w:rPr>
          <w:rFonts w:hint="default" w:ascii="Times New Roman" w:hAnsi="Times New Roman" w:eastAsia="黑体" w:cs="Times New Roman"/>
          <w:spacing w:val="4"/>
          <w:kern w:val="0"/>
          <w:sz w:val="28"/>
          <w:szCs w:val="28"/>
          <w:lang w:val="en-US" w:eastAsia="zh-CN" w:bidi="ar-SA"/>
        </w:rPr>
      </w:pPr>
    </w:p>
    <w:p>
      <w:pPr>
        <w:widowControl w:val="0"/>
        <w:spacing w:line="400" w:lineRule="exact"/>
        <w:ind w:left="1984" w:leftChars="945"/>
        <w:jc w:val="left"/>
        <w:rPr>
          <w:rFonts w:hint="default" w:ascii="Times New Roman" w:hAnsi="Times New Roman" w:eastAsia="黑体" w:cs="Times New Roman"/>
          <w:spacing w:val="4"/>
          <w:kern w:val="0"/>
          <w:sz w:val="28"/>
          <w:szCs w:val="28"/>
          <w:lang w:val="en-US" w:eastAsia="zh-CN" w:bidi="ar-SA"/>
        </w:rPr>
      </w:pPr>
      <w:r>
        <w:rPr>
          <w:rFonts w:hint="default" w:ascii="Times New Roman" w:hAnsi="Times New Roman" w:eastAsia="黑体" w:cs="Times New Roman"/>
          <w:spacing w:val="4"/>
          <w:kern w:val="0"/>
          <w:sz w:val="28"/>
          <w:szCs w:val="28"/>
          <w:lang w:val="en-US" w:eastAsia="zh-CN" w:bidi="ar-SA"/>
        </w:rPr>
        <w:t>甲方：云南能投曲靖发电有限公司</w:t>
      </w:r>
    </w:p>
    <w:p>
      <w:pPr>
        <w:widowControl w:val="0"/>
        <w:spacing w:line="400" w:lineRule="exact"/>
        <w:ind w:left="1984" w:leftChars="945"/>
        <w:jc w:val="left"/>
        <w:rPr>
          <w:rFonts w:hint="default" w:ascii="Times New Roman" w:hAnsi="Times New Roman" w:eastAsia="黑体" w:cs="Times New Roman"/>
          <w:spacing w:val="4"/>
          <w:kern w:val="0"/>
          <w:sz w:val="28"/>
          <w:szCs w:val="28"/>
          <w:lang w:val="en-US" w:eastAsia="zh-CN" w:bidi="ar-SA"/>
        </w:rPr>
      </w:pPr>
      <w:r>
        <w:rPr>
          <w:rFonts w:hint="default" w:ascii="Times New Roman" w:hAnsi="Times New Roman" w:eastAsia="黑体" w:cs="Times New Roman"/>
          <w:spacing w:val="4"/>
          <w:kern w:val="0"/>
          <w:sz w:val="28"/>
          <w:szCs w:val="28"/>
          <w:highlight w:val="none"/>
          <w:lang w:val="en-US" w:eastAsia="zh-CN" w:bidi="ar-SA"/>
        </w:rPr>
        <w:t>乙方：</w:t>
      </w:r>
      <w:r>
        <w:rPr>
          <w:rFonts w:hint="eastAsia" w:eastAsia="黑体" w:cs="Times New Roman"/>
          <w:spacing w:val="4"/>
          <w:kern w:val="0"/>
          <w:sz w:val="28"/>
          <w:szCs w:val="28"/>
          <w:highlight w:val="none"/>
          <w:u w:val="single"/>
          <w:lang w:val="en-US" w:eastAsia="zh-CN" w:bidi="ar-SA"/>
        </w:rPr>
        <w:t xml:space="preserve">                        </w:t>
      </w:r>
    </w:p>
    <w:p>
      <w:pPr>
        <w:widowControl w:val="0"/>
        <w:spacing w:line="360" w:lineRule="auto"/>
        <w:ind w:firstLine="2016" w:firstLineChars="700"/>
        <w:jc w:val="both"/>
        <w:outlineLvl w:val="0"/>
        <w:rPr>
          <w:rFonts w:hint="default" w:ascii="Times New Roman" w:hAnsi="Times New Roman" w:eastAsia="宋体" w:cs="Times New Roman"/>
          <w:spacing w:val="4"/>
          <w:kern w:val="2"/>
          <w:sz w:val="28"/>
          <w:szCs w:val="28"/>
          <w:lang w:val="en-US" w:eastAsia="zh-CN" w:bidi="ar-SA"/>
        </w:rPr>
      </w:pPr>
      <w:bookmarkStart w:id="160" w:name="_Toc30400"/>
      <w:bookmarkStart w:id="161" w:name="_Toc4664"/>
      <w:r>
        <w:rPr>
          <w:rFonts w:hint="default" w:ascii="Times New Roman" w:hAnsi="Times New Roman" w:eastAsia="宋体" w:cs="Times New Roman"/>
          <w:spacing w:val="4"/>
          <w:kern w:val="2"/>
          <w:sz w:val="28"/>
          <w:szCs w:val="28"/>
          <w:lang w:val="en-US" w:eastAsia="zh-CN" w:bidi="ar-SA"/>
        </w:rPr>
        <w:t>合同签</w:t>
      </w:r>
      <w:bookmarkEnd w:id="160"/>
      <w:bookmarkEnd w:id="161"/>
      <w:r>
        <w:rPr>
          <w:rFonts w:hint="default" w:ascii="Times New Roman" w:hAnsi="Times New Roman" w:eastAsia="宋体" w:cs="Times New Roman"/>
          <w:spacing w:val="4"/>
          <w:kern w:val="2"/>
          <w:sz w:val="28"/>
          <w:szCs w:val="28"/>
          <w:lang w:val="en-US" w:eastAsia="zh-CN" w:bidi="ar-SA"/>
        </w:rPr>
        <w:t>地点：</w:t>
      </w:r>
    </w:p>
    <w:p>
      <w:pPr>
        <w:widowControl w:val="0"/>
        <w:spacing w:line="360" w:lineRule="auto"/>
        <w:ind w:firstLine="576" w:firstLineChars="200"/>
        <w:jc w:val="center"/>
        <w:outlineLvl w:val="0"/>
        <w:rPr>
          <w:rFonts w:hint="default" w:ascii="Times New Roman" w:hAnsi="Times New Roman" w:eastAsia="宋体" w:cs="Times New Roman"/>
          <w:spacing w:val="4"/>
          <w:kern w:val="2"/>
          <w:sz w:val="28"/>
          <w:szCs w:val="28"/>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bookmarkStart w:id="162" w:name="_Toc381606826"/>
      <w:r>
        <w:rPr>
          <w:rFonts w:hint="eastAsia" w:ascii="宋体" w:hAnsi="宋体" w:eastAsia="宋体" w:cs="宋体"/>
          <w:sz w:val="24"/>
        </w:rPr>
        <w:t>经甲方协商确定乙方为甲方</w:t>
      </w:r>
      <w:r>
        <w:rPr>
          <w:rFonts w:hint="eastAsia" w:ascii="宋体" w:hAnsi="宋体" w:eastAsia="宋体" w:cs="宋体"/>
          <w:sz w:val="24"/>
          <w:lang w:eastAsia="zh-CN"/>
        </w:rPr>
        <w:t>五型班组建设看板制作安装</w:t>
      </w:r>
      <w:r>
        <w:rPr>
          <w:rFonts w:hint="eastAsia" w:ascii="宋体" w:hAnsi="宋体" w:eastAsia="宋体" w:cs="宋体"/>
          <w:sz w:val="24"/>
        </w:rPr>
        <w:t>承包单位。根据《中华人民共和国民法典》，甲乙双发在签订技术协议的基础上，友好协商，达成一致，签订本合同。</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rPr>
        <w:t>一·名称、地点</w:t>
      </w:r>
    </w:p>
    <w:p>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名称：云南能投曲靖发电有限公司业务</w:t>
      </w:r>
      <w:r>
        <w:rPr>
          <w:rFonts w:hint="eastAsia" w:ascii="宋体" w:hAnsi="宋体" w:eastAsia="宋体" w:cs="宋体"/>
          <w:sz w:val="24"/>
          <w:lang w:eastAsia="zh-CN"/>
        </w:rPr>
        <w:t>五型班组建设看板制作安装</w:t>
      </w:r>
      <w:r>
        <w:rPr>
          <w:rFonts w:hint="eastAsia" w:ascii="宋体" w:hAnsi="宋体" w:eastAsia="宋体" w:cs="宋体"/>
          <w:sz w:val="24"/>
        </w:rPr>
        <w:t>。</w:t>
      </w:r>
    </w:p>
    <w:p>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地点：</w:t>
      </w:r>
      <w:r>
        <w:rPr>
          <w:rFonts w:hint="eastAsia" w:ascii="宋体" w:hAnsi="宋体" w:eastAsia="宋体" w:cs="宋体"/>
          <w:sz w:val="24"/>
          <w:lang w:val="en-US" w:eastAsia="zh-CN"/>
        </w:rPr>
        <w:t>曲靖市</w:t>
      </w:r>
      <w:r>
        <w:rPr>
          <w:rFonts w:hint="eastAsia" w:ascii="宋体" w:hAnsi="宋体" w:eastAsia="宋体" w:cs="宋体"/>
          <w:sz w:val="24"/>
        </w:rPr>
        <w:t>沾益区白水镇甲方厂区。</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rPr>
        <w:t>二·范围及内容</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乙方负责甲方公司14个班组建设看板的设计、</w:t>
      </w:r>
      <w:r>
        <w:rPr>
          <w:rFonts w:hint="eastAsia" w:ascii="宋体" w:hAnsi="宋体" w:eastAsia="宋体" w:cs="宋体"/>
          <w:sz w:val="24"/>
        </w:rPr>
        <w:t>制作及安装。</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rPr>
        <w:t>三·合同期限</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lang w:val="en-US" w:eastAsia="zh-CN"/>
        </w:rPr>
        <w:t>合同签订后60天内完成所有工作</w:t>
      </w:r>
      <w:r>
        <w:rPr>
          <w:rFonts w:hint="eastAsia" w:ascii="宋体" w:hAnsi="宋体" w:eastAsia="宋体" w:cs="宋体"/>
          <w:b/>
          <w:sz w:val="24"/>
        </w:rPr>
        <w:t>。</w:t>
      </w:r>
      <w:r>
        <w:rPr>
          <w:rFonts w:hint="eastAsia" w:ascii="宋体" w:hAnsi="宋体" w:eastAsia="宋体" w:cs="宋体"/>
          <w:sz w:val="24"/>
          <w:szCs w:val="24"/>
          <w:highlight w:val="none"/>
          <w:lang w:val="en-US" w:eastAsia="zh-CN"/>
        </w:rPr>
        <w:t>工期每拖延一天扣合同总价的2%</w:t>
      </w:r>
      <w:r>
        <w:rPr>
          <w:rFonts w:hint="eastAsia" w:ascii="宋体" w:hAnsi="宋体" w:eastAsia="宋体" w:cs="宋体"/>
          <w:sz w:val="24"/>
          <w:szCs w:val="24"/>
          <w:highlight w:val="none"/>
          <w:lang w:val="en-US" w:eastAsia="zh-Hans"/>
        </w:rPr>
        <w:t>作为违约金</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如因不可抗力的自然灾害，经双方努力采取各方面的应急措施后仍被迫停工的，工期经协商顺延。</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rPr>
        <w:t>四·承包方式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包工包料，与本合同有关的主要材料、辅助材料、施工所用的工具、设备均由乙方自备，甲方不负责提供。</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rPr>
        <w:t>五·合同价款及支付方式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lang w:val="en-US" w:eastAsia="zh-CN"/>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lang w:val="en-US" w:eastAsia="zh-CN"/>
        </w:rPr>
        <w:t>总价承包，</w:t>
      </w:r>
      <w:r>
        <w:rPr>
          <w:rFonts w:hint="eastAsia" w:ascii="宋体" w:hAnsi="宋体" w:eastAsia="宋体" w:cs="宋体"/>
          <w:sz w:val="24"/>
        </w:rPr>
        <w:t>合同价款</w:t>
      </w:r>
      <w:r>
        <w:rPr>
          <w:rFonts w:hint="eastAsia" w:ascii="宋体" w:hAnsi="宋体" w:eastAsia="宋体" w:cs="宋体"/>
          <w:sz w:val="24"/>
          <w:lang w:val="en-US" w:eastAsia="zh-CN"/>
        </w:rPr>
        <w:t>为</w:t>
      </w:r>
      <w:r>
        <w:rPr>
          <w:rFonts w:hint="eastAsia" w:ascii="宋体" w:hAnsi="宋体" w:eastAsia="宋体" w:cs="宋体"/>
          <w:sz w:val="24"/>
        </w:rPr>
        <w:t>：</w:t>
      </w:r>
      <w:r>
        <w:rPr>
          <w:rFonts w:hint="eastAsia" w:ascii="宋体" w:hAnsi="宋体" w:eastAsia="宋体" w:cs="宋体"/>
          <w:b/>
          <w:sz w:val="24"/>
        </w:rPr>
        <w:t>人民币</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en-US" w:eastAsia="zh-CN"/>
        </w:rPr>
        <w:t>元整</w:t>
      </w:r>
      <w:r>
        <w:rPr>
          <w:rFonts w:hint="eastAsia" w:ascii="宋体" w:hAnsi="宋体" w:eastAsia="宋体" w:cs="宋体"/>
          <w:b/>
          <w:sz w:val="24"/>
        </w:rPr>
        <w:t>，（¥：</w:t>
      </w:r>
      <w:r>
        <w:rPr>
          <w:rFonts w:hint="eastAsia" w:ascii="宋体" w:hAnsi="宋体" w:eastAsia="宋体" w:cs="宋体"/>
          <w:b/>
          <w:sz w:val="24"/>
          <w:u w:val="single"/>
          <w:lang w:val="en-US" w:eastAsia="zh-CN"/>
        </w:rPr>
        <w:t xml:space="preserve">      </w:t>
      </w:r>
      <w:r>
        <w:rPr>
          <w:rFonts w:hint="eastAsia" w:ascii="宋体" w:hAnsi="宋体" w:eastAsia="宋体" w:cs="宋体"/>
          <w:b/>
          <w:sz w:val="24"/>
        </w:rPr>
        <w:t>元）。</w:t>
      </w:r>
      <w:r>
        <w:rPr>
          <w:rFonts w:hint="eastAsia" w:ascii="宋体" w:hAnsi="宋体" w:eastAsia="宋体" w:cs="宋体"/>
          <w:b/>
          <w:sz w:val="24"/>
          <w:lang w:val="en-US" w:eastAsia="zh-CN"/>
        </w:rPr>
        <w:t>不含税额：</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en-US" w:eastAsia="zh-CN"/>
        </w:rPr>
        <w:t>元，税额：</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en-US" w:eastAsia="zh-CN"/>
        </w:rPr>
        <w:t>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color w:val="auto"/>
          <w:sz w:val="24"/>
        </w:rPr>
        <w:t xml:space="preserve"> 由乙方开具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%增值税专用发票。</w:t>
      </w:r>
      <w:r>
        <w:rPr>
          <w:rFonts w:hint="eastAsia" w:ascii="宋体" w:hAnsi="宋体" w:eastAsia="宋体" w:cs="宋体"/>
          <w:sz w:val="24"/>
          <w:lang w:val="en-US" w:eastAsia="zh-CN"/>
        </w:rPr>
        <w:t>合同价</w:t>
      </w:r>
      <w:r>
        <w:rPr>
          <w:rFonts w:hint="eastAsia" w:ascii="宋体" w:hAnsi="宋体" w:eastAsia="宋体" w:cs="宋体"/>
          <w:sz w:val="24"/>
        </w:rPr>
        <w:t>包含但不限于</w:t>
      </w:r>
      <w:r>
        <w:rPr>
          <w:rFonts w:hint="eastAsia" w:ascii="宋体" w:hAnsi="宋体" w:eastAsia="宋体" w:cs="宋体"/>
          <w:sz w:val="24"/>
          <w:lang w:val="en-US" w:eastAsia="zh-CN"/>
        </w:rPr>
        <w:t>设计费、</w:t>
      </w:r>
      <w:r>
        <w:rPr>
          <w:rFonts w:hint="eastAsia" w:ascii="宋体" w:hAnsi="宋体" w:eastAsia="宋体" w:cs="宋体"/>
          <w:sz w:val="24"/>
        </w:rPr>
        <w:t>材料费、安装费、运输费、维护费、</w:t>
      </w:r>
      <w:r>
        <w:rPr>
          <w:rFonts w:hint="eastAsia" w:ascii="宋体" w:hAnsi="宋体" w:eastAsia="宋体" w:cs="宋体"/>
          <w:sz w:val="24"/>
          <w:lang w:val="en-US" w:eastAsia="zh-CN"/>
        </w:rPr>
        <w:t>人员差旅费、</w:t>
      </w:r>
      <w:r>
        <w:rPr>
          <w:rFonts w:hint="eastAsia" w:ascii="宋体" w:hAnsi="宋体" w:eastAsia="宋体" w:cs="宋体"/>
          <w:sz w:val="24"/>
        </w:rPr>
        <w:t>税金（</w:t>
      </w:r>
      <w:r>
        <w:rPr>
          <w:rFonts w:hint="eastAsia" w:ascii="宋体" w:hAnsi="宋体" w:eastAsia="宋体" w:cs="宋体"/>
          <w:sz w:val="24"/>
          <w:u w:val="single"/>
          <w:lang w:val="en-US" w:eastAsia="zh-CN"/>
        </w:rPr>
        <w:t xml:space="preserve">  </w:t>
      </w:r>
      <w:r>
        <w:rPr>
          <w:rFonts w:hint="eastAsia" w:ascii="宋体" w:hAnsi="宋体" w:eastAsia="宋体" w:cs="宋体"/>
          <w:sz w:val="24"/>
        </w:rPr>
        <w:t>%增值税票）等与本项目相关的所有费用。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付款方式：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乙方施工完成后，经甲方组织验收，施工质量达甲方使用要求，</w:t>
      </w:r>
      <w:r>
        <w:rPr>
          <w:rFonts w:hint="eastAsia" w:ascii="宋体" w:hAnsi="宋体" w:eastAsia="宋体" w:cs="宋体"/>
          <w:sz w:val="24"/>
          <w:lang w:val="en-US" w:eastAsia="zh-CN"/>
        </w:rPr>
        <w:t>乙方</w:t>
      </w:r>
      <w:r>
        <w:rPr>
          <w:rFonts w:hint="eastAsia" w:ascii="宋体" w:hAnsi="宋体" w:eastAsia="宋体" w:cs="宋体"/>
          <w:sz w:val="24"/>
        </w:rPr>
        <w:t>提交发票</w:t>
      </w:r>
      <w:r>
        <w:rPr>
          <w:rFonts w:hint="eastAsia" w:ascii="宋体" w:hAnsi="宋体" w:eastAsia="宋体" w:cs="宋体"/>
          <w:sz w:val="24"/>
          <w:highlight w:val="none"/>
        </w:rPr>
        <w:t>后30个工作日内</w:t>
      </w:r>
      <w:r>
        <w:rPr>
          <w:rFonts w:hint="eastAsia" w:ascii="宋体" w:hAnsi="宋体" w:eastAsia="宋体" w:cs="宋体"/>
          <w:sz w:val="24"/>
        </w:rPr>
        <w:t>，甲方</w:t>
      </w:r>
      <w:r>
        <w:rPr>
          <w:rFonts w:hint="eastAsia" w:ascii="宋体" w:hAnsi="宋体" w:eastAsia="宋体" w:cs="宋体"/>
          <w:sz w:val="24"/>
          <w:lang w:val="en-US" w:eastAsia="zh-CN"/>
        </w:rPr>
        <w:t>审核确认后</w:t>
      </w:r>
      <w:r>
        <w:rPr>
          <w:rFonts w:hint="eastAsia" w:ascii="宋体" w:hAnsi="宋体" w:eastAsia="宋体" w:cs="宋体"/>
          <w:sz w:val="24"/>
        </w:rPr>
        <w:t>支付乙方总金额的</w:t>
      </w:r>
      <w:r>
        <w:rPr>
          <w:rFonts w:hint="eastAsia" w:ascii="宋体" w:hAnsi="宋体" w:eastAsia="宋体" w:cs="宋体"/>
          <w:sz w:val="24"/>
          <w:lang w:val="en-US" w:eastAsia="zh-CN"/>
        </w:rPr>
        <w:t>95</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szCs w:val="24"/>
          <w:highlight w:val="none"/>
          <w:lang w:val="en-US" w:eastAsia="zh-Hans"/>
        </w:rPr>
        <w:t>质保期满</w:t>
      </w:r>
      <w:r>
        <w:rPr>
          <w:rFonts w:hint="eastAsia" w:ascii="宋体" w:hAnsi="宋体" w:eastAsia="宋体" w:cs="宋体"/>
          <w:sz w:val="24"/>
          <w:szCs w:val="24"/>
          <w:highlight w:val="none"/>
        </w:rPr>
        <w:t>无质量问题支付合同价款的</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Hans"/>
        </w:rPr>
        <w:t>若涉及乙方应承担或赔偿给甲方的费用</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由甲方直接从质保金中扣除</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因乙方开具的发票无法认证、认证不符或因发票瑕疵导致发票作废等原因，导致甲方无法抵扣进项税额或税务机关因此对甲方进行行政处罚的，乙方构成根本违约，除承担合同约定的违约责任外，还应承担甲方的抵扣税额损失及行政处罚罚金、滞纳金。</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3</w:t>
      </w:r>
      <w:r>
        <w:rPr>
          <w:rFonts w:hint="eastAsia" w:ascii="宋体" w:hAnsi="宋体" w:eastAsia="宋体" w:cs="宋体"/>
          <w:bCs/>
          <w:sz w:val="24"/>
          <w:lang w:eastAsia="zh-CN"/>
        </w:rPr>
        <w:t>）</w:t>
      </w:r>
      <w:r>
        <w:rPr>
          <w:rFonts w:hint="eastAsia" w:ascii="宋体" w:hAnsi="宋体" w:eastAsia="宋体" w:cs="宋体"/>
          <w:bCs/>
          <w:sz w:val="24"/>
        </w:rPr>
        <w:t>若在合同履行期间，因国家税收政策导致税率发生变化，则对原合同金额进行相应调整，调整后的合同金额=原合同金额/（1+原合同约定的增值税税率）×（1+政策调整后相应的增值税税率）。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lang w:val="en-US" w:eastAsia="zh-CN"/>
        </w:rPr>
      </w:pPr>
      <w:r>
        <w:rPr>
          <w:rFonts w:hint="eastAsia" w:ascii="宋体" w:hAnsi="宋体" w:eastAsia="宋体" w:cs="宋体"/>
          <w:b/>
          <w:sz w:val="24"/>
        </w:rPr>
        <w:t>六·</w:t>
      </w:r>
      <w:r>
        <w:rPr>
          <w:rFonts w:hint="eastAsia" w:ascii="宋体" w:hAnsi="宋体" w:eastAsia="宋体" w:cs="宋体"/>
          <w:b/>
          <w:sz w:val="24"/>
          <w:lang w:val="en-US" w:eastAsia="zh-CN"/>
        </w:rPr>
        <w:t>设计要求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1.乙方需具备专业设计人员，按</w:t>
      </w:r>
      <w:r>
        <w:rPr>
          <w:rFonts w:hint="eastAsia" w:ascii="宋体" w:hAnsi="宋体" w:eastAsia="宋体" w:cs="宋体"/>
          <w:bCs/>
          <w:sz w:val="24"/>
        </w:rPr>
        <w:t>照甲方要求进行设计</w:t>
      </w:r>
      <w:r>
        <w:rPr>
          <w:rFonts w:hint="eastAsia" w:ascii="宋体" w:hAnsi="宋体" w:eastAsia="宋体" w:cs="宋体"/>
          <w:bCs/>
          <w:sz w:val="24"/>
          <w:lang w:val="en-US" w:eastAsia="zh-CN"/>
        </w:rPr>
        <w:t>，提供美观、合理、节约的设计方案。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2.</w:t>
      </w:r>
      <w:r>
        <w:rPr>
          <w:rFonts w:hint="eastAsia" w:ascii="宋体" w:hAnsi="宋体" w:eastAsia="宋体" w:cs="宋体"/>
          <w:bCs/>
          <w:sz w:val="24"/>
        </w:rPr>
        <w:t>乙方</w:t>
      </w:r>
      <w:r>
        <w:rPr>
          <w:rFonts w:hint="eastAsia" w:ascii="宋体" w:hAnsi="宋体" w:eastAsia="宋体" w:cs="宋体"/>
          <w:bCs/>
          <w:sz w:val="24"/>
          <w:lang w:val="en-US" w:eastAsia="zh-CN"/>
        </w:rPr>
        <w:t>确保向甲方提供的设计方案（含图形、字体、图片、文字等）不会侵犯任何第三人的合法权益，若因此导致甲方或乙方被第三人指控侵权的，乙方负责处理，给甲方或第三人造成损失的，乙方承担全部赔偿责任。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lang w:val="en-US" w:eastAsia="zh-CN"/>
        </w:rPr>
        <w:t>3. 乙方应</w:t>
      </w:r>
      <w:r>
        <w:rPr>
          <w:rFonts w:hint="eastAsia" w:ascii="宋体" w:hAnsi="宋体" w:eastAsia="宋体" w:cs="宋体"/>
          <w:bCs/>
          <w:sz w:val="24"/>
        </w:rPr>
        <w:t>在双方约定的时间内完成设计方案</w:t>
      </w:r>
      <w:r>
        <w:rPr>
          <w:rFonts w:hint="eastAsia" w:ascii="宋体" w:hAnsi="宋体" w:eastAsia="宋体" w:cs="宋体"/>
          <w:bCs/>
          <w:sz w:val="24"/>
          <w:lang w:eastAsia="zh-CN"/>
        </w:rPr>
        <w:t>，</w:t>
      </w:r>
      <w:r>
        <w:rPr>
          <w:rFonts w:hint="eastAsia" w:ascii="宋体" w:hAnsi="宋体" w:eastAsia="宋体" w:cs="宋体"/>
          <w:bCs/>
          <w:sz w:val="24"/>
        </w:rPr>
        <w:t>因甲方反复提出修改意见导致乙方工作不能按时完成时，可延期执行，延期时间由双方协商确定</w:t>
      </w:r>
      <w:r>
        <w:rPr>
          <w:rFonts w:hint="eastAsia" w:ascii="宋体" w:hAnsi="宋体" w:eastAsia="宋体" w:cs="宋体"/>
          <w:bCs/>
          <w:sz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甲方有权对乙方的设计提出建议和思路</w:t>
      </w:r>
      <w:r>
        <w:rPr>
          <w:rFonts w:hint="eastAsia" w:ascii="宋体" w:hAnsi="宋体" w:eastAsia="宋体" w:cs="宋体"/>
          <w:bCs/>
          <w:sz w:val="24"/>
          <w:lang w:val="en-US" w:eastAsia="zh-CN"/>
        </w:rPr>
        <w:t>以及修改意见</w:t>
      </w:r>
      <w:r>
        <w:rPr>
          <w:rFonts w:hint="eastAsia" w:ascii="宋体" w:hAnsi="宋体" w:eastAsia="宋体" w:cs="宋体"/>
          <w:bCs/>
          <w:sz w:val="24"/>
        </w:rPr>
        <w:t>，以使乙方设计的作品更符合甲方企业文化内涵</w:t>
      </w:r>
      <w:r>
        <w:rPr>
          <w:rFonts w:hint="eastAsia" w:ascii="宋体" w:hAnsi="宋体" w:eastAsia="宋体" w:cs="宋体"/>
          <w:bCs/>
          <w:sz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5.设计效果图清晰美观、尺寸标准。</w:t>
      </w:r>
    </w:p>
    <w:p>
      <w:pPr>
        <w:keepNext w:val="0"/>
        <w:keepLines w:val="0"/>
        <w:pageBreakBefore w:val="0"/>
        <w:numPr>
          <w:ilvl w:val="0"/>
          <w:numId w:val="0"/>
        </w:numPr>
        <w:tabs>
          <w:tab w:val="left" w:pos="360"/>
          <w:tab w:val="left" w:pos="540"/>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七</w:t>
      </w:r>
      <w:r>
        <w:rPr>
          <w:rFonts w:hint="eastAsia" w:ascii="宋体" w:hAnsi="宋体" w:eastAsia="宋体" w:cs="宋体"/>
          <w:b/>
          <w:sz w:val="24"/>
        </w:rPr>
        <w:t>·</w:t>
      </w:r>
      <w:r>
        <w:rPr>
          <w:rFonts w:hint="eastAsia" w:ascii="宋体" w:hAnsi="宋体" w:eastAsia="宋体" w:cs="宋体"/>
          <w:b/>
          <w:sz w:val="24"/>
          <w:lang w:val="en-US" w:eastAsia="zh-CN"/>
        </w:rPr>
        <w:t>制作要求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1.乙方设计的样本素材应经过甲方确认之后才可进行制作。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2.现场制作尺寸需乙方现场测量，由于尺寸失误造成的返工费用乙方自行承担。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3.乙方保证制作质量，无以次充好、偷工减料等情况，若被发现，乙方承担合同总价的10-20%的违约金，情节特别严重的，甲方有权解除合同，停止合作关系，乙方应赔偿由此给甲方造成的全部损失。</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lang w:val="en-US" w:eastAsia="zh-CN"/>
        </w:rPr>
        <w:t>八</w:t>
      </w:r>
      <w:r>
        <w:rPr>
          <w:rFonts w:hint="eastAsia" w:ascii="宋体" w:hAnsi="宋体" w:eastAsia="宋体" w:cs="宋体"/>
          <w:b/>
          <w:sz w:val="24"/>
        </w:rPr>
        <w:t>·质量要求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乙方应严格按照清单表中所要求的材料、施工工艺、施工质量进行施工，确保整个工程质量达到优良。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乙方应严格执行合同和云南能投曲靖发电有限公司安健环管理中有关方面的规定、确保工程实施安全顺利的进行。</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lang w:val="en-US" w:eastAsia="zh-CN"/>
        </w:rPr>
        <w:t>九</w:t>
      </w:r>
      <w:r>
        <w:rPr>
          <w:rFonts w:hint="eastAsia" w:ascii="宋体" w:hAnsi="宋体" w:eastAsia="宋体" w:cs="宋体"/>
          <w:b/>
          <w:sz w:val="24"/>
        </w:rPr>
        <w:t>·双方职责</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r>
        <w:rPr>
          <w:rFonts w:hint="eastAsia" w:ascii="宋体" w:hAnsi="宋体" w:eastAsia="宋体" w:cs="宋体"/>
          <w:sz w:val="24"/>
        </w:rPr>
        <w:t xml:space="preserve"> </w:t>
      </w:r>
      <w:r>
        <w:rPr>
          <w:rFonts w:hint="eastAsia" w:ascii="宋体" w:hAnsi="宋体" w:eastAsia="宋体" w:cs="宋体"/>
          <w:b/>
          <w:bCs/>
          <w:sz w:val="24"/>
        </w:rPr>
        <w:t xml:space="preserve">  甲方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供施工场地，负责办理开工的相关手续。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按时支付乙方</w:t>
      </w:r>
      <w:r>
        <w:rPr>
          <w:rFonts w:hint="eastAsia" w:ascii="宋体" w:hAnsi="宋体" w:eastAsia="宋体" w:cs="宋体"/>
          <w:sz w:val="24"/>
          <w:lang w:val="en-US" w:eastAsia="zh-CN"/>
        </w:rPr>
        <w:t>合同</w:t>
      </w:r>
      <w:r>
        <w:rPr>
          <w:rFonts w:hint="eastAsia" w:ascii="宋体" w:hAnsi="宋体" w:eastAsia="宋体" w:cs="宋体"/>
          <w:sz w:val="24"/>
        </w:rPr>
        <w:t>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负责施工过程组织管理、对工作的工期、安全和质量进行控制。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对乙方安全、质量以及材料使用、文明生产等各个方面进行监督。</w:t>
      </w:r>
    </w:p>
    <w:p>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rPr>
      </w:pPr>
      <w:r>
        <w:rPr>
          <w:rFonts w:hint="eastAsia" w:ascii="宋体" w:hAnsi="宋体" w:eastAsia="宋体" w:cs="宋体"/>
          <w:b/>
          <w:bCs/>
          <w:sz w:val="24"/>
        </w:rPr>
        <w:t>乙方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在</w:t>
      </w:r>
      <w:r>
        <w:rPr>
          <w:rFonts w:hint="eastAsia" w:ascii="宋体" w:hAnsi="宋体" w:eastAsia="宋体" w:cs="宋体"/>
          <w:sz w:val="24"/>
          <w:lang w:val="en-US" w:eastAsia="zh-CN"/>
        </w:rPr>
        <w:t>现场</w:t>
      </w:r>
      <w:r>
        <w:rPr>
          <w:rFonts w:hint="eastAsia" w:ascii="宋体" w:hAnsi="宋体" w:eastAsia="宋体" w:cs="宋体"/>
          <w:sz w:val="24"/>
        </w:rPr>
        <w:t>安装期间遵守甲方制定的工地守则；服从甲方的统一指挥。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严格按照国家有关施工规范、按质、按量、按期完成所承担的</w:t>
      </w:r>
      <w:r>
        <w:rPr>
          <w:rFonts w:hint="eastAsia" w:ascii="宋体" w:hAnsi="宋体" w:eastAsia="宋体" w:cs="宋体"/>
          <w:sz w:val="24"/>
          <w:lang w:val="en-US" w:eastAsia="zh-CN"/>
        </w:rPr>
        <w:t>制作</w:t>
      </w:r>
      <w:r>
        <w:rPr>
          <w:rFonts w:hint="eastAsia" w:ascii="宋体" w:hAnsi="宋体" w:eastAsia="宋体" w:cs="宋体"/>
          <w:sz w:val="24"/>
        </w:rPr>
        <w:t>任务。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乙方</w:t>
      </w:r>
      <w:r>
        <w:rPr>
          <w:rFonts w:hint="eastAsia" w:ascii="宋体" w:hAnsi="宋体" w:eastAsia="宋体" w:cs="宋体"/>
          <w:sz w:val="24"/>
          <w:lang w:val="en-US" w:eastAsia="zh-CN"/>
        </w:rPr>
        <w:t>及其员工在施工、安装、拆卸、维护等过程中应注重安全，若导致甲方、乙方或第三人财产损失、人身损害或其他安全事故的，</w:t>
      </w:r>
      <w:r>
        <w:rPr>
          <w:rFonts w:hint="eastAsia" w:ascii="宋体" w:hAnsi="宋体" w:eastAsia="宋体" w:cs="宋体"/>
          <w:sz w:val="24"/>
        </w:rPr>
        <w:t>乙方负全部责任。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材料在采购前须得到甲方的认可。对进场后检验不合格的材料、甲方有权拒绝使用，乙方应在甲方规定限期内清除出场，一切费用由乙方负责。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乙方提供的材料必须为全新的、技术先进的、质量高的、满足技术要求的材料；在质保期内，凡由于材质或施工等原因造成脱落的，乙方负责维护或施工费用由乙方承担。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乙方施工人员的食宿由乙方自行解决，甲方不负责提供。</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lang w:val="en-US" w:eastAsia="zh-CN"/>
        </w:rPr>
        <w:t>十</w:t>
      </w:r>
      <w:r>
        <w:rPr>
          <w:rFonts w:hint="eastAsia" w:ascii="宋体" w:hAnsi="宋体" w:eastAsia="宋体" w:cs="宋体"/>
          <w:b/>
          <w:sz w:val="24"/>
        </w:rPr>
        <w:t>·</w:t>
      </w:r>
      <w:r>
        <w:rPr>
          <w:rFonts w:hint="eastAsia" w:ascii="宋体" w:hAnsi="宋体" w:eastAsia="宋体" w:cs="宋体"/>
          <w:b/>
          <w:sz w:val="24"/>
          <w:lang w:val="en-US" w:eastAsia="zh-CN"/>
        </w:rPr>
        <w:t>质保</w:t>
      </w:r>
      <w:r>
        <w:rPr>
          <w:rFonts w:hint="eastAsia" w:ascii="宋体" w:hAnsi="宋体" w:eastAsia="宋体" w:cs="宋体"/>
          <w:b/>
          <w:sz w:val="24"/>
        </w:rPr>
        <w:t>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本工程</w:t>
      </w:r>
      <w:r>
        <w:rPr>
          <w:rFonts w:hint="eastAsia" w:ascii="宋体" w:hAnsi="宋体" w:eastAsia="宋体" w:cs="宋体"/>
          <w:sz w:val="24"/>
          <w:lang w:val="en-US" w:eastAsia="zh-CN"/>
        </w:rPr>
        <w:t>质保期</w:t>
      </w:r>
      <w:r>
        <w:rPr>
          <w:rFonts w:hint="eastAsia" w:ascii="宋体" w:hAnsi="宋体" w:eastAsia="宋体" w:cs="宋体"/>
          <w:color w:val="auto"/>
          <w:sz w:val="24"/>
        </w:rPr>
        <w:t>为</w:t>
      </w:r>
      <w:r>
        <w:rPr>
          <w:rFonts w:hint="eastAsia" w:ascii="宋体" w:hAnsi="宋体" w:eastAsia="宋体" w:cs="宋体"/>
          <w:color w:val="auto"/>
          <w:sz w:val="24"/>
          <w:lang w:val="en-US" w:eastAsia="zh-CN"/>
        </w:rPr>
        <w:t>甲方</w:t>
      </w:r>
      <w:r>
        <w:rPr>
          <w:rFonts w:hint="eastAsia" w:ascii="宋体" w:hAnsi="宋体" w:eastAsia="宋体" w:cs="宋体"/>
          <w:color w:val="auto"/>
          <w:sz w:val="24"/>
        </w:rPr>
        <w:t>验收合格</w:t>
      </w:r>
      <w:r>
        <w:rPr>
          <w:rFonts w:hint="eastAsia" w:ascii="宋体" w:hAnsi="宋体" w:eastAsia="宋体" w:cs="宋体"/>
          <w:color w:val="auto"/>
          <w:sz w:val="24"/>
          <w:lang w:val="en-US" w:eastAsia="zh-CN"/>
        </w:rPr>
        <w:t>之日起</w:t>
      </w:r>
      <w:r>
        <w:rPr>
          <w:rFonts w:hint="eastAsia" w:ascii="宋体" w:hAnsi="宋体" w:eastAsia="宋体" w:cs="宋体"/>
          <w:color w:val="auto"/>
          <w:sz w:val="24"/>
        </w:rPr>
        <w:t>半年。</w:t>
      </w:r>
      <w:r>
        <w:rPr>
          <w:rFonts w:hint="eastAsia" w:ascii="宋体" w:hAnsi="宋体" w:eastAsia="宋体" w:cs="宋体"/>
          <w:sz w:val="24"/>
        </w:rPr>
        <w:t>在质保期内出现任何问题，乙方12小时内给予答复，24小时内到达现场进行处理，发生的费用由乙方承担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若乙方不履行或者怠于履行质保义务，甲方有权自行或委托第三人进行维修、处理或更换，所需费用全部由乙方承担，乙方在接到甲方通知后应立即支付</w:t>
      </w:r>
      <w:r>
        <w:rPr>
          <w:rFonts w:hint="eastAsia" w:ascii="宋体" w:hAnsi="宋体" w:eastAsia="宋体" w:cs="宋体"/>
          <w:sz w:val="24"/>
        </w:rPr>
        <w:t>。</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lang w:val="en-US" w:eastAsia="zh-CN"/>
        </w:rPr>
        <w:t>十一</w:t>
      </w:r>
      <w:r>
        <w:rPr>
          <w:rFonts w:hint="eastAsia" w:ascii="宋体" w:hAnsi="宋体" w:eastAsia="宋体" w:cs="宋体"/>
          <w:b/>
          <w:sz w:val="24"/>
        </w:rPr>
        <w:t>·违约责任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若乙方原因不能按甲方要求时间施工完毕，每拖延一天，承担合同总价的2％的违约金</w:t>
      </w:r>
      <w:r>
        <w:rPr>
          <w:rFonts w:hint="eastAsia" w:ascii="宋体" w:hAnsi="宋体" w:eastAsia="宋体" w:cs="宋体"/>
          <w:sz w:val="24"/>
          <w:lang w:eastAsia="zh-CN"/>
        </w:rPr>
        <w:t>，</w:t>
      </w:r>
      <w:r>
        <w:rPr>
          <w:rFonts w:hint="eastAsia" w:ascii="宋体" w:hAnsi="宋体" w:eastAsia="宋体" w:cs="宋体"/>
          <w:sz w:val="24"/>
          <w:lang w:val="en-US" w:eastAsia="zh-CN"/>
        </w:rPr>
        <w:t>逾期超过 3天，甲方有权立即解除合同，且不支付乙方任何费用，</w:t>
      </w:r>
      <w:r>
        <w:rPr>
          <w:rFonts w:hint="eastAsia" w:ascii="宋体" w:hAnsi="宋体" w:eastAsia="宋体" w:cs="宋体"/>
          <w:sz w:val="24"/>
        </w:rPr>
        <w:t>如因工期拖延给甲方造成的损失由乙方承担。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若因乙方提供的产品、服务等质量不符合甲方要求，甲方有权要求乙方立即进行整改，且工期不顺延，导致工期延误的，乙方按约定承担责任，整改后仍不符合甲方要求的，甲方有权立即解除合同，且不支付乙方任何费用，乙方向甲方支付违约金贰万元，且乙方应赔偿由此给甲方造成的全部损失。</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违约方应承担守约方支出的与本合同有关的律师代理费、诉讼费、执行费、保全费、因保全产生的担保费、公告费、公证费、评估费等全部费用。</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二</w:t>
      </w:r>
      <w:r>
        <w:rPr>
          <w:rFonts w:hint="eastAsia" w:ascii="宋体" w:hAnsi="宋体" w:eastAsia="宋体" w:cs="宋体"/>
          <w:b/>
          <w:sz w:val="24"/>
        </w:rPr>
        <w:t xml:space="preserve">·争议的解决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本合同在履行过程中有不尽之处，双方本着友好态度协商解决，达成补充合同后，双方共同遵守。若不能解决，则向合同签订地有管辖权的人民法院诉讼。</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hint="eastAsia"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三</w:t>
      </w:r>
      <w:r>
        <w:rPr>
          <w:rFonts w:hint="eastAsia" w:ascii="宋体" w:hAnsi="宋体" w:eastAsia="宋体" w:cs="宋体"/>
          <w:b/>
          <w:sz w:val="24"/>
        </w:rPr>
        <w:t>·其他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甲方</w:t>
      </w:r>
      <w:r>
        <w:rPr>
          <w:rFonts w:hint="eastAsia" w:ascii="宋体" w:hAnsi="宋体" w:eastAsia="宋体" w:cs="宋体"/>
          <w:sz w:val="24"/>
          <w:lang w:val="en-US" w:eastAsia="zh-CN"/>
        </w:rPr>
        <w:t>采购</w:t>
      </w:r>
      <w:r>
        <w:rPr>
          <w:rFonts w:hint="eastAsia" w:ascii="宋体" w:hAnsi="宋体" w:eastAsia="宋体" w:cs="宋体"/>
          <w:sz w:val="24"/>
        </w:rPr>
        <w:t>文件、乙方</w:t>
      </w:r>
      <w:r>
        <w:rPr>
          <w:rFonts w:hint="eastAsia" w:ascii="宋体" w:hAnsi="宋体" w:eastAsia="宋体" w:cs="宋体"/>
          <w:sz w:val="24"/>
          <w:lang w:val="en-US" w:eastAsia="zh-CN"/>
        </w:rPr>
        <w:t>报价</w:t>
      </w:r>
      <w:r>
        <w:rPr>
          <w:rFonts w:hint="eastAsia" w:ascii="宋体" w:hAnsi="宋体" w:eastAsia="宋体" w:cs="宋体"/>
          <w:sz w:val="24"/>
        </w:rPr>
        <w:t>文件、技术方案、澄清函等将作为合同附件，与本合同具有同等法律效力。</w:t>
      </w:r>
      <w:r>
        <w:rPr>
          <w:rFonts w:hint="eastAsia" w:ascii="宋体" w:hAnsi="宋体" w:eastAsia="宋体" w:cs="宋体"/>
          <w:sz w:val="24"/>
          <w:lang w:val="en-US" w:eastAsia="zh-CN"/>
        </w:rPr>
        <w:t>解释顺序为：（1）本合同及附件；（2）采购文件；（3）报价文件；（4）</w:t>
      </w:r>
      <w:r>
        <w:rPr>
          <w:rFonts w:hint="eastAsia" w:ascii="宋体" w:hAnsi="宋体" w:eastAsia="宋体" w:cs="宋体"/>
          <w:sz w:val="24"/>
        </w:rPr>
        <w:t>技术方案、澄清函等</w:t>
      </w:r>
      <w:r>
        <w:rPr>
          <w:rFonts w:hint="eastAsia" w:ascii="宋体" w:hAnsi="宋体" w:eastAsia="宋体" w:cs="宋体"/>
          <w:sz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在合同期内，因乙方服务、质量、安全等方面达不到甲方要求且整改后仍达不到甲方要求时，甲方有权终止本合同。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本合同一式五份，甲方四份，乙方一份，经甲乙双方</w:t>
      </w:r>
      <w:r>
        <w:rPr>
          <w:rFonts w:hint="eastAsia" w:ascii="宋体" w:hAnsi="宋体" w:eastAsia="宋体" w:cs="宋体"/>
          <w:sz w:val="24"/>
          <w:lang w:val="en-US" w:eastAsia="zh-CN"/>
        </w:rPr>
        <w:t>法定代表人或委托代理人</w:t>
      </w:r>
      <w:r>
        <w:rPr>
          <w:rFonts w:hint="eastAsia" w:ascii="宋体" w:hAnsi="宋体" w:eastAsia="宋体" w:cs="宋体"/>
          <w:sz w:val="24"/>
        </w:rPr>
        <w:t>签字</w:t>
      </w:r>
      <w:r>
        <w:rPr>
          <w:rFonts w:hint="eastAsia" w:ascii="宋体" w:hAnsi="宋体" w:eastAsia="宋体" w:cs="宋体"/>
          <w:sz w:val="24"/>
          <w:lang w:val="en-US" w:eastAsia="zh-CN"/>
        </w:rPr>
        <w:t>或盖章并</w:t>
      </w:r>
      <w:r>
        <w:rPr>
          <w:rFonts w:hint="eastAsia" w:ascii="宋体" w:hAnsi="宋体" w:eastAsia="宋体" w:cs="宋体"/>
          <w:sz w:val="24"/>
        </w:rPr>
        <w:t>盖</w:t>
      </w:r>
      <w:r>
        <w:rPr>
          <w:rFonts w:hint="eastAsia" w:ascii="宋体" w:hAnsi="宋体" w:eastAsia="宋体" w:cs="宋体"/>
          <w:sz w:val="24"/>
          <w:lang w:val="en-US" w:eastAsia="zh-CN"/>
        </w:rPr>
        <w:t>公章或合同</w:t>
      </w:r>
      <w:r>
        <w:rPr>
          <w:rFonts w:hint="eastAsia" w:ascii="宋体" w:hAnsi="宋体" w:eastAsia="宋体" w:cs="宋体"/>
          <w:sz w:val="24"/>
        </w:rPr>
        <w:t>章后生效。</w:t>
      </w:r>
    </w:p>
    <w:p>
      <w:pPr>
        <w:keepNext w:val="0"/>
        <w:keepLines w:val="0"/>
        <w:pageBreakBefore w:val="0"/>
        <w:kinsoku/>
        <w:wordWrap/>
        <w:overflowPunct/>
        <w:topLinePunct w:val="0"/>
        <w:autoSpaceDE/>
        <w:autoSpaceDN/>
        <w:bidi w:val="0"/>
        <w:adjustRightInd/>
        <w:snapToGrid/>
        <w:spacing w:before="156" w:beforeLines="50" w:line="360" w:lineRule="auto"/>
        <w:ind w:left="601" w:right="-119"/>
        <w:jc w:val="left"/>
        <w:textAlignment w:val="auto"/>
        <w:rPr>
          <w:rFonts w:hint="eastAsia" w:ascii="宋体" w:hAnsi="宋体" w:eastAsia="宋体" w:cs="宋体"/>
          <w:sz w:val="24"/>
          <w:lang w:eastAsia="zh-CN"/>
        </w:rPr>
      </w:pPr>
      <w:r>
        <w:rPr>
          <w:rFonts w:hint="eastAsia" w:ascii="宋体" w:hAnsi="宋体" w:eastAsia="宋体" w:cs="宋体"/>
          <w:sz w:val="24"/>
        </w:rPr>
        <w:t>（以下无正文</w:t>
      </w:r>
      <w:r>
        <w:rPr>
          <w:rFonts w:hint="eastAsia" w:ascii="宋体" w:hAnsi="宋体" w:eastAsia="宋体" w:cs="宋体"/>
          <w:sz w:val="24"/>
          <w:lang w:eastAsia="zh-CN"/>
        </w:rPr>
        <w:t>）</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甲方（盖章）：云南能投曲靖发电有限公司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乙方（盖章）：</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或委托代理人：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或委托代理人：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 xml:space="preserve">贾艳艳 </w:t>
      </w:r>
      <w:r>
        <w:rPr>
          <w:rFonts w:hint="eastAsia" w:ascii="宋体" w:hAnsi="宋体" w:eastAsia="宋体" w:cs="宋体"/>
          <w:sz w:val="24"/>
          <w:szCs w:val="24"/>
          <w:lang w:val="en-US" w:eastAsia="zh-CN"/>
        </w:rPr>
        <w:t xml:space="preserve">                                联系人：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电话：0874-3080192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地址：曲靖市</w:t>
      </w:r>
      <w:r>
        <w:rPr>
          <w:rFonts w:hint="eastAsia" w:ascii="宋体" w:hAnsi="宋体" w:eastAsia="宋体" w:cs="宋体"/>
          <w:sz w:val="24"/>
          <w:szCs w:val="24"/>
          <w:lang w:val="en-US" w:eastAsia="zh-CN"/>
        </w:rPr>
        <w:t>麒麟区</w:t>
      </w:r>
      <w:r>
        <w:rPr>
          <w:rFonts w:hint="eastAsia" w:ascii="宋体" w:hAnsi="宋体" w:eastAsia="宋体" w:cs="宋体"/>
          <w:sz w:val="24"/>
          <w:szCs w:val="24"/>
        </w:rPr>
        <w:t xml:space="preserve">南宁北路127号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开户行：中国民生银行曲靖分行营业部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开户行：</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帐号：692475547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帐号：</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税号：915303007535531287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税号：</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签订日期：202</w:t>
      </w:r>
      <w:r>
        <w:rPr>
          <w:rFonts w:hint="eastAsia" w:ascii="宋体" w:hAnsi="宋体" w:cs="宋体"/>
          <w:sz w:val="24"/>
          <w:szCs w:val="24"/>
          <w:lang w:val="en-US" w:eastAsia="zh-CN"/>
        </w:rPr>
        <w:t>5</w:t>
      </w:r>
      <w:r>
        <w:rPr>
          <w:rFonts w:hint="eastAsia" w:ascii="宋体" w:hAnsi="宋体" w:eastAsia="宋体" w:cs="宋体"/>
          <w:sz w:val="24"/>
          <w:szCs w:val="24"/>
        </w:rPr>
        <w:t>年 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签订地点：曲靖市沾益区</w:t>
      </w:r>
    </w:p>
    <w:p>
      <w:pPr>
        <w:pStyle w:val="21"/>
        <w:rPr>
          <w:rFonts w:hint="eastAsia" w:ascii="宋体" w:hAnsi="宋体" w:eastAsia="宋体" w:cs="宋体"/>
          <w:sz w:val="24"/>
          <w:szCs w:val="24"/>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162"/>
    <w:p>
      <w:pPr>
        <w:pStyle w:val="4"/>
        <w:bidi w:val="0"/>
        <w:rPr>
          <w:rFonts w:hint="eastAsia" w:ascii="宋体" w:hAnsi="宋体" w:eastAsia="宋体" w:cs="宋体"/>
          <w:color w:val="auto"/>
        </w:rPr>
      </w:pPr>
      <w:r>
        <w:rPr>
          <w:rFonts w:hint="eastAsia"/>
          <w:color w:val="auto"/>
          <w:lang w:val="en-US" w:eastAsia="zh-CN"/>
        </w:rPr>
        <w:t xml:space="preserve">第五章 </w:t>
      </w:r>
      <w:bookmarkEnd w:id="159"/>
      <w:r>
        <w:rPr>
          <w:rFonts w:hint="eastAsia"/>
          <w:color w:val="auto"/>
          <w:lang w:val="en-US" w:eastAsia="zh-CN"/>
        </w:rPr>
        <w:t>技术规范书</w:t>
      </w:r>
    </w:p>
    <w:p>
      <w:pPr>
        <w:spacing w:line="360" w:lineRule="auto"/>
        <w:ind w:left="361" w:hanging="361" w:hangingChars="150"/>
        <w:rPr>
          <w:rFonts w:hint="eastAsia" w:ascii="宋体" w:hAnsi="宋体" w:eastAsia="宋体" w:cs="宋体"/>
          <w:b/>
          <w:sz w:val="24"/>
        </w:rPr>
      </w:pPr>
      <w:bookmarkStart w:id="163" w:name="_Toc19977"/>
      <w:r>
        <w:rPr>
          <w:rFonts w:hint="eastAsia" w:ascii="宋体" w:hAnsi="宋体" w:eastAsia="宋体" w:cs="宋体"/>
          <w:b/>
          <w:sz w:val="24"/>
        </w:rPr>
        <w:t>1.总则</w:t>
      </w:r>
    </w:p>
    <w:p>
      <w:pPr>
        <w:spacing w:line="360" w:lineRule="auto"/>
        <w:ind w:left="360" w:hanging="360" w:hangingChars="150"/>
        <w:rPr>
          <w:rFonts w:hint="default" w:ascii="宋体" w:hAnsi="宋体" w:eastAsia="宋体" w:cs="宋体"/>
          <w:b w:val="0"/>
          <w:bCs/>
          <w:sz w:val="24"/>
          <w:szCs w:val="24"/>
          <w:lang w:val="en-US" w:eastAsia="zh-CN"/>
        </w:rPr>
      </w:pPr>
      <w:bookmarkStart w:id="164" w:name="_Toc130576673"/>
      <w:bookmarkStart w:id="165" w:name="_Toc106338658"/>
      <w:r>
        <w:rPr>
          <w:rFonts w:hint="eastAsia" w:ascii="宋体" w:hAnsi="宋体" w:eastAsia="宋体" w:cs="宋体"/>
          <w:sz w:val="24"/>
        </w:rPr>
        <w:t>1.1项目名称：</w:t>
      </w:r>
      <w:r>
        <w:rPr>
          <w:rFonts w:hint="eastAsia" w:ascii="宋体" w:hAnsi="宋体" w:eastAsia="宋体"/>
          <w:sz w:val="24"/>
          <w:lang w:val="en-US" w:eastAsia="zh-CN"/>
        </w:rPr>
        <w:t>五型班组建设看板制作安装</w:t>
      </w:r>
    </w:p>
    <w:p>
      <w:pPr>
        <w:spacing w:line="360" w:lineRule="auto"/>
        <w:ind w:left="360" w:hanging="360" w:hangingChars="150"/>
        <w:rPr>
          <w:rFonts w:hint="default" w:ascii="宋体" w:hAnsi="宋体" w:eastAsia="宋体" w:cs="宋体"/>
          <w:b w:val="0"/>
          <w:bCs/>
          <w:sz w:val="24"/>
          <w:szCs w:val="24"/>
          <w:lang w:val="en-US"/>
        </w:rPr>
      </w:pPr>
      <w:r>
        <w:rPr>
          <w:rFonts w:hint="eastAsia" w:ascii="宋体" w:hAnsi="宋体" w:eastAsia="宋体" w:cs="宋体"/>
          <w:b w:val="0"/>
          <w:bCs/>
          <w:sz w:val="24"/>
          <w:szCs w:val="24"/>
        </w:rPr>
        <w:t>1.2项目地点：</w:t>
      </w:r>
      <w:r>
        <w:rPr>
          <w:rFonts w:hint="eastAsia" w:ascii="宋体" w:hAnsi="宋体" w:eastAsia="宋体" w:cs="宋体"/>
          <w:b w:val="0"/>
          <w:bCs/>
          <w:sz w:val="24"/>
          <w:szCs w:val="24"/>
          <w:lang w:val="en-US" w:eastAsia="zh-CN"/>
        </w:rPr>
        <w:t>云南能投曲靖发电有限公司生产各班组</w:t>
      </w:r>
    </w:p>
    <w:p>
      <w:pPr>
        <w:spacing w:line="360" w:lineRule="auto"/>
        <w:ind w:left="360" w:hanging="360" w:hangingChars="150"/>
        <w:rPr>
          <w:rFonts w:hint="eastAsia" w:ascii="宋体" w:hAnsi="宋体" w:eastAsia="宋体" w:cs="宋体"/>
          <w:sz w:val="24"/>
        </w:rPr>
      </w:pPr>
      <w:r>
        <w:rPr>
          <w:rFonts w:hint="eastAsia" w:ascii="宋体" w:hAnsi="宋体" w:eastAsia="宋体" w:cs="宋体"/>
          <w:sz w:val="24"/>
        </w:rPr>
        <w:t>1.3招投标单位：云南能投曲靖发电有限公司（甲方），投标中标单位（乙方）</w:t>
      </w:r>
    </w:p>
    <w:p>
      <w:pPr>
        <w:spacing w:line="360" w:lineRule="auto"/>
        <w:rPr>
          <w:rFonts w:hint="default" w:ascii="宋体" w:hAnsi="宋体" w:eastAsia="宋体" w:cs="宋体"/>
          <w:b/>
          <w:sz w:val="24"/>
          <w:lang w:val="en-US" w:eastAsia="zh-CN"/>
        </w:rPr>
      </w:pPr>
      <w:bookmarkStart w:id="166" w:name="OLE_LINK5"/>
      <w:r>
        <w:rPr>
          <w:rFonts w:hint="eastAsia" w:ascii="宋体" w:hAnsi="宋体" w:eastAsia="宋体" w:cs="宋体"/>
          <w:b/>
          <w:sz w:val="24"/>
        </w:rPr>
        <w:t>2</w:t>
      </w:r>
      <w:r>
        <w:rPr>
          <w:rFonts w:hint="eastAsia" w:ascii="宋体" w:hAnsi="宋体" w:eastAsia="宋体" w:cs="宋体"/>
          <w:b/>
          <w:sz w:val="24"/>
          <w:lang w:val="en-US" w:eastAsia="zh-CN"/>
        </w:rPr>
        <w:t>.看板设计要求</w:t>
      </w:r>
    </w:p>
    <w:p>
      <w:pPr>
        <w:tabs>
          <w:tab w:val="left" w:pos="360"/>
          <w:tab w:val="left" w:pos="540"/>
          <w:tab w:val="left" w:pos="720"/>
        </w:tabs>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2.1</w:t>
      </w:r>
      <w:bookmarkEnd w:id="164"/>
      <w:bookmarkEnd w:id="165"/>
      <w:r>
        <w:rPr>
          <w:rFonts w:hint="eastAsia" w:ascii="宋体" w:hAnsi="宋体" w:eastAsia="宋体" w:cs="宋体"/>
          <w:sz w:val="24"/>
          <w:lang w:val="en-US" w:eastAsia="zh-CN"/>
        </w:rPr>
        <w:t xml:space="preserve"> 投标公司应根据各班组特色、工作性质及公司文化理念，设计具有针对性和独特性的看板整体风格。风格需简洁大方、色彩协调，符合现代审美，同时能够突出班组特点与重点信息。</w:t>
      </w:r>
    </w:p>
    <w:p>
      <w:pPr>
        <w:tabs>
          <w:tab w:val="left" w:pos="360"/>
          <w:tab w:val="left" w:pos="540"/>
          <w:tab w:val="left" w:pos="720"/>
        </w:tabs>
        <w:spacing w:line="360" w:lineRule="auto"/>
        <w:rPr>
          <w:rFonts w:hint="eastAsia" w:ascii="宋体" w:hAnsi="宋体" w:eastAsia="宋体" w:cs="宋体"/>
          <w:sz w:val="24"/>
          <w:lang w:val="en-US" w:eastAsia="zh-CN"/>
        </w:rPr>
      </w:pPr>
      <w:r>
        <w:rPr>
          <w:rFonts w:hint="eastAsia" w:ascii="宋体" w:hAnsi="宋体" w:eastAsia="宋体" w:cs="宋体"/>
          <w:sz w:val="24"/>
          <w:szCs w:val="24"/>
          <w:lang w:val="en-US" w:eastAsia="zh-CN"/>
        </w:rPr>
        <w:t xml:space="preserve">2.2 </w:t>
      </w:r>
      <w:r>
        <w:rPr>
          <w:rFonts w:hint="eastAsia" w:ascii="宋体" w:hAnsi="宋体" w:eastAsia="宋体" w:cs="宋体"/>
          <w:sz w:val="24"/>
          <w:lang w:val="en-US" w:eastAsia="zh-CN"/>
        </w:rPr>
        <w:t>投标公司需配备专业设计人员，严格依照甲方要求开展设计工作，提供兼具美观性、合理性与经济性的设计方案；</w:t>
      </w:r>
    </w:p>
    <w:p>
      <w:pPr>
        <w:tabs>
          <w:tab w:val="left" w:pos="360"/>
          <w:tab w:val="left" w:pos="540"/>
          <w:tab w:val="left" w:pos="720"/>
        </w:tabs>
        <w:spacing w:line="360" w:lineRule="auto"/>
        <w:rPr>
          <w:rFonts w:hint="default" w:ascii="宋体" w:hAnsi="宋体" w:eastAsia="宋体" w:cs="宋体"/>
          <w:sz w:val="24"/>
          <w:szCs w:val="24"/>
          <w:lang w:val="en-US" w:eastAsia="zh-CN"/>
        </w:rPr>
      </w:pPr>
      <w:r>
        <w:rPr>
          <w:rFonts w:hint="eastAsia" w:ascii="宋体" w:hAnsi="宋体" w:eastAsia="宋体" w:cs="宋体"/>
          <w:sz w:val="24"/>
          <w:lang w:val="en-US" w:eastAsia="zh-CN"/>
        </w:rPr>
        <w:t>2.3 甲方部分班组建设看板已设计初稿，部分尚未完成，乙方需按甲方要求对看板进行设计、调整及完善。完成各制作点的看板设计，汇总后需提交甲方审核，审核通过方可进入制作环节</w:t>
      </w:r>
      <w:r>
        <w:rPr>
          <w:rFonts w:hint="eastAsia" w:ascii="宋体" w:hAnsi="宋体" w:eastAsia="宋体" w:cs="宋体"/>
          <w:sz w:val="24"/>
          <w:szCs w:val="24"/>
          <w:lang w:val="en-US" w:eastAsia="zh-CN"/>
        </w:rPr>
        <w:t>。</w:t>
      </w:r>
    </w:p>
    <w:p>
      <w:pPr>
        <w:tabs>
          <w:tab w:val="left" w:pos="360"/>
          <w:tab w:val="left" w:pos="540"/>
          <w:tab w:val="left" w:pos="720"/>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2.4 </w:t>
      </w:r>
      <w:r>
        <w:rPr>
          <w:rFonts w:hint="default" w:ascii="宋体" w:hAnsi="宋体" w:eastAsia="宋体" w:cs="宋体"/>
          <w:sz w:val="24"/>
          <w:szCs w:val="24"/>
          <w:lang w:val="en-US" w:eastAsia="zh-CN"/>
        </w:rPr>
        <w:t>看板内容应包括但不限于班组简介、工作目标、工作流程、安全规范、业绩展示、团队风采、学习交流等板块。各板块内容排版要合理，逻辑清晰，重点突出</w:t>
      </w:r>
      <w:r>
        <w:rPr>
          <w:rFonts w:hint="eastAsia" w:ascii="宋体" w:hAnsi="宋体" w:eastAsia="宋体" w:cs="宋体"/>
          <w:sz w:val="24"/>
          <w:szCs w:val="24"/>
          <w:lang w:val="en-US" w:eastAsia="zh-CN"/>
        </w:rPr>
        <w:t>。</w:t>
      </w:r>
    </w:p>
    <w:p>
      <w:pPr>
        <w:tabs>
          <w:tab w:val="left" w:pos="360"/>
          <w:tab w:val="left" w:pos="540"/>
          <w:tab w:val="left" w:pos="720"/>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2.5 </w:t>
      </w:r>
      <w:r>
        <w:rPr>
          <w:rFonts w:ascii="宋体" w:hAnsi="宋体" w:eastAsia="宋体" w:cs="宋体"/>
          <w:sz w:val="24"/>
          <w:szCs w:val="24"/>
        </w:rPr>
        <w:t>乙方</w:t>
      </w:r>
      <w:r>
        <w:rPr>
          <w:rFonts w:hint="eastAsia" w:ascii="宋体" w:hAnsi="宋体" w:eastAsia="宋体" w:cs="宋体"/>
          <w:sz w:val="24"/>
          <w:szCs w:val="24"/>
          <w:lang w:val="en-US" w:eastAsia="zh-CN"/>
        </w:rPr>
        <w:t>的设计方案应</w:t>
      </w:r>
      <w:r>
        <w:rPr>
          <w:rFonts w:ascii="宋体" w:hAnsi="宋体" w:eastAsia="宋体" w:cs="宋体"/>
          <w:sz w:val="24"/>
          <w:szCs w:val="24"/>
        </w:rPr>
        <w:t>承担因版权、文责所引发的法律责任和经济纠纷</w:t>
      </w:r>
      <w:r>
        <w:rPr>
          <w:rFonts w:hint="eastAsia" w:ascii="宋体" w:hAnsi="宋体" w:eastAsia="宋体" w:cs="宋体"/>
          <w:sz w:val="24"/>
          <w:szCs w:val="24"/>
          <w:lang w:eastAsia="zh-CN"/>
        </w:rPr>
        <w:t>；</w:t>
      </w:r>
    </w:p>
    <w:p>
      <w:pPr>
        <w:tabs>
          <w:tab w:val="left" w:pos="360"/>
          <w:tab w:val="left" w:pos="540"/>
          <w:tab w:val="left" w:pos="720"/>
        </w:tabs>
        <w:spacing w:line="360" w:lineRule="auto"/>
        <w:rPr>
          <w:rFonts w:hint="eastAsia" w:ascii="宋体" w:hAnsi="宋体" w:eastAsia="宋体" w:cs="宋体"/>
          <w:sz w:val="24"/>
          <w:szCs w:val="24"/>
          <w:lang w:eastAsia="zh-CN"/>
        </w:rPr>
      </w:pPr>
      <w:r>
        <w:rPr>
          <w:rFonts w:hint="eastAsia" w:ascii="宋体" w:hAnsi="宋体" w:eastAsia="宋体" w:cs="宋体"/>
          <w:sz w:val="24"/>
          <w:lang w:val="en-US" w:eastAsia="zh-CN"/>
        </w:rPr>
        <w:t xml:space="preserve">2.6 </w:t>
      </w:r>
      <w:r>
        <w:rPr>
          <w:rFonts w:ascii="宋体" w:hAnsi="宋体" w:eastAsia="宋体" w:cs="宋体"/>
          <w:sz w:val="24"/>
          <w:szCs w:val="24"/>
        </w:rPr>
        <w:t>在双方约定的时间内完成设计方案</w:t>
      </w:r>
      <w:r>
        <w:rPr>
          <w:rFonts w:hint="eastAsia" w:ascii="宋体" w:hAnsi="宋体" w:eastAsia="宋体" w:cs="宋体"/>
          <w:sz w:val="24"/>
          <w:szCs w:val="24"/>
          <w:lang w:eastAsia="zh-CN"/>
        </w:rPr>
        <w:t>，</w:t>
      </w:r>
      <w:r>
        <w:rPr>
          <w:rFonts w:ascii="宋体" w:hAnsi="宋体" w:eastAsia="宋体" w:cs="宋体"/>
          <w:sz w:val="24"/>
          <w:szCs w:val="24"/>
        </w:rPr>
        <w:t>因甲方反复提出修改意见导致乙方工作不能按时完成时，可延期执行，延期时间由双方协商确定</w:t>
      </w:r>
      <w:r>
        <w:rPr>
          <w:rFonts w:hint="eastAsia" w:ascii="宋体" w:hAnsi="宋体" w:eastAsia="宋体" w:cs="宋体"/>
          <w:sz w:val="24"/>
          <w:szCs w:val="24"/>
          <w:lang w:eastAsia="zh-CN"/>
        </w:rPr>
        <w:t>；</w:t>
      </w:r>
    </w:p>
    <w:p>
      <w:pPr>
        <w:tabs>
          <w:tab w:val="left" w:pos="360"/>
          <w:tab w:val="left" w:pos="540"/>
          <w:tab w:val="left" w:pos="7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2.7 </w:t>
      </w:r>
      <w:r>
        <w:rPr>
          <w:rFonts w:ascii="宋体" w:hAnsi="宋体" w:eastAsia="宋体" w:cs="宋体"/>
          <w:sz w:val="24"/>
          <w:szCs w:val="24"/>
        </w:rPr>
        <w:t>甲方有权对乙方的设计提出建议和思路</w:t>
      </w:r>
      <w:r>
        <w:rPr>
          <w:rFonts w:hint="eastAsia" w:ascii="宋体" w:hAnsi="宋体" w:eastAsia="宋体" w:cs="宋体"/>
          <w:sz w:val="24"/>
          <w:szCs w:val="24"/>
          <w:lang w:val="en-US" w:eastAsia="zh-CN"/>
        </w:rPr>
        <w:t>以及修改意见</w:t>
      </w:r>
      <w:r>
        <w:rPr>
          <w:rFonts w:ascii="宋体" w:hAnsi="宋体" w:eastAsia="宋体" w:cs="宋体"/>
          <w:sz w:val="24"/>
          <w:szCs w:val="24"/>
        </w:rPr>
        <w:t>，以使乙方设计的作品更符合甲方企业文化内涵</w:t>
      </w:r>
      <w:r>
        <w:rPr>
          <w:rFonts w:hint="eastAsia" w:ascii="宋体" w:hAnsi="宋体" w:eastAsia="宋体" w:cs="宋体"/>
          <w:sz w:val="24"/>
          <w:szCs w:val="24"/>
          <w:lang w:eastAsia="zh-CN"/>
        </w:rPr>
        <w:t>；</w:t>
      </w:r>
    </w:p>
    <w:p>
      <w:pPr>
        <w:tabs>
          <w:tab w:val="left" w:pos="360"/>
          <w:tab w:val="left" w:pos="540"/>
          <w:tab w:val="left" w:pos="720"/>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 设计效果图清晰</w:t>
      </w:r>
      <w:r>
        <w:rPr>
          <w:rFonts w:hint="eastAsia" w:ascii="宋体" w:hAnsi="宋体" w:eastAsia="宋体" w:cs="宋体"/>
          <w:sz w:val="24"/>
          <w:lang w:val="en-US" w:eastAsia="zh-CN"/>
        </w:rPr>
        <w:t>美观、尺寸标准；</w:t>
      </w:r>
    </w:p>
    <w:bookmarkEnd w:id="166"/>
    <w:p>
      <w:pPr>
        <w:spacing w:line="360" w:lineRule="auto"/>
        <w:rPr>
          <w:rFonts w:hint="eastAsia" w:ascii="宋体" w:hAnsi="宋体" w:eastAsia="宋体" w:cs="宋体"/>
          <w:b/>
          <w:sz w:val="24"/>
          <w:lang w:val="en-US" w:eastAsia="zh-CN"/>
        </w:rPr>
      </w:pPr>
      <w:r>
        <w:rPr>
          <w:rFonts w:hint="eastAsia" w:ascii="宋体" w:hAnsi="宋体" w:eastAsia="宋体" w:cs="宋体"/>
          <w:b/>
          <w:sz w:val="24"/>
          <w:lang w:val="en-US" w:eastAsia="zh-CN"/>
        </w:rPr>
        <w:t>3.制作要求</w:t>
      </w:r>
    </w:p>
    <w:p>
      <w:pPr>
        <w:numPr>
          <w:ilvl w:val="0"/>
          <w:numId w:val="0"/>
        </w:numPr>
        <w:tabs>
          <w:tab w:val="left" w:pos="360"/>
          <w:tab w:val="left" w:pos="540"/>
          <w:tab w:val="left" w:pos="720"/>
        </w:tabs>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3.1 整体布局，看板应分为不同的功能区域，如班组简介、目标管理、安全管理、质量管理、生产进度、员工风采等，各区域之间要有明显的分隔，便于阅读和查看，结合各班组实际要求设计布局。</w:t>
      </w:r>
    </w:p>
    <w:p>
      <w:pPr>
        <w:numPr>
          <w:ilvl w:val="0"/>
          <w:numId w:val="0"/>
        </w:numPr>
        <w:tabs>
          <w:tab w:val="left" w:pos="360"/>
          <w:tab w:val="left" w:pos="540"/>
          <w:tab w:val="left" w:pos="720"/>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3.2 </w:t>
      </w:r>
      <w:r>
        <w:rPr>
          <w:rFonts w:ascii="宋体" w:hAnsi="宋体" w:eastAsia="宋体" w:cs="宋体"/>
          <w:sz w:val="24"/>
          <w:szCs w:val="24"/>
        </w:rPr>
        <w:t>乙方设计的样本素材应经过甲方确认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制作价格严格按照合同标价执行</w:t>
      </w:r>
      <w:r>
        <w:rPr>
          <w:rFonts w:hint="eastAsia" w:ascii="宋体" w:hAnsi="宋体" w:eastAsia="宋体" w:cs="宋体"/>
          <w:sz w:val="24"/>
          <w:szCs w:val="24"/>
          <w:lang w:eastAsia="zh-CN"/>
        </w:rPr>
        <w:t>；</w:t>
      </w:r>
      <w:r>
        <w:rPr>
          <w:rFonts w:ascii="宋体" w:hAnsi="宋体" w:eastAsia="宋体" w:cs="宋体"/>
          <w:sz w:val="24"/>
          <w:szCs w:val="24"/>
        </w:rPr>
        <w:t>乙方</w:t>
      </w:r>
      <w:r>
        <w:rPr>
          <w:rFonts w:hint="eastAsia" w:ascii="宋体" w:hAnsi="宋体" w:eastAsia="宋体" w:cs="宋体"/>
          <w:sz w:val="24"/>
          <w:szCs w:val="24"/>
          <w:lang w:val="en-US" w:eastAsia="zh-CN"/>
        </w:rPr>
        <w:t>在制作</w:t>
      </w:r>
      <w:r>
        <w:rPr>
          <w:rFonts w:ascii="宋体" w:hAnsi="宋体" w:eastAsia="宋体" w:cs="宋体"/>
          <w:sz w:val="24"/>
          <w:szCs w:val="24"/>
        </w:rPr>
        <w:t>安装前，需</w:t>
      </w:r>
      <w:r>
        <w:rPr>
          <w:rFonts w:hint="eastAsia" w:ascii="宋体" w:hAnsi="宋体" w:eastAsia="宋体" w:cs="宋体"/>
          <w:sz w:val="24"/>
          <w:szCs w:val="24"/>
          <w:lang w:val="en-US" w:eastAsia="zh-CN"/>
        </w:rPr>
        <w:t>将审核图发甲方</w:t>
      </w:r>
      <w:r>
        <w:rPr>
          <w:rFonts w:ascii="宋体" w:hAnsi="宋体" w:eastAsia="宋体" w:cs="宋体"/>
          <w:sz w:val="24"/>
          <w:szCs w:val="24"/>
        </w:rPr>
        <w:t>，由甲方审定，经甲方同意签字后乙方进行制作、施工，否则造成的损失</w:t>
      </w:r>
      <w:r>
        <w:rPr>
          <w:rFonts w:hint="eastAsia" w:ascii="宋体" w:hAnsi="宋体" w:eastAsia="宋体" w:cs="宋体"/>
          <w:sz w:val="24"/>
          <w:szCs w:val="24"/>
          <w:lang w:val="en-US" w:eastAsia="zh-CN"/>
        </w:rPr>
        <w:t>由</w:t>
      </w:r>
      <w:r>
        <w:rPr>
          <w:rFonts w:ascii="宋体" w:hAnsi="宋体" w:eastAsia="宋体" w:cs="宋体"/>
          <w:sz w:val="24"/>
          <w:szCs w:val="24"/>
        </w:rPr>
        <w:t>乙方承担</w:t>
      </w:r>
      <w:r>
        <w:rPr>
          <w:rFonts w:hint="eastAsia" w:ascii="宋体" w:hAnsi="宋体" w:eastAsia="宋体" w:cs="宋体"/>
          <w:sz w:val="24"/>
          <w:szCs w:val="24"/>
          <w:lang w:eastAsia="zh-CN"/>
        </w:rPr>
        <w:t>；</w:t>
      </w:r>
    </w:p>
    <w:p>
      <w:pPr>
        <w:numPr>
          <w:ilvl w:val="0"/>
          <w:numId w:val="0"/>
        </w:numPr>
        <w:tabs>
          <w:tab w:val="left" w:pos="360"/>
          <w:tab w:val="left" w:pos="540"/>
          <w:tab w:val="left" w:pos="720"/>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3.3 </w:t>
      </w:r>
      <w:r>
        <w:rPr>
          <w:rFonts w:ascii="宋体" w:hAnsi="宋体" w:eastAsia="宋体" w:cs="宋体"/>
          <w:sz w:val="24"/>
          <w:szCs w:val="24"/>
        </w:rPr>
        <w:t>甲方定稿后，乙方</w:t>
      </w:r>
      <w:r>
        <w:rPr>
          <w:rFonts w:hint="eastAsia" w:ascii="宋体" w:hAnsi="宋体" w:eastAsia="宋体" w:cs="宋体"/>
          <w:sz w:val="24"/>
          <w:szCs w:val="24"/>
          <w:lang w:val="en-US" w:eastAsia="zh-CN"/>
        </w:rPr>
        <w:t>需在规定时间内</w:t>
      </w:r>
      <w:r>
        <w:rPr>
          <w:rFonts w:ascii="宋体" w:hAnsi="宋体" w:eastAsia="宋体" w:cs="宋体"/>
          <w:sz w:val="24"/>
          <w:szCs w:val="24"/>
        </w:rPr>
        <w:t>完成</w:t>
      </w:r>
      <w:r>
        <w:rPr>
          <w:rFonts w:hint="eastAsia" w:ascii="宋体" w:hAnsi="宋体" w:eastAsia="宋体" w:cs="宋体"/>
          <w:sz w:val="24"/>
          <w:szCs w:val="24"/>
          <w:lang w:val="en-US" w:eastAsia="zh-CN"/>
        </w:rPr>
        <w:t>制作、安装</w:t>
      </w:r>
      <w:r>
        <w:rPr>
          <w:rFonts w:hint="default" w:ascii="宋体" w:hAnsi="宋体" w:eastAsia="宋体" w:cs="宋体"/>
          <w:sz w:val="24"/>
          <w:szCs w:val="24"/>
          <w:lang w:val="en-US" w:eastAsia="zh-CN"/>
        </w:rPr>
        <w:t>，确保在双方约定的时间内安全、高效、保质完成工作</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 xml:space="preserve"> </w:t>
      </w:r>
    </w:p>
    <w:p>
      <w:pPr>
        <w:numPr>
          <w:ilvl w:val="0"/>
          <w:numId w:val="0"/>
        </w:numPr>
        <w:tabs>
          <w:tab w:val="left" w:pos="360"/>
          <w:tab w:val="left" w:pos="540"/>
          <w:tab w:val="left" w:pos="720"/>
        </w:tabs>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 五型班组建设看板制作尺寸需乙方现场测量，不得出现多量、多报、虚报尺寸情况，若因尺寸存在误差造成影响的，乙方负责返工重做，返工期限视工作需要决定，返工费用乙方自行承担；</w:t>
      </w:r>
    </w:p>
    <w:p>
      <w:pPr>
        <w:numPr>
          <w:ilvl w:val="0"/>
          <w:numId w:val="0"/>
        </w:numPr>
        <w:tabs>
          <w:tab w:val="left" w:pos="360"/>
          <w:tab w:val="left" w:pos="540"/>
          <w:tab w:val="left" w:pos="720"/>
        </w:tabs>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 保证制作质量，无以次充好、偷工减料等情况，若被发现，扣除该项制作费用的50-100%，情节特别严重的，停止合作关系；</w:t>
      </w:r>
    </w:p>
    <w:p>
      <w:pPr>
        <w:numPr>
          <w:ilvl w:val="0"/>
          <w:numId w:val="0"/>
        </w:numPr>
        <w:tabs>
          <w:tab w:val="left" w:pos="360"/>
          <w:tab w:val="left" w:pos="540"/>
          <w:tab w:val="left" w:pos="720"/>
        </w:tabs>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 制作材料的最终结算尺寸包含制作过程中的材料损耗，不另做计算；</w:t>
      </w:r>
    </w:p>
    <w:p>
      <w:pPr>
        <w:tabs>
          <w:tab w:val="left" w:pos="360"/>
          <w:tab w:val="left" w:pos="540"/>
          <w:tab w:val="left" w:pos="720"/>
        </w:tabs>
        <w:spacing w:line="360" w:lineRule="auto"/>
        <w:rPr>
          <w:rFonts w:hint="default" w:ascii="宋体" w:hAnsi="宋体" w:eastAsia="宋体" w:cs="宋体"/>
          <w:b/>
          <w:sz w:val="24"/>
          <w:lang w:val="en-US" w:eastAsia="zh-CN"/>
        </w:rPr>
      </w:pPr>
      <w:r>
        <w:rPr>
          <w:rFonts w:hint="eastAsia" w:ascii="宋体" w:hAnsi="宋体" w:eastAsia="宋体" w:cs="宋体"/>
          <w:b/>
          <w:sz w:val="24"/>
          <w:lang w:val="en-US" w:eastAsia="zh-CN"/>
        </w:rPr>
        <w:t>4.看板制作材料及工艺要求</w:t>
      </w:r>
    </w:p>
    <w:p>
      <w:pPr>
        <w:numPr>
          <w:ilvl w:val="0"/>
          <w:numId w:val="0"/>
        </w:numPr>
        <w:tabs>
          <w:tab w:val="left" w:pos="360"/>
          <w:tab w:val="left" w:pos="540"/>
          <w:tab w:val="left" w:pos="720"/>
        </w:tabs>
        <w:spacing w:line="360" w:lineRule="auto"/>
        <w:ind w:left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4.1 面板：使用</w:t>
      </w:r>
      <w:r>
        <w:rPr>
          <w:rFonts w:hint="eastAsia" w:ascii="Times New Roman" w:hAnsi="Times New Roman" w:eastAsia="宋体" w:cs="Times New Roman"/>
          <w:sz w:val="24"/>
          <w:szCs w:val="24"/>
          <w:lang w:val="en-US" w:eastAsia="zh-CN"/>
        </w:rPr>
        <w:t>透明</w:t>
      </w:r>
      <w:r>
        <w:rPr>
          <w:rFonts w:hint="default" w:ascii="Times New Roman" w:hAnsi="Times New Roman" w:eastAsia="宋体" w:cs="Times New Roman"/>
          <w:sz w:val="24"/>
          <w:szCs w:val="24"/>
          <w:lang w:val="en-US" w:eastAsia="zh-CN"/>
        </w:rPr>
        <w:t>亚克力板</w:t>
      </w:r>
      <w:r>
        <w:rPr>
          <w:rFonts w:hint="eastAsia" w:ascii="Times New Roman" w:hAnsi="Times New Roman" w:eastAsia="宋体" w:cs="Times New Roman"/>
          <w:sz w:val="24"/>
          <w:szCs w:val="24"/>
          <w:lang w:val="en-US" w:eastAsia="zh-CN"/>
        </w:rPr>
        <w:t>（或者水晶版）</w:t>
      </w:r>
      <w:r>
        <w:rPr>
          <w:rFonts w:hint="default" w:ascii="Times New Roman" w:hAnsi="Times New Roman" w:eastAsia="宋体" w:cs="Times New Roman"/>
          <w:sz w:val="24"/>
          <w:szCs w:val="24"/>
          <w:lang w:val="en-US" w:eastAsia="zh-CN"/>
        </w:rPr>
        <w:t>，采用高品质亚克力板材，具有良好的透明度、易清洁、不易变形等优点。板材厚度根据看板尺寸和设计要求确定</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亚克力板的厚度不小于5mm。</w:t>
      </w:r>
      <w:r>
        <w:rPr>
          <w:rFonts w:hint="eastAsia" w:ascii="Times New Roman" w:hAnsi="Times New Roman" w:eastAsia="宋体" w:cs="Times New Roman"/>
          <w:sz w:val="24"/>
          <w:szCs w:val="24"/>
          <w:lang w:val="en-US" w:eastAsia="zh-CN"/>
        </w:rPr>
        <w:t>制作工艺</w:t>
      </w:r>
      <w:r>
        <w:rPr>
          <w:rFonts w:hint="default" w:ascii="Times New Roman" w:hAnsi="Times New Roman" w:eastAsia="宋体" w:cs="Times New Roman"/>
          <w:sz w:val="24"/>
          <w:szCs w:val="24"/>
          <w:lang w:val="en-US" w:eastAsia="zh-CN"/>
        </w:rPr>
        <w:t>边缘应光滑、无毛刺，采用激光切割或高精度锯切工艺；表面应进行抛光处理，确保平整光亮；如需拼接，拼接处应严密无缝，采用专用胶水粘接，胶水固化后无气泡、无痕迹</w:t>
      </w:r>
      <w:r>
        <w:rPr>
          <w:rFonts w:hint="eastAsia" w:ascii="Times New Roman" w:hAnsi="Times New Roman" w:eastAsia="宋体" w:cs="Times New Roman"/>
          <w:sz w:val="24"/>
          <w:szCs w:val="24"/>
          <w:lang w:val="en-US" w:eastAsia="zh-CN"/>
        </w:rPr>
        <w:t>。</w:t>
      </w:r>
    </w:p>
    <w:p>
      <w:pPr>
        <w:numPr>
          <w:ilvl w:val="0"/>
          <w:numId w:val="0"/>
        </w:numPr>
        <w:tabs>
          <w:tab w:val="left" w:pos="360"/>
          <w:tab w:val="left" w:pos="540"/>
          <w:tab w:val="left" w:pos="720"/>
        </w:tabs>
        <w:spacing w:line="360" w:lineRule="auto"/>
        <w:ind w:leftChars="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 xml:space="preserve"> </w:t>
      </w:r>
      <w:bookmarkStart w:id="167" w:name="OLE_LINK2"/>
      <w:r>
        <w:rPr>
          <w:rFonts w:hint="default" w:ascii="Times New Roman" w:hAnsi="Times New Roman" w:eastAsia="宋体" w:cs="Times New Roman"/>
          <w:sz w:val="24"/>
          <w:szCs w:val="24"/>
          <w:lang w:val="en-US" w:eastAsia="zh-CN"/>
        </w:rPr>
        <w:t>背板：背板采用</w:t>
      </w:r>
      <w:r>
        <w:rPr>
          <w:rFonts w:hint="eastAsia" w:ascii="Times New Roman" w:hAnsi="Times New Roman" w:eastAsia="宋体" w:cs="Times New Roman"/>
          <w:sz w:val="24"/>
          <w:szCs w:val="24"/>
          <w:lang w:val="en-US" w:eastAsia="zh-CN"/>
        </w:rPr>
        <w:t>雪弗板（UV打印）</w:t>
      </w:r>
      <w:bookmarkEnd w:id="167"/>
      <w:r>
        <w:rPr>
          <w:rFonts w:hint="default" w:ascii="Times New Roman" w:hAnsi="Times New Roman" w:eastAsia="宋体" w:cs="Times New Roman"/>
          <w:sz w:val="24"/>
          <w:szCs w:val="24"/>
          <w:lang w:val="en-US" w:eastAsia="zh-CN"/>
        </w:rPr>
        <w:t>，表面应平整光滑，无明显瑕疵</w:t>
      </w:r>
      <w:r>
        <w:rPr>
          <w:rFonts w:hint="eastAsia" w:ascii="Times New Roman" w:hAnsi="Times New Roman" w:eastAsia="宋体" w:cs="Times New Roman"/>
          <w:sz w:val="24"/>
          <w:szCs w:val="24"/>
          <w:lang w:val="en-US" w:eastAsia="zh-CN"/>
        </w:rPr>
        <w:t>，质量可靠、平整度高，</w:t>
      </w:r>
      <w:r>
        <w:rPr>
          <w:rFonts w:hint="default" w:ascii="Times New Roman" w:hAnsi="Times New Roman" w:eastAsia="宋体" w:cs="Times New Roman"/>
          <w:sz w:val="24"/>
          <w:szCs w:val="24"/>
          <w:lang w:val="en-US" w:eastAsia="zh-CN"/>
        </w:rPr>
        <w:t>厚度不小于</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5mm。</w:t>
      </w:r>
      <w:r>
        <w:rPr>
          <w:rFonts w:hint="eastAsia" w:ascii="Times New Roman" w:hAnsi="Times New Roman" w:eastAsia="宋体" w:cs="Times New Roman"/>
          <w:sz w:val="24"/>
          <w:szCs w:val="24"/>
          <w:lang w:val="en-US" w:eastAsia="zh-CN"/>
        </w:rPr>
        <w:t>制作工艺通过UV 打印技术，将设计图案精准、清晰地印制在雪弗板上，呈现高品质视觉效果。</w:t>
      </w:r>
    </w:p>
    <w:p>
      <w:pPr>
        <w:numPr>
          <w:ilvl w:val="0"/>
          <w:numId w:val="0"/>
        </w:numPr>
        <w:tabs>
          <w:tab w:val="left" w:pos="360"/>
          <w:tab w:val="left" w:pos="540"/>
          <w:tab w:val="left" w:pos="720"/>
        </w:tabs>
        <w:spacing w:line="360" w:lineRule="auto"/>
        <w:ind w:leftChars="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其他辅助材料：胶水用于材料粘接的胶水应具有良好的粘性和耐候性，符合环保要求，不产生异味。胶水品牌及型号应在投标文件中明确注明。螺丝、螺母、垫片等连接件采用不锈钢或镀锌材质，具有良好的防锈性能，规格应符合看板安装要求，确保连接牢固可靠。不限于上述材料，投标公司结合班组看板制作说明情况（详见附件及设计初稿图），按照说明提供符合要求的材料；若班组需要修改设计图的，请按照各班组要求进行修改完善。</w:t>
      </w:r>
    </w:p>
    <w:p>
      <w:pPr>
        <w:numPr>
          <w:ilvl w:val="0"/>
          <w:numId w:val="0"/>
        </w:numPr>
        <w:tabs>
          <w:tab w:val="left" w:pos="360"/>
          <w:tab w:val="left" w:pos="540"/>
          <w:tab w:val="left" w:pos="720"/>
        </w:tabs>
        <w:spacing w:line="360" w:lineRule="auto"/>
        <w:ind w:left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4.4 在制作过程中，需要按照各制作班组的要求来开展，如因材料质量问题导致的返工、更换等费用均乙公司承担。</w:t>
      </w:r>
    </w:p>
    <w:p>
      <w:pPr>
        <w:tabs>
          <w:tab w:val="left" w:pos="360"/>
          <w:tab w:val="left" w:pos="540"/>
          <w:tab w:val="left" w:pos="720"/>
        </w:tabs>
        <w:spacing w:line="360" w:lineRule="auto"/>
        <w:rPr>
          <w:rFonts w:hint="default" w:ascii="宋体" w:hAnsi="宋体" w:eastAsia="宋体" w:cs="宋体"/>
          <w:b/>
          <w:sz w:val="24"/>
          <w:lang w:val="en-US" w:eastAsia="zh-CN"/>
        </w:rPr>
      </w:pPr>
      <w:r>
        <w:rPr>
          <w:rFonts w:hint="eastAsia" w:ascii="宋体" w:hAnsi="宋体" w:eastAsia="宋体" w:cs="宋体"/>
          <w:b/>
          <w:sz w:val="24"/>
          <w:lang w:val="en-US" w:eastAsia="zh-CN"/>
        </w:rPr>
        <w:t>5.</w:t>
      </w:r>
      <w:r>
        <w:rPr>
          <w:rFonts w:hint="default" w:ascii="宋体" w:hAnsi="宋体" w:eastAsia="宋体" w:cs="宋体"/>
          <w:b/>
          <w:sz w:val="24"/>
          <w:lang w:val="en-US" w:eastAsia="zh-CN"/>
        </w:rPr>
        <w:t>看板制作质量标准</w:t>
      </w:r>
    </w:p>
    <w:p>
      <w:pPr>
        <w:numPr>
          <w:ilvl w:val="0"/>
          <w:numId w:val="0"/>
        </w:numPr>
        <w:tabs>
          <w:tab w:val="left" w:pos="360"/>
          <w:tab w:val="left" w:pos="540"/>
          <w:tab w:val="left" w:pos="720"/>
        </w:tabs>
        <w:spacing w:line="360" w:lineRule="auto"/>
        <w:ind w:leftChars="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1. 外观质量：看板表面应无划痕、磕碰、变形等缺陷；颜色均匀一致，无色差；图案和文字清晰、完整，无模糊、掉色现象。</w:t>
      </w:r>
    </w:p>
    <w:p>
      <w:pPr>
        <w:numPr>
          <w:ilvl w:val="0"/>
          <w:numId w:val="0"/>
        </w:numPr>
        <w:tabs>
          <w:tab w:val="left" w:pos="360"/>
          <w:tab w:val="left" w:pos="540"/>
          <w:tab w:val="left" w:pos="720"/>
        </w:tabs>
        <w:spacing w:line="360" w:lineRule="auto"/>
        <w:ind w:leftChars="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2. 结构强度：看板结构牢固，能够承受一定的外力冲击和日常使用中的振动；各连接部位应紧密可靠，无松动、脱落现象。</w:t>
      </w:r>
    </w:p>
    <w:p>
      <w:pPr>
        <w:numPr>
          <w:ilvl w:val="0"/>
          <w:numId w:val="0"/>
        </w:numPr>
        <w:tabs>
          <w:tab w:val="left" w:pos="360"/>
          <w:tab w:val="left" w:pos="540"/>
          <w:tab w:val="left" w:pos="720"/>
        </w:tabs>
        <w:spacing w:line="360" w:lineRule="auto"/>
        <w:ind w:leftChars="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3. 安全性：看板制作材料应符合国家相关安全标准，无有害物质超标现象；安装固定应牢固，确保在使用过程中不会发生掉落等</w:t>
      </w:r>
      <w:r>
        <w:rPr>
          <w:rFonts w:hint="eastAsia" w:ascii="Times New Roman" w:hAnsi="Times New Roman" w:eastAsia="宋体" w:cs="Times New Roman"/>
          <w:sz w:val="24"/>
          <w:szCs w:val="24"/>
          <w:lang w:val="en-US" w:eastAsia="zh-CN"/>
        </w:rPr>
        <w:t>事件</w:t>
      </w:r>
      <w:r>
        <w:rPr>
          <w:rFonts w:hint="default" w:ascii="Times New Roman" w:hAnsi="Times New Roman" w:eastAsia="宋体" w:cs="Times New Roman"/>
          <w:sz w:val="24"/>
          <w:szCs w:val="24"/>
          <w:lang w:val="en-US" w:eastAsia="zh-CN"/>
        </w:rPr>
        <w:t>。</w:t>
      </w:r>
    </w:p>
    <w:p>
      <w:pPr>
        <w:tabs>
          <w:tab w:val="left" w:pos="360"/>
          <w:tab w:val="left" w:pos="540"/>
          <w:tab w:val="left" w:pos="720"/>
        </w:tabs>
        <w:spacing w:line="360" w:lineRule="auto"/>
        <w:rPr>
          <w:rFonts w:hint="default" w:ascii="宋体" w:hAnsi="宋体" w:eastAsia="宋体" w:cs="宋体"/>
          <w:b/>
          <w:sz w:val="24"/>
          <w:lang w:val="en-US" w:eastAsia="zh-CN"/>
        </w:rPr>
      </w:pPr>
      <w:r>
        <w:rPr>
          <w:rFonts w:hint="eastAsia" w:ascii="宋体" w:hAnsi="宋体" w:eastAsia="宋体" w:cs="宋体"/>
          <w:b/>
          <w:sz w:val="24"/>
          <w:lang w:val="en-US" w:eastAsia="zh-CN"/>
        </w:rPr>
        <w:t>6.</w:t>
      </w:r>
      <w:r>
        <w:rPr>
          <w:rFonts w:hint="default" w:ascii="宋体" w:hAnsi="宋体" w:eastAsia="宋体" w:cs="宋体"/>
          <w:b/>
          <w:sz w:val="24"/>
          <w:lang w:val="en-US" w:eastAsia="zh-CN"/>
        </w:rPr>
        <w:t>投标报价要求</w:t>
      </w:r>
    </w:p>
    <w:p>
      <w:pPr>
        <w:numPr>
          <w:ilvl w:val="0"/>
          <w:numId w:val="0"/>
        </w:numPr>
        <w:tabs>
          <w:tab w:val="left" w:pos="360"/>
          <w:tab w:val="left" w:pos="540"/>
          <w:tab w:val="left" w:pos="720"/>
        </w:tabs>
        <w:spacing w:line="360" w:lineRule="auto"/>
        <w:ind w:leftChars="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1. 投标公司应根据本技术规范</w:t>
      </w:r>
      <w:r>
        <w:rPr>
          <w:rFonts w:hint="eastAsia" w:ascii="Times New Roman" w:hAnsi="Times New Roman" w:eastAsia="宋体" w:cs="Times New Roman"/>
          <w:sz w:val="24"/>
          <w:szCs w:val="24"/>
          <w:lang w:val="en-US" w:eastAsia="zh-CN"/>
        </w:rPr>
        <w:t>及其附件（看板制作情况说明）的要求</w:t>
      </w:r>
      <w:r>
        <w:rPr>
          <w:rFonts w:hint="default" w:ascii="Times New Roman" w:hAnsi="Times New Roman" w:eastAsia="宋体" w:cs="Times New Roman"/>
          <w:sz w:val="24"/>
          <w:szCs w:val="24"/>
          <w:lang w:val="en-US" w:eastAsia="zh-CN"/>
        </w:rPr>
        <w:t>，详细列出各种材料的制作单价（如亚克力板、</w:t>
      </w:r>
      <w:r>
        <w:rPr>
          <w:rFonts w:hint="eastAsia" w:ascii="Times New Roman" w:hAnsi="Times New Roman" w:eastAsia="宋体" w:cs="Times New Roman"/>
          <w:sz w:val="24"/>
          <w:szCs w:val="24"/>
          <w:lang w:val="en-US" w:eastAsia="zh-CN"/>
        </w:rPr>
        <w:t>雪弗板</w:t>
      </w:r>
      <w:r>
        <w:rPr>
          <w:rFonts w:hint="default" w:ascii="Times New Roman" w:hAnsi="Times New Roman" w:eastAsia="宋体" w:cs="Times New Roman"/>
          <w:sz w:val="24"/>
          <w:szCs w:val="24"/>
          <w:lang w:val="en-US" w:eastAsia="zh-CN"/>
        </w:rPr>
        <w:t>等）。报价应明确、清晰，不得有模糊不清或歧义的表述。</w:t>
      </w:r>
    </w:p>
    <w:p>
      <w:pPr>
        <w:numPr>
          <w:ilvl w:val="0"/>
          <w:numId w:val="0"/>
        </w:numPr>
        <w:tabs>
          <w:tab w:val="left" w:pos="360"/>
          <w:tab w:val="left" w:pos="540"/>
          <w:tab w:val="left" w:pos="720"/>
        </w:tabs>
        <w:spacing w:line="360" w:lineRule="auto"/>
        <w:ind w:leftChars="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2. 投标总价应包括材料费用、制作费用、运输费用、安装费用、税费等所有相关费用，确保项目实施过程中无其他额外费用产生。</w:t>
      </w:r>
    </w:p>
    <w:p>
      <w:pPr>
        <w:numPr>
          <w:ilvl w:val="0"/>
          <w:numId w:val="0"/>
        </w:numPr>
        <w:tabs>
          <w:tab w:val="left" w:pos="360"/>
          <w:tab w:val="left" w:pos="540"/>
          <w:tab w:val="left" w:pos="720"/>
        </w:tabs>
        <w:spacing w:line="360" w:lineRule="auto"/>
        <w:ind w:leftChars="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3. 投标公司应提供详细的报价清单</w:t>
      </w:r>
      <w:r>
        <w:rPr>
          <w:rFonts w:hint="eastAsia" w:ascii="Times New Roman" w:hAnsi="Times New Roman" w:eastAsia="宋体" w:cs="Times New Roman"/>
          <w:sz w:val="24"/>
          <w:szCs w:val="24"/>
          <w:lang w:val="en-US" w:eastAsia="zh-CN"/>
        </w:rPr>
        <w:t>，如：亚克力板（水晶板），厚度 XX 毫米，XX元/平方米等。</w:t>
      </w:r>
    </w:p>
    <w:p>
      <w:pPr>
        <w:tabs>
          <w:tab w:val="left" w:pos="360"/>
          <w:tab w:val="left" w:pos="540"/>
          <w:tab w:val="left" w:pos="720"/>
        </w:tabs>
        <w:spacing w:line="360" w:lineRule="auto"/>
        <w:rPr>
          <w:rFonts w:hint="default" w:ascii="宋体" w:hAnsi="宋体" w:eastAsia="宋体" w:cs="宋体"/>
          <w:b/>
          <w:bCs/>
          <w:sz w:val="24"/>
          <w:lang w:val="en-US" w:eastAsia="zh-CN"/>
        </w:rPr>
      </w:pPr>
      <w:bookmarkStart w:id="168" w:name="OLE_LINK4"/>
      <w:r>
        <w:rPr>
          <w:rFonts w:hint="eastAsia" w:ascii="宋体" w:hAnsi="宋体" w:eastAsia="宋体" w:cs="宋体"/>
          <w:b/>
          <w:sz w:val="24"/>
          <w:lang w:val="en-US" w:eastAsia="zh-CN"/>
        </w:rPr>
        <w:t>7.</w:t>
      </w:r>
      <w:r>
        <w:rPr>
          <w:rFonts w:hint="eastAsia" w:ascii="宋体" w:hAnsi="宋体" w:eastAsia="宋体" w:cs="宋体"/>
          <w:b/>
          <w:sz w:val="24"/>
        </w:rPr>
        <w:t>运输</w:t>
      </w:r>
      <w:r>
        <w:rPr>
          <w:rFonts w:hint="eastAsia" w:ascii="宋体" w:hAnsi="宋体" w:eastAsia="宋体" w:cs="宋体"/>
          <w:b/>
          <w:sz w:val="24"/>
          <w:lang w:val="en-US" w:eastAsia="zh-CN"/>
        </w:rPr>
        <w:t>及</w:t>
      </w:r>
      <w:r>
        <w:rPr>
          <w:rFonts w:hint="eastAsia" w:ascii="宋体" w:hAnsi="宋体" w:eastAsia="宋体" w:cs="宋体"/>
          <w:b/>
          <w:bCs/>
          <w:sz w:val="24"/>
          <w:lang w:val="en-US" w:eastAsia="zh-CN"/>
        </w:rPr>
        <w:t>安装要求</w:t>
      </w:r>
      <w:bookmarkEnd w:id="168"/>
    </w:p>
    <w:p>
      <w:pPr>
        <w:numPr>
          <w:ilvl w:val="0"/>
          <w:numId w:val="0"/>
        </w:numPr>
        <w:spacing w:line="360" w:lineRule="auto"/>
        <w:rPr>
          <w:rFonts w:hint="eastAsia" w:ascii="宋体" w:hAnsi="宋体" w:eastAsia="宋体" w:cs="宋体"/>
          <w:sz w:val="24"/>
          <w:lang w:val="en-US" w:eastAsia="zh-CN"/>
        </w:rPr>
      </w:pPr>
      <w:bookmarkStart w:id="169" w:name="_Toc106338664"/>
      <w:bookmarkStart w:id="170" w:name="_Toc130576681"/>
      <w:r>
        <w:rPr>
          <w:rFonts w:hint="eastAsia" w:ascii="宋体" w:hAnsi="宋体" w:eastAsia="宋体" w:cs="宋体"/>
          <w:sz w:val="24"/>
          <w:lang w:val="en-US" w:eastAsia="zh-CN"/>
        </w:rPr>
        <w:t>7.1 项目制作完成后</w:t>
      </w:r>
      <w:r>
        <w:rPr>
          <w:rFonts w:hint="eastAsia" w:ascii="宋体" w:hAnsi="宋体" w:eastAsia="宋体" w:cs="宋体"/>
          <w:sz w:val="24"/>
        </w:rPr>
        <w:t>乙方负责运输</w:t>
      </w:r>
      <w:r>
        <w:rPr>
          <w:rFonts w:hint="eastAsia" w:ascii="宋体" w:hAnsi="宋体" w:eastAsia="宋体" w:cs="宋体"/>
          <w:sz w:val="24"/>
          <w:lang w:eastAsia="zh-CN"/>
        </w:rPr>
        <w:t>、</w:t>
      </w:r>
      <w:r>
        <w:rPr>
          <w:rFonts w:hint="eastAsia" w:ascii="宋体" w:hAnsi="宋体" w:eastAsia="宋体" w:cs="宋体"/>
          <w:sz w:val="24"/>
          <w:lang w:val="en-US" w:eastAsia="zh-CN"/>
        </w:rPr>
        <w:t>安装，此项目包括原班组建设看板拆除工作，相关费用自行承担；</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7.2 运输过程中造成成品损坏的，需返工重做，费用自行承担；</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7.3 施工中所需工具、梯子、胶水、插线板、安全帽、安全带等自带，且安全帽、安全带需符合国家政策规定；</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7.4 看板安装后应保证垂直和水平，垂直度、水平度偏差在支撑范围内；</w:t>
      </w:r>
    </w:p>
    <w:p>
      <w:pPr>
        <w:numPr>
          <w:ilvl w:val="0"/>
          <w:numId w:val="0"/>
        </w:num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7.5 看板按照后后，乙方应负责清理现场，保持安装场地整洁。</w:t>
      </w:r>
    </w:p>
    <w:p>
      <w:pPr>
        <w:numPr>
          <w:ilvl w:val="0"/>
          <w:numId w:val="0"/>
        </w:num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8.安全责任</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8.1 乙方人员施工时，应按照国家有关规定进行施工。安装过程应遵守国家安 </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全施工法，如出现一切安全事故与甲方无关，由乙方负责。</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8.2 高空作业需派出具有资质的人员前来施工，并有乙方为其办理人身安全保险手续，否则，由此给乙方和甲方以及第三方造成的一切责任和损失由乙方全部承担，与甲方无关。</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8.3 进入甲方生产区域，需遵守甲方规定，着长衣长裤，佩戴安全帽，不得在生产区域抽烟、逗留、打闹等，不得乱动现场设备，由此造成的生产安全事故有乙方负责；</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8.4 施工结束后，如因施工质量以及使用材料原因造成工程质量及安全事故，由乙方赔偿。</w:t>
      </w:r>
    </w:p>
    <w:bookmarkEnd w:id="169"/>
    <w:bookmarkEnd w:id="170"/>
    <w:p>
      <w:pPr>
        <w:numPr>
          <w:ilvl w:val="0"/>
          <w:numId w:val="0"/>
        </w:numPr>
        <w:spacing w:line="360" w:lineRule="auto"/>
        <w:ind w:leftChars="-150" w:firstLine="241" w:firstLineChars="100"/>
        <w:rPr>
          <w:rFonts w:hint="eastAsia" w:ascii="宋体" w:hAnsi="宋体" w:eastAsia="宋体" w:cs="宋体"/>
          <w:b/>
          <w:kern w:val="0"/>
          <w:sz w:val="24"/>
          <w:lang w:val="zh-CN" w:eastAsia="zh-CN"/>
        </w:rPr>
      </w:pPr>
      <w:r>
        <w:rPr>
          <w:rFonts w:hint="eastAsia" w:ascii="宋体" w:hAnsi="宋体" w:eastAsia="宋体" w:cs="宋体"/>
          <w:b/>
          <w:kern w:val="0"/>
          <w:sz w:val="24"/>
          <w:lang w:val="en-US" w:eastAsia="zh-CN"/>
        </w:rPr>
        <w:t>9.</w:t>
      </w:r>
      <w:r>
        <w:rPr>
          <w:rFonts w:hint="eastAsia" w:ascii="宋体" w:hAnsi="宋体" w:eastAsia="宋体" w:cs="宋体"/>
          <w:b/>
          <w:kern w:val="0"/>
          <w:sz w:val="24"/>
          <w:lang w:val="zh-CN" w:eastAsia="zh-CN"/>
        </w:rPr>
        <w:t>后</w:t>
      </w:r>
      <w:r>
        <w:rPr>
          <w:rFonts w:hint="eastAsia" w:ascii="宋体" w:hAnsi="宋体" w:eastAsia="宋体" w:cs="宋体"/>
          <w:b/>
          <w:kern w:val="0"/>
          <w:sz w:val="24"/>
          <w:lang w:val="en-US" w:eastAsia="zh-CN"/>
        </w:rPr>
        <w:t>期</w:t>
      </w:r>
      <w:r>
        <w:rPr>
          <w:rFonts w:hint="eastAsia" w:ascii="宋体" w:hAnsi="宋体" w:eastAsia="宋体" w:cs="宋体"/>
          <w:b/>
          <w:kern w:val="0"/>
          <w:sz w:val="24"/>
          <w:lang w:val="zh-CN" w:eastAsia="zh-CN"/>
        </w:rPr>
        <w:t>服务</w:t>
      </w:r>
    </w:p>
    <w:p>
      <w:pPr>
        <w:numPr>
          <w:ilvl w:val="0"/>
          <w:numId w:val="0"/>
        </w:numPr>
        <w:spacing w:line="360" w:lineRule="auto"/>
        <w:ind w:leftChars="-15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9.1看板安装后，按照国家相关规定，投标公司提供的看板质保期，在质保期内，如因产品质量问题出现的损坏、变形、褪色等情况，投标公司应免费进行维修或更换；</w:t>
      </w:r>
    </w:p>
    <w:p>
      <w:pPr>
        <w:numPr>
          <w:ilvl w:val="0"/>
          <w:numId w:val="0"/>
        </w:numPr>
        <w:spacing w:line="360" w:lineRule="auto"/>
        <w:ind w:leftChars="-15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安装不稳、出现质量问题等，在接到甲方通知后，投标公司应及时做出响应，并安排人员到达现场进行维修处理；</w:t>
      </w:r>
    </w:p>
    <w:p>
      <w:pPr>
        <w:numPr>
          <w:ilvl w:val="0"/>
          <w:numId w:val="0"/>
        </w:numPr>
        <w:spacing w:line="360" w:lineRule="auto"/>
        <w:ind w:leftChars="-15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9.3 </w:t>
      </w:r>
      <w:r>
        <w:rPr>
          <w:rFonts w:hint="default" w:ascii="宋体" w:hAnsi="宋体" w:eastAsia="宋体" w:cs="宋体"/>
          <w:sz w:val="24"/>
          <w:szCs w:val="24"/>
          <w:lang w:val="en-US" w:eastAsia="zh-CN"/>
        </w:rPr>
        <w:t>投标公司应定期对</w:t>
      </w:r>
      <w:r>
        <w:rPr>
          <w:rFonts w:hint="eastAsia" w:ascii="宋体" w:hAnsi="宋体" w:eastAsia="宋体" w:cs="宋体"/>
          <w:sz w:val="24"/>
          <w:szCs w:val="24"/>
          <w:lang w:val="en-US" w:eastAsia="zh-CN"/>
        </w:rPr>
        <w:t>本项目</w:t>
      </w:r>
      <w:r>
        <w:rPr>
          <w:rFonts w:hint="default" w:ascii="宋体" w:hAnsi="宋体" w:eastAsia="宋体" w:cs="宋体"/>
          <w:sz w:val="24"/>
          <w:szCs w:val="24"/>
          <w:lang w:val="en-US" w:eastAsia="zh-CN"/>
        </w:rPr>
        <w:t>进行回访，了解使用情况，提供必要的维护建议</w:t>
      </w:r>
      <w:r>
        <w:rPr>
          <w:rFonts w:hint="eastAsia" w:ascii="宋体" w:hAnsi="宋体" w:eastAsia="宋体" w:cs="宋体"/>
          <w:sz w:val="24"/>
          <w:szCs w:val="24"/>
          <w:lang w:val="en-US" w:eastAsia="zh-CN"/>
        </w:rPr>
        <w:t>；</w:t>
      </w:r>
    </w:p>
    <w:p>
      <w:pPr>
        <w:numPr>
          <w:ilvl w:val="0"/>
          <w:numId w:val="0"/>
        </w:numPr>
        <w:spacing w:line="360" w:lineRule="auto"/>
        <w:ind w:leftChars="-150" w:firstLine="241" w:firstLineChars="100"/>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10.保密规定</w:t>
      </w:r>
    </w:p>
    <w:p>
      <w:pPr>
        <w:numPr>
          <w:ilvl w:val="0"/>
          <w:numId w:val="0"/>
        </w:numPr>
        <w:spacing w:line="360" w:lineRule="auto"/>
        <w:ind w:left="-73" w:leftChars="-35" w:firstLine="0" w:firstLineChars="0"/>
        <w:rPr>
          <w:rFonts w:hint="eastAsia" w:ascii="宋体" w:hAnsi="宋体" w:eastAsia="宋体" w:cs="宋体"/>
          <w:sz w:val="24"/>
          <w:szCs w:val="24"/>
          <w:lang w:val="en-US" w:eastAsia="zh-CN"/>
        </w:rPr>
      </w:pPr>
      <w:r>
        <w:rPr>
          <w:rFonts w:hint="eastAsia" w:ascii="宋体" w:hAnsi="宋体" w:eastAsia="宋体" w:cs="宋体"/>
          <w:sz w:val="24"/>
          <w:lang w:val="en-US" w:eastAsia="zh-CN"/>
        </w:rPr>
        <w:t>9.1 乙方</w:t>
      </w:r>
      <w:r>
        <w:rPr>
          <w:rFonts w:hint="eastAsia" w:ascii="宋体" w:hAnsi="宋体" w:eastAsia="宋体" w:cs="宋体"/>
          <w:sz w:val="24"/>
          <w:szCs w:val="24"/>
          <w:lang w:val="en-US" w:eastAsia="zh-CN"/>
        </w:rPr>
        <w:t>应严格遵守保密义务，甲方提供的资料、设计方案和效果图不得外泄、不得另做他用；</w:t>
      </w:r>
    </w:p>
    <w:p>
      <w:pPr>
        <w:numPr>
          <w:ilvl w:val="0"/>
          <w:numId w:val="0"/>
        </w:numPr>
        <w:spacing w:line="360" w:lineRule="auto"/>
        <w:ind w:leftChars="-15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9.2  乙方进入甲方生产区域，未经允许不得拍照、录视频；</w:t>
      </w:r>
    </w:p>
    <w:p>
      <w:pPr>
        <w:numPr>
          <w:ilvl w:val="0"/>
          <w:numId w:val="0"/>
        </w:numPr>
        <w:spacing w:line="360" w:lineRule="auto"/>
        <w:ind w:leftChars="-150" w:firstLine="241" w:firstLineChars="100"/>
        <w:rPr>
          <w:rFonts w:hint="eastAsia" w:ascii="宋体" w:hAnsi="宋体" w:eastAsia="宋体" w:cs="宋体"/>
          <w:b/>
          <w:sz w:val="24"/>
        </w:rPr>
      </w:pPr>
      <w:r>
        <w:rPr>
          <w:rFonts w:hint="eastAsia" w:ascii="宋体" w:hAnsi="宋体" w:eastAsia="宋体" w:cs="宋体"/>
          <w:b/>
          <w:sz w:val="24"/>
          <w:lang w:val="en-US" w:eastAsia="zh-CN"/>
        </w:rPr>
        <w:t>11.</w:t>
      </w:r>
      <w:r>
        <w:rPr>
          <w:rFonts w:hint="eastAsia" w:ascii="宋体" w:hAnsi="宋体" w:eastAsia="宋体" w:cs="宋体"/>
          <w:b/>
          <w:sz w:val="24"/>
        </w:rPr>
        <w:t>考核</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参考相关商务合同条款。</w:t>
      </w:r>
    </w:p>
    <w:p>
      <w:pPr>
        <w:numPr>
          <w:ilvl w:val="0"/>
          <w:numId w:val="0"/>
        </w:numPr>
        <w:spacing w:line="360" w:lineRule="auto"/>
        <w:ind w:leftChars="-150" w:firstLine="241" w:firstLineChars="100"/>
        <w:rPr>
          <w:rFonts w:hint="eastAsia" w:ascii="宋体" w:hAnsi="宋体" w:eastAsia="宋体" w:cs="宋体"/>
          <w:sz w:val="24"/>
          <w:lang w:val="en-US" w:eastAsia="zh-CN"/>
        </w:rPr>
      </w:pPr>
      <w:r>
        <w:rPr>
          <w:rFonts w:hint="eastAsia" w:ascii="宋体" w:hAnsi="宋体" w:eastAsia="宋体" w:cs="宋体"/>
          <w:b/>
          <w:sz w:val="24"/>
          <w:lang w:val="en-US" w:eastAsia="zh-CN"/>
        </w:rPr>
        <w:t>12.其它</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12.1 本技术规范的解释权归甲方所有。甲方有权根据实际情况对规范内容进行调整和补充，投标公司应积极配合并按照最终确定的要求执行；</w:t>
      </w:r>
    </w:p>
    <w:p>
      <w:pPr>
        <w:spacing w:line="360" w:lineRule="auto"/>
        <w:rPr>
          <w:rFonts w:hint="eastAsia" w:ascii="宋体" w:hAnsi="宋体" w:eastAsia="宋体" w:cs="宋体"/>
          <w:sz w:val="24"/>
        </w:rPr>
      </w:pPr>
      <w:r>
        <w:rPr>
          <w:rFonts w:hint="eastAsia" w:ascii="宋体" w:hAnsi="宋体" w:eastAsia="宋体" w:cs="宋体"/>
          <w:sz w:val="24"/>
          <w:lang w:val="en-US" w:eastAsia="zh-CN"/>
        </w:rPr>
        <w:t>12.2 其它</w:t>
      </w:r>
      <w:r>
        <w:rPr>
          <w:rFonts w:hint="eastAsia" w:ascii="宋体" w:hAnsi="宋体" w:eastAsia="宋体" w:cs="宋体"/>
          <w:sz w:val="24"/>
        </w:rPr>
        <w:t>未尽事宜双方协商解决。</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附件：1.云南能投发电有限公司五型班组建设看板制作说明</w:t>
      </w:r>
    </w:p>
    <w:p>
      <w:pPr>
        <w:spacing w:line="360" w:lineRule="auto"/>
        <w:ind w:left="1680" w:hanging="1680" w:hangingChars="700"/>
        <w:rPr>
          <w:rFonts w:hint="default" w:ascii="宋体" w:hAnsi="宋体" w:eastAsia="宋体" w:cs="宋体"/>
          <w:sz w:val="24"/>
          <w:lang w:val="en-US" w:eastAsia="zh-CN"/>
        </w:rPr>
      </w:pPr>
      <w:r>
        <w:rPr>
          <w:rFonts w:hint="eastAsia" w:ascii="宋体" w:hAnsi="宋体" w:eastAsia="宋体" w:cs="宋体"/>
          <w:sz w:val="24"/>
          <w:lang w:val="en-US" w:eastAsia="zh-CN"/>
        </w:rPr>
        <w:t xml:space="preserve">          2.云南能投曲靖发电有限公司各班组五型班组建设看板设计图汇总（初稿）</w:t>
      </w:r>
    </w:p>
    <w:p>
      <w:pPr>
        <w:rPr>
          <w:rFonts w:hint="eastAsia" w:ascii="宋体" w:hAnsi="宋体" w:eastAsia="宋体" w:cs="宋体"/>
          <w:sz w:val="24"/>
        </w:rPr>
      </w:pPr>
    </w:p>
    <w:p>
      <w:pPr>
        <w:pStyle w:val="5"/>
        <w:rPr>
          <w:rFonts w:hint="eastAsia" w:ascii="宋体" w:hAnsi="宋体" w:eastAsia="宋体" w:cs="宋体"/>
          <w:b/>
          <w:bCs/>
          <w:w w:val="90"/>
          <w:kern w:val="44"/>
          <w:sz w:val="44"/>
          <w:szCs w:val="44"/>
          <w:lang w:val="en-US" w:eastAsia="zh-CN" w:bidi="ar-SA"/>
        </w:rPr>
      </w:pPr>
    </w:p>
    <w:p>
      <w:pPr>
        <w:rPr>
          <w:rFonts w:hint="eastAsia" w:ascii="宋体" w:hAnsi="宋体" w:eastAsia="宋体" w:cs="宋体"/>
          <w:b/>
          <w:bCs/>
          <w:w w:val="90"/>
          <w:kern w:val="44"/>
          <w:sz w:val="44"/>
          <w:szCs w:val="44"/>
          <w:lang w:val="en-US" w:eastAsia="zh-CN" w:bidi="ar-SA"/>
        </w:rPr>
      </w:pPr>
    </w:p>
    <w:p>
      <w:pPr>
        <w:pStyle w:val="5"/>
        <w:rPr>
          <w:rFonts w:hint="eastAsia" w:ascii="宋体" w:hAnsi="宋体" w:eastAsia="宋体" w:cs="宋体"/>
          <w:b/>
          <w:bCs/>
          <w:w w:val="90"/>
          <w:kern w:val="44"/>
          <w:sz w:val="44"/>
          <w:szCs w:val="44"/>
          <w:lang w:val="en-US" w:eastAsia="zh-CN" w:bidi="ar-SA"/>
        </w:rPr>
      </w:pPr>
    </w:p>
    <w:p>
      <w:pPr>
        <w:rPr>
          <w:rFonts w:hint="eastAsia" w:ascii="宋体" w:hAnsi="宋体" w:eastAsia="宋体" w:cs="宋体"/>
          <w:b/>
          <w:bCs/>
          <w:w w:val="90"/>
          <w:kern w:val="44"/>
          <w:sz w:val="44"/>
          <w:szCs w:val="44"/>
          <w:lang w:val="en-US" w:eastAsia="zh-CN" w:bidi="ar-SA"/>
        </w:rPr>
      </w:pPr>
    </w:p>
    <w:p>
      <w:pPr>
        <w:pStyle w:val="5"/>
        <w:rPr>
          <w:rFonts w:hint="eastAsia" w:ascii="宋体" w:hAnsi="宋体" w:eastAsia="宋体" w:cs="宋体"/>
          <w:b/>
          <w:bCs/>
          <w:w w:val="90"/>
          <w:kern w:val="44"/>
          <w:sz w:val="44"/>
          <w:szCs w:val="44"/>
          <w:lang w:val="en-US" w:eastAsia="zh-CN" w:bidi="ar-SA"/>
        </w:rPr>
      </w:pPr>
    </w:p>
    <w:p>
      <w:pPr>
        <w:rPr>
          <w:rFonts w:hint="eastAsia" w:ascii="宋体" w:hAnsi="宋体" w:eastAsia="宋体" w:cs="宋体"/>
          <w:b/>
          <w:bCs/>
          <w:w w:val="90"/>
          <w:kern w:val="44"/>
          <w:sz w:val="44"/>
          <w:szCs w:val="44"/>
          <w:lang w:val="en-US" w:eastAsia="zh-CN" w:bidi="ar-SA"/>
        </w:rPr>
      </w:pPr>
    </w:p>
    <w:p>
      <w:pPr>
        <w:pStyle w:val="5"/>
        <w:rPr>
          <w:rFonts w:hint="eastAsia" w:ascii="宋体" w:hAnsi="宋体" w:eastAsia="宋体" w:cs="宋体"/>
          <w:b/>
          <w:bCs/>
          <w:w w:val="90"/>
          <w:kern w:val="44"/>
          <w:sz w:val="44"/>
          <w:szCs w:val="44"/>
          <w:lang w:val="en-US" w:eastAsia="zh-CN" w:bidi="ar-SA"/>
        </w:rPr>
      </w:pPr>
    </w:p>
    <w:p>
      <w:pPr>
        <w:rPr>
          <w:rFonts w:hint="eastAsia" w:ascii="宋体" w:hAnsi="宋体" w:eastAsia="宋体" w:cs="宋体"/>
          <w:b/>
          <w:bCs/>
          <w:w w:val="90"/>
          <w:kern w:val="44"/>
          <w:sz w:val="44"/>
          <w:szCs w:val="44"/>
          <w:lang w:val="en-US" w:eastAsia="zh-CN" w:bidi="ar-SA"/>
        </w:rPr>
      </w:pPr>
    </w:p>
    <w:p>
      <w:pPr>
        <w:pStyle w:val="5"/>
        <w:rPr>
          <w:rFonts w:hint="eastAsia"/>
          <w:lang w:val="en-US" w:eastAsia="zh-CN"/>
        </w:rPr>
      </w:pPr>
    </w:p>
    <w:p>
      <w:pPr>
        <w:keepNext/>
        <w:keepLines/>
        <w:widowControl w:val="0"/>
        <w:spacing w:before="340" w:after="330" w:line="360" w:lineRule="auto"/>
        <w:ind w:firstLine="2386" w:firstLineChars="600"/>
        <w:jc w:val="both"/>
        <w:outlineLvl w:val="0"/>
        <w:rPr>
          <w:rFonts w:hint="eastAsia" w:ascii="宋体" w:hAnsi="宋体" w:eastAsia="宋体" w:cs="宋体"/>
          <w:b w:val="0"/>
          <w:bCs/>
          <w:w w:val="90"/>
          <w:kern w:val="44"/>
          <w:sz w:val="24"/>
          <w:szCs w:val="24"/>
          <w:lang w:val="en-US" w:eastAsia="zh-CN" w:bidi="ar-SA"/>
        </w:rPr>
      </w:pPr>
      <w:r>
        <w:rPr>
          <w:rFonts w:hint="eastAsia" w:ascii="宋体" w:hAnsi="宋体" w:eastAsia="宋体" w:cs="宋体"/>
          <w:b/>
          <w:bCs/>
          <w:w w:val="90"/>
          <w:kern w:val="44"/>
          <w:sz w:val="44"/>
          <w:szCs w:val="44"/>
          <w:lang w:val="en-US" w:eastAsia="zh-CN" w:bidi="ar-SA"/>
        </w:rPr>
        <w:t>第六章  报价文件格式</w:t>
      </w:r>
      <w:bookmarkEnd w:id="163"/>
    </w:p>
    <w:p>
      <w:pPr>
        <w:rPr>
          <w:rFonts w:hint="eastAsia" w:ascii="宋体" w:hAnsi="宋体" w:eastAsia="宋体" w:cs="宋体"/>
        </w:rPr>
      </w:pPr>
    </w:p>
    <w:p>
      <w:pPr>
        <w:spacing w:line="600" w:lineRule="auto"/>
        <w:jc w:val="center"/>
        <w:rPr>
          <w:rFonts w:hint="eastAsia" w:ascii="宋体" w:hAnsi="宋体" w:cs="宋体"/>
          <w:b/>
          <w:spacing w:val="-4"/>
          <w:sz w:val="52"/>
          <w:szCs w:val="52"/>
          <w:lang w:eastAsia="zh-CN"/>
        </w:rPr>
      </w:pPr>
      <w:r>
        <w:rPr>
          <w:rFonts w:hint="eastAsia" w:ascii="宋体" w:hAnsi="宋体" w:cs="宋体"/>
          <w:b/>
          <w:spacing w:val="-4"/>
          <w:sz w:val="52"/>
          <w:szCs w:val="52"/>
          <w:lang w:eastAsia="zh-CN"/>
        </w:rPr>
        <w:t>云南能投曲靖发电有限公司</w:t>
      </w:r>
    </w:p>
    <w:p>
      <w:pPr>
        <w:pStyle w:val="5"/>
        <w:ind w:firstLine="2209" w:firstLineChars="500"/>
        <w:rPr>
          <w:rFonts w:hint="default" w:eastAsia="黑体"/>
          <w:sz w:val="44"/>
          <w:szCs w:val="44"/>
          <w:lang w:val="en-US" w:eastAsia="zh-CN"/>
        </w:rPr>
      </w:pPr>
      <w:r>
        <w:rPr>
          <w:rFonts w:hint="eastAsia"/>
          <w:sz w:val="44"/>
          <w:szCs w:val="44"/>
          <w:lang w:val="en-US" w:eastAsia="zh-CN"/>
        </w:rPr>
        <w:t>五型班组建设看板制作安装</w:t>
      </w:r>
    </w:p>
    <w:p>
      <w:pPr>
        <w:spacing w:line="360" w:lineRule="auto"/>
        <w:jc w:val="center"/>
        <w:rPr>
          <w:rFonts w:hint="eastAsia" w:ascii="宋体" w:hAnsi="宋体" w:eastAsia="宋体" w:cs="宋体"/>
          <w:b/>
          <w:sz w:val="72"/>
          <w:lang w:val="en-US" w:eastAsia="zh-CN"/>
        </w:rPr>
      </w:pPr>
    </w:p>
    <w:p>
      <w:pPr>
        <w:spacing w:line="360" w:lineRule="auto"/>
        <w:jc w:val="center"/>
        <w:rPr>
          <w:rFonts w:hint="eastAsia" w:ascii="宋体" w:hAnsi="宋体" w:eastAsia="宋体" w:cs="宋体"/>
          <w:b/>
          <w:sz w:val="72"/>
          <w:lang w:val="en-US" w:eastAsia="zh-CN"/>
        </w:rPr>
      </w:pPr>
    </w:p>
    <w:p>
      <w:pPr>
        <w:spacing w:line="360" w:lineRule="auto"/>
        <w:jc w:val="center"/>
        <w:rPr>
          <w:rFonts w:hint="eastAsia" w:ascii="宋体" w:hAnsi="宋体" w:eastAsia="宋体" w:cs="宋体"/>
          <w:b/>
          <w:sz w:val="72"/>
        </w:rPr>
      </w:pPr>
      <w:r>
        <w:rPr>
          <w:rFonts w:hint="eastAsia" w:ascii="宋体" w:hAnsi="宋体" w:eastAsia="宋体" w:cs="宋体"/>
          <w:b/>
          <w:sz w:val="72"/>
          <w:lang w:val="en-US" w:eastAsia="zh-CN"/>
        </w:rPr>
        <w:t>报 价</w:t>
      </w:r>
      <w:r>
        <w:rPr>
          <w:rFonts w:hint="eastAsia" w:ascii="宋体" w:hAnsi="宋体" w:eastAsia="宋体" w:cs="宋体"/>
          <w:b/>
          <w:sz w:val="72"/>
        </w:rPr>
        <w:t xml:space="preserve"> 文 件</w:t>
      </w: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pStyle w:val="21"/>
        <w:rPr>
          <w:rFonts w:hint="eastAsia" w:ascii="宋体" w:hAnsi="宋体" w:eastAsia="宋体" w:cs="宋体"/>
          <w:b/>
          <w:sz w:val="32"/>
        </w:rPr>
      </w:pPr>
    </w:p>
    <w:p>
      <w:pPr>
        <w:rPr>
          <w:rFonts w:hint="eastAsia" w:ascii="宋体" w:hAnsi="宋体" w:eastAsia="宋体" w:cs="宋体"/>
          <w:b/>
          <w:sz w:val="32"/>
        </w:rPr>
      </w:pPr>
    </w:p>
    <w:p>
      <w:pPr>
        <w:spacing w:line="360" w:lineRule="auto"/>
        <w:jc w:val="both"/>
        <w:rPr>
          <w:rFonts w:hint="eastAsia" w:ascii="宋体" w:hAnsi="宋体" w:eastAsia="宋体" w:cs="宋体"/>
          <w:b/>
          <w:sz w:val="32"/>
        </w:rPr>
      </w:pPr>
    </w:p>
    <w:p>
      <w:pPr>
        <w:snapToGrid w:val="0"/>
        <w:spacing w:line="480" w:lineRule="auto"/>
        <w:rPr>
          <w:rFonts w:hint="eastAsia" w:ascii="宋体" w:hAnsi="宋体" w:eastAsia="宋体" w:cs="宋体"/>
          <w:b/>
          <w:sz w:val="30"/>
        </w:rPr>
      </w:pPr>
      <w:r>
        <w:rPr>
          <w:rFonts w:hint="eastAsia" w:ascii="宋体" w:hAnsi="宋体" w:eastAsia="宋体" w:cs="宋体"/>
          <w:b/>
          <w:sz w:val="30"/>
          <w:lang w:eastAsia="zh-CN"/>
        </w:rPr>
        <w:t>供应商</w:t>
      </w:r>
      <w:r>
        <w:rPr>
          <w:rFonts w:hint="eastAsia" w:ascii="宋体" w:hAnsi="宋体" w:eastAsia="宋体" w:cs="宋体"/>
          <w:b/>
          <w:sz w:val="30"/>
        </w:rPr>
        <w:t>（盖公章）：</w:t>
      </w:r>
      <w:r>
        <w:rPr>
          <w:rFonts w:hint="eastAsia" w:ascii="宋体" w:hAnsi="宋体" w:eastAsia="宋体" w:cs="宋体"/>
          <w:b/>
          <w:sz w:val="30"/>
          <w:u w:val="single"/>
        </w:rPr>
        <w:t xml:space="preserve">                          </w:t>
      </w:r>
      <w:r>
        <w:rPr>
          <w:rFonts w:hint="eastAsia" w:ascii="宋体" w:hAnsi="宋体" w:eastAsia="宋体" w:cs="宋体"/>
          <w:b/>
          <w:sz w:val="30"/>
          <w:u w:val="single"/>
        </w:rPr>
        <w:tab/>
      </w:r>
      <w:r>
        <w:rPr>
          <w:rFonts w:hint="eastAsia" w:ascii="宋体" w:hAnsi="宋体" w:eastAsia="宋体" w:cs="宋体"/>
          <w:b/>
          <w:sz w:val="30"/>
          <w:u w:val="single"/>
        </w:rPr>
        <w:t xml:space="preserve">  </w:t>
      </w:r>
    </w:p>
    <w:p>
      <w:pPr>
        <w:snapToGrid w:val="0"/>
        <w:jc w:val="left"/>
        <w:rPr>
          <w:rFonts w:hint="eastAsia" w:ascii="宋体" w:hAnsi="宋体" w:eastAsia="宋体" w:cs="宋体"/>
          <w:b/>
          <w:sz w:val="30"/>
        </w:rPr>
      </w:pPr>
      <w:r>
        <w:rPr>
          <w:rFonts w:hint="eastAsia" w:ascii="宋体" w:hAnsi="宋体" w:eastAsia="宋体" w:cs="宋体"/>
          <w:b/>
          <w:sz w:val="30"/>
        </w:rPr>
        <w:t>法 定 代 表 人或其委托代理人（签字或盖章）：</w:t>
      </w:r>
      <w:r>
        <w:rPr>
          <w:rFonts w:hint="eastAsia" w:ascii="宋体" w:hAnsi="宋体" w:eastAsia="宋体" w:cs="宋体"/>
          <w:b/>
          <w:sz w:val="30"/>
          <w:u w:val="single"/>
        </w:rPr>
        <w:t xml:space="preserve">                  </w:t>
      </w:r>
    </w:p>
    <w:p>
      <w:pPr>
        <w:rPr>
          <w:rFonts w:hint="eastAsia" w:ascii="宋体" w:hAnsi="宋体" w:eastAsia="宋体" w:cs="宋体"/>
          <w:b/>
          <w:sz w:val="30"/>
        </w:rPr>
      </w:pPr>
      <w:r>
        <w:rPr>
          <w:rFonts w:hint="eastAsia" w:ascii="宋体" w:hAnsi="宋体" w:eastAsia="宋体" w:cs="宋体"/>
          <w:b/>
          <w:sz w:val="30"/>
        </w:rPr>
        <w:t xml:space="preserve">       </w:t>
      </w:r>
    </w:p>
    <w:p>
      <w:pPr>
        <w:rPr>
          <w:rFonts w:hint="eastAsia" w:ascii="宋体" w:hAnsi="宋体" w:eastAsia="宋体" w:cs="宋体"/>
        </w:rPr>
      </w:pPr>
      <w:r>
        <w:rPr>
          <w:rFonts w:hint="eastAsia" w:ascii="宋体" w:hAnsi="宋体" w:eastAsia="宋体" w:cs="宋体"/>
          <w:b/>
          <w:sz w:val="30"/>
        </w:rPr>
        <w:t>日  期：</w:t>
      </w:r>
      <w:r>
        <w:rPr>
          <w:rFonts w:hint="eastAsia" w:ascii="宋体" w:hAnsi="宋体" w:eastAsia="宋体" w:cs="宋体"/>
          <w:b/>
          <w:sz w:val="30"/>
          <w:u w:val="single"/>
        </w:rPr>
        <w:t xml:space="preserve">      </w:t>
      </w:r>
      <w:r>
        <w:rPr>
          <w:rFonts w:hint="eastAsia" w:ascii="宋体" w:hAnsi="宋体" w:eastAsia="宋体" w:cs="宋体"/>
          <w:b/>
          <w:sz w:val="30"/>
        </w:rPr>
        <w:t xml:space="preserve"> 年</w:t>
      </w:r>
      <w:r>
        <w:rPr>
          <w:rFonts w:hint="eastAsia" w:ascii="宋体" w:hAnsi="宋体" w:eastAsia="宋体" w:cs="宋体"/>
          <w:b/>
          <w:sz w:val="30"/>
          <w:u w:val="single"/>
        </w:rPr>
        <w:t xml:space="preserve">     </w:t>
      </w:r>
      <w:r>
        <w:rPr>
          <w:rFonts w:hint="eastAsia" w:ascii="宋体" w:hAnsi="宋体" w:eastAsia="宋体" w:cs="宋体"/>
          <w:b/>
          <w:sz w:val="30"/>
        </w:rPr>
        <w:t xml:space="preserve"> 月</w:t>
      </w:r>
      <w:r>
        <w:rPr>
          <w:rFonts w:hint="eastAsia" w:ascii="宋体" w:hAnsi="宋体" w:eastAsia="宋体" w:cs="宋体"/>
          <w:b/>
          <w:sz w:val="30"/>
          <w:u w:val="single"/>
        </w:rPr>
        <w:t xml:space="preserve">     </w:t>
      </w:r>
      <w:r>
        <w:rPr>
          <w:rFonts w:hint="eastAsia" w:ascii="宋体" w:hAnsi="宋体" w:eastAsia="宋体" w:cs="宋体"/>
          <w:b/>
          <w:sz w:val="30"/>
        </w:rPr>
        <w:t>日</w:t>
      </w:r>
    </w:p>
    <w:p>
      <w:pPr>
        <w:keepNext/>
        <w:keepLines/>
        <w:widowControl w:val="0"/>
        <w:spacing w:before="260" w:after="260" w:line="416" w:lineRule="auto"/>
        <w:jc w:val="center"/>
        <w:outlineLvl w:val="2"/>
        <w:rPr>
          <w:rFonts w:hint="eastAsia" w:ascii="宋体" w:hAnsi="宋体" w:eastAsia="宋体" w:cs="宋体"/>
          <w:b/>
          <w:bCs/>
          <w:kern w:val="0"/>
          <w:sz w:val="32"/>
          <w:szCs w:val="32"/>
          <w:lang w:val="en-US" w:eastAsia="zh-CN" w:bidi="ar-SA"/>
        </w:rPr>
      </w:pPr>
      <w:bookmarkStart w:id="171" w:name="_Toc414463509"/>
      <w:r>
        <w:rPr>
          <w:rFonts w:hint="eastAsia" w:ascii="宋体" w:hAnsi="宋体" w:eastAsia="宋体" w:cs="宋体"/>
          <w:b/>
          <w:bCs/>
          <w:kern w:val="0"/>
          <w:sz w:val="32"/>
          <w:szCs w:val="32"/>
          <w:lang w:val="en-US" w:eastAsia="zh-CN" w:bidi="ar-SA"/>
        </w:rPr>
        <w:br w:type="page"/>
      </w:r>
      <w:bookmarkStart w:id="172" w:name="_Toc19155"/>
      <w:bookmarkStart w:id="173" w:name="_Toc13825"/>
      <w:r>
        <w:rPr>
          <w:rFonts w:hint="eastAsia" w:ascii="宋体" w:hAnsi="宋体" w:eastAsia="宋体" w:cs="宋体"/>
          <w:b/>
          <w:bCs/>
          <w:kern w:val="0"/>
          <w:sz w:val="32"/>
          <w:szCs w:val="32"/>
          <w:lang w:val="en-US" w:eastAsia="zh-CN" w:bidi="ar-SA"/>
        </w:rPr>
        <w:t>一、报价表</w:t>
      </w:r>
      <w:bookmarkEnd w:id="172"/>
      <w:bookmarkEnd w:id="173"/>
    </w:p>
    <w:p>
      <w:pPr>
        <w:autoSpaceDE w:val="0"/>
        <w:autoSpaceDN w:val="0"/>
        <w:adjustRightInd w:val="0"/>
        <w:spacing w:line="500" w:lineRule="exact"/>
        <w:ind w:right="244"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项目名称： </w:t>
      </w:r>
      <w:r>
        <w:rPr>
          <w:rFonts w:hint="eastAsia" w:ascii="宋体" w:hAnsi="宋体" w:cs="宋体"/>
          <w:color w:val="000000"/>
          <w:szCs w:val="21"/>
          <w:lang w:val="en-US" w:eastAsia="zh-CN"/>
        </w:rPr>
        <w:t>五型班组建设看板制作安装</w:t>
      </w:r>
      <w:r>
        <w:rPr>
          <w:rFonts w:hint="eastAsia" w:ascii="宋体" w:hAnsi="宋体" w:eastAsia="宋体" w:cs="宋体"/>
          <w:color w:val="000000"/>
          <w:szCs w:val="21"/>
        </w:rPr>
        <w:t xml:space="preserve">                                     </w:t>
      </w:r>
    </w:p>
    <w:p>
      <w:pPr>
        <w:autoSpaceDE w:val="0"/>
        <w:autoSpaceDN w:val="0"/>
        <w:adjustRightInd w:val="0"/>
        <w:spacing w:line="500" w:lineRule="exact"/>
        <w:ind w:right="244"/>
        <w:rPr>
          <w:rFonts w:hint="eastAsia" w:ascii="宋体" w:hAnsi="宋体" w:eastAsia="宋体" w:cs="宋体"/>
          <w:color w:val="000000"/>
          <w:szCs w:val="21"/>
        </w:rPr>
      </w:pPr>
      <w:r>
        <w:rPr>
          <w:rFonts w:hint="eastAsia" w:ascii="宋体" w:hAnsi="宋体" w:eastAsia="宋体" w:cs="宋体"/>
          <w:color w:val="000000"/>
          <w:szCs w:val="21"/>
        </w:rPr>
        <w:t xml:space="preserve">    项目编号：</w:t>
      </w:r>
      <w:bookmarkStart w:id="199" w:name="_GoBack"/>
      <w:bookmarkEnd w:id="199"/>
    </w:p>
    <w:tbl>
      <w:tblPr>
        <w:tblStyle w:val="16"/>
        <w:tblW w:w="85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975"/>
        <w:gridCol w:w="243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29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项    目</w:t>
            </w:r>
          </w:p>
        </w:tc>
        <w:tc>
          <w:tcPr>
            <w:tcW w:w="5048" w:type="dxa"/>
            <w:gridSpan w:val="2"/>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宋体" w:hAnsi="宋体" w:eastAsia="宋体" w:cs="宋体"/>
                <w:color w:val="000000"/>
                <w:szCs w:val="21"/>
              </w:rPr>
            </w:pPr>
            <w:r>
              <w:rPr>
                <w:rFonts w:hint="eastAsia" w:ascii="宋体" w:hAnsi="宋体" w:eastAsia="宋体" w:cs="宋体"/>
                <w:color w:val="000000"/>
                <w:szCs w:val="21"/>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vMerge w:val="continue"/>
            <w:noWrap w:val="0"/>
            <w:vAlign w:val="center"/>
          </w:tcPr>
          <w:p>
            <w:pPr>
              <w:jc w:val="center"/>
              <w:rPr>
                <w:rFonts w:hint="eastAsia" w:ascii="宋体" w:hAnsi="宋体" w:eastAsia="宋体" w:cs="宋体"/>
                <w:bCs/>
                <w:color w:val="000000"/>
                <w:szCs w:val="21"/>
              </w:rPr>
            </w:pPr>
          </w:p>
        </w:tc>
        <w:tc>
          <w:tcPr>
            <w:tcW w:w="2975" w:type="dxa"/>
            <w:vMerge w:val="continue"/>
            <w:noWrap w:val="0"/>
            <w:vAlign w:val="center"/>
          </w:tcPr>
          <w:p>
            <w:pPr>
              <w:jc w:val="center"/>
              <w:rPr>
                <w:rFonts w:hint="eastAsia" w:ascii="宋体" w:hAnsi="宋体" w:eastAsia="宋体" w:cs="宋体"/>
                <w:b/>
                <w:color w:val="000000"/>
                <w:szCs w:val="21"/>
              </w:rPr>
            </w:pPr>
          </w:p>
        </w:tc>
        <w:tc>
          <w:tcPr>
            <w:tcW w:w="2430" w:type="dxa"/>
            <w:noWrap w:val="0"/>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小 写</w:t>
            </w:r>
          </w:p>
        </w:tc>
        <w:tc>
          <w:tcPr>
            <w:tcW w:w="2618" w:type="dxa"/>
            <w:noWrap w:val="0"/>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大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tcBorders>
              <w:bottom w:val="single" w:color="auto" w:sz="4" w:space="0"/>
            </w:tcBorders>
            <w:noWrap w:val="0"/>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1</w:t>
            </w:r>
          </w:p>
        </w:tc>
        <w:tc>
          <w:tcPr>
            <w:tcW w:w="2975" w:type="dxa"/>
            <w:tcBorders>
              <w:bottom w:val="single" w:color="auto" w:sz="4" w:space="0"/>
            </w:tcBorders>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含税</w:t>
            </w:r>
            <w:r>
              <w:rPr>
                <w:rFonts w:hint="eastAsia" w:ascii="宋体" w:hAnsi="宋体" w:eastAsia="宋体" w:cs="宋体"/>
                <w:color w:val="000000"/>
                <w:szCs w:val="21"/>
                <w:lang w:eastAsia="zh-CN"/>
              </w:rPr>
              <w:t>报价</w:t>
            </w:r>
            <w:r>
              <w:rPr>
                <w:rFonts w:hint="eastAsia" w:ascii="宋体" w:hAnsi="宋体" w:eastAsia="宋体" w:cs="宋体"/>
                <w:color w:val="000000"/>
                <w:szCs w:val="21"/>
              </w:rPr>
              <w:t>总报价（元）</w:t>
            </w:r>
          </w:p>
        </w:tc>
        <w:tc>
          <w:tcPr>
            <w:tcW w:w="2430" w:type="dxa"/>
            <w:tcBorders>
              <w:bottom w:val="single" w:color="auto" w:sz="4" w:space="0"/>
            </w:tcBorders>
            <w:noWrap w:val="0"/>
            <w:vAlign w:val="center"/>
          </w:tcPr>
          <w:p>
            <w:pPr>
              <w:jc w:val="center"/>
              <w:rPr>
                <w:rFonts w:hint="eastAsia" w:ascii="宋体" w:hAnsi="宋体" w:eastAsia="宋体" w:cs="宋体"/>
                <w:b/>
                <w:color w:val="000000"/>
                <w:szCs w:val="21"/>
              </w:rPr>
            </w:pPr>
          </w:p>
        </w:tc>
        <w:tc>
          <w:tcPr>
            <w:tcW w:w="2618" w:type="dxa"/>
            <w:tcBorders>
              <w:bottom w:val="single" w:color="auto" w:sz="4" w:space="0"/>
            </w:tcBorders>
            <w:noWrap w:val="0"/>
            <w:vAlign w:val="center"/>
          </w:tcPr>
          <w:p>
            <w:pPr>
              <w:jc w:val="center"/>
              <w:rPr>
                <w:rFonts w:hint="eastAsia"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noWrap w:val="0"/>
            <w:vAlign w:val="center"/>
          </w:tcPr>
          <w:p>
            <w:pPr>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lang w:val="en-US" w:eastAsia="zh-CN"/>
              </w:rPr>
              <w:t>2</w:t>
            </w:r>
          </w:p>
        </w:tc>
        <w:tc>
          <w:tcPr>
            <w:tcW w:w="2975" w:type="dxa"/>
            <w:noWrap w:val="0"/>
            <w:vAlign w:val="center"/>
          </w:tcPr>
          <w:p>
            <w:pPr>
              <w:jc w:val="left"/>
              <w:rPr>
                <w:rFonts w:hint="eastAsia" w:ascii="宋体" w:hAnsi="宋体" w:eastAsia="宋体" w:cs="宋体"/>
                <w:color w:val="000000"/>
                <w:szCs w:val="21"/>
              </w:rPr>
            </w:pPr>
            <w:r>
              <w:rPr>
                <w:rFonts w:hint="eastAsia" w:ascii="宋体" w:hAnsi="宋体" w:eastAsia="宋体" w:cs="宋体"/>
                <w:color w:val="000000"/>
                <w:szCs w:val="21"/>
              </w:rPr>
              <w:t>税率</w:t>
            </w:r>
          </w:p>
        </w:tc>
        <w:tc>
          <w:tcPr>
            <w:tcW w:w="5048" w:type="dxa"/>
            <w:gridSpan w:val="2"/>
            <w:noWrap w:val="0"/>
            <w:vAlign w:val="center"/>
          </w:tcPr>
          <w:p>
            <w:pPr>
              <w:jc w:val="center"/>
              <w:rPr>
                <w:rFonts w:hint="eastAsia"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noWrap w:val="0"/>
            <w:vAlign w:val="center"/>
          </w:tcPr>
          <w:p>
            <w:pPr>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lang w:val="en-US" w:eastAsia="zh-CN"/>
              </w:rPr>
              <w:t>3</w:t>
            </w:r>
          </w:p>
        </w:tc>
        <w:tc>
          <w:tcPr>
            <w:tcW w:w="2975"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lang w:val="en-US" w:eastAsia="zh-CN"/>
              </w:rPr>
              <w:t>不</w:t>
            </w:r>
            <w:r>
              <w:rPr>
                <w:rFonts w:hint="eastAsia" w:ascii="宋体" w:hAnsi="宋体" w:eastAsia="宋体" w:cs="宋体"/>
                <w:color w:val="000000"/>
                <w:szCs w:val="21"/>
              </w:rPr>
              <w:t>含税</w:t>
            </w:r>
            <w:r>
              <w:rPr>
                <w:rFonts w:hint="eastAsia" w:ascii="宋体" w:hAnsi="宋体" w:eastAsia="宋体" w:cs="宋体"/>
                <w:color w:val="000000"/>
                <w:szCs w:val="21"/>
                <w:lang w:eastAsia="zh-CN"/>
              </w:rPr>
              <w:t>报价</w:t>
            </w:r>
            <w:r>
              <w:rPr>
                <w:rFonts w:hint="eastAsia" w:ascii="宋体" w:hAnsi="宋体" w:eastAsia="宋体" w:cs="宋体"/>
                <w:color w:val="000000"/>
                <w:szCs w:val="21"/>
              </w:rPr>
              <w:t>总报价（元）</w:t>
            </w:r>
          </w:p>
        </w:tc>
        <w:tc>
          <w:tcPr>
            <w:tcW w:w="5048" w:type="dxa"/>
            <w:gridSpan w:val="2"/>
            <w:noWrap w:val="0"/>
            <w:vAlign w:val="center"/>
          </w:tcPr>
          <w:p>
            <w:pPr>
              <w:jc w:val="center"/>
              <w:rPr>
                <w:rFonts w:hint="eastAsia"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71" w:type="dxa"/>
            <w:noWrap w:val="0"/>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4</w:t>
            </w:r>
          </w:p>
        </w:tc>
        <w:tc>
          <w:tcPr>
            <w:tcW w:w="2975" w:type="dxa"/>
            <w:noWrap w:val="0"/>
            <w:vAlign w:val="center"/>
          </w:tcPr>
          <w:p>
            <w:pPr>
              <w:rPr>
                <w:rFonts w:hint="eastAsia" w:ascii="宋体" w:hAnsi="宋体" w:eastAsia="宋体" w:cs="宋体"/>
                <w:bCs/>
                <w:color w:val="000000"/>
                <w:szCs w:val="21"/>
              </w:rPr>
            </w:pPr>
            <w:r>
              <w:rPr>
                <w:rFonts w:hint="eastAsia" w:ascii="宋体" w:hAnsi="宋体" w:eastAsia="宋体" w:cs="宋体"/>
                <w:color w:val="000000"/>
                <w:szCs w:val="21"/>
              </w:rPr>
              <w:t>质量承诺</w:t>
            </w:r>
          </w:p>
        </w:tc>
        <w:tc>
          <w:tcPr>
            <w:tcW w:w="5048" w:type="dxa"/>
            <w:gridSpan w:val="2"/>
            <w:noWrap w:val="0"/>
            <w:vAlign w:val="center"/>
          </w:tcPr>
          <w:p>
            <w:pPr>
              <w:jc w:val="center"/>
              <w:rPr>
                <w:rFonts w:hint="eastAsia"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571" w:type="dxa"/>
            <w:noWrap w:val="0"/>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5</w:t>
            </w:r>
          </w:p>
        </w:tc>
        <w:tc>
          <w:tcPr>
            <w:tcW w:w="2975" w:type="dxa"/>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完成时间</w:t>
            </w:r>
          </w:p>
        </w:tc>
        <w:tc>
          <w:tcPr>
            <w:tcW w:w="5048" w:type="dxa"/>
            <w:gridSpan w:val="2"/>
            <w:noWrap w:val="0"/>
            <w:vAlign w:val="center"/>
          </w:tcPr>
          <w:p>
            <w:pPr>
              <w:jc w:val="center"/>
              <w:rPr>
                <w:rFonts w:hint="eastAsia" w:ascii="宋体" w:hAnsi="宋体" w:eastAsia="宋体" w:cs="宋体"/>
                <w:b/>
                <w:color w:val="000000"/>
                <w:szCs w:val="21"/>
              </w:rPr>
            </w:pPr>
          </w:p>
        </w:tc>
      </w:tr>
    </w:tbl>
    <w:p>
      <w:pPr>
        <w:spacing w:before="240"/>
        <w:rPr>
          <w:rFonts w:hint="eastAsia" w:ascii="宋体" w:hAnsi="宋体" w:eastAsia="宋体" w:cs="宋体"/>
          <w:color w:val="000000"/>
          <w:sz w:val="24"/>
        </w:rPr>
      </w:pPr>
    </w:p>
    <w:p>
      <w:pPr>
        <w:spacing w:before="240"/>
        <w:rPr>
          <w:rFonts w:hint="eastAsia" w:ascii="宋体" w:hAnsi="宋体" w:eastAsia="宋体" w:cs="宋体"/>
          <w:color w:val="000000"/>
          <w:sz w:val="24"/>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（盖单位章）</w:t>
      </w:r>
    </w:p>
    <w:p>
      <w:pPr>
        <w:spacing w:before="240"/>
        <w:rPr>
          <w:rFonts w:hint="eastAsia" w:ascii="宋体" w:hAnsi="宋体" w:eastAsia="宋体" w:cs="宋体"/>
          <w:color w:val="000000"/>
          <w:sz w:val="24"/>
        </w:rPr>
      </w:pPr>
      <w:r>
        <w:rPr>
          <w:rFonts w:hint="eastAsia" w:ascii="宋体" w:hAnsi="宋体" w:eastAsia="宋体" w:cs="宋体"/>
          <w:color w:val="000000"/>
          <w:sz w:val="24"/>
        </w:rPr>
        <w:t>法定代表人或委托代理人：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（签字或盖章）</w:t>
      </w:r>
    </w:p>
    <w:p>
      <w:pPr>
        <w:rPr>
          <w:rFonts w:hint="eastAsia" w:ascii="宋体" w:hAnsi="宋体" w:eastAsia="宋体" w:cs="宋体"/>
          <w:color w:val="000000"/>
          <w:sz w:val="24"/>
        </w:rPr>
      </w:pPr>
    </w:p>
    <w:p>
      <w:pPr>
        <w:spacing w:before="240"/>
        <w:rPr>
          <w:rFonts w:hint="eastAsia" w:ascii="宋体" w:hAnsi="宋体" w:eastAsia="宋体" w:cs="宋体"/>
          <w:color w:val="000000"/>
          <w:sz w:val="24"/>
        </w:rPr>
      </w:pPr>
      <w:r>
        <w:rPr>
          <w:rFonts w:hint="eastAsia" w:ascii="宋体" w:hAnsi="宋体" w:eastAsia="宋体" w:cs="宋体"/>
          <w:color w:val="000000"/>
          <w:sz w:val="24"/>
        </w:rPr>
        <w:t>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p>
    <w:p>
      <w:pPr>
        <w:keepNext/>
        <w:keepLines/>
        <w:widowControl w:val="0"/>
        <w:spacing w:before="260" w:after="260" w:line="416" w:lineRule="auto"/>
        <w:jc w:val="center"/>
        <w:outlineLvl w:val="2"/>
        <w:rPr>
          <w:rFonts w:hint="eastAsia" w:ascii="宋体" w:hAnsi="宋体" w:eastAsia="宋体" w:cs="宋体"/>
        </w:rPr>
      </w:pPr>
      <w:r>
        <w:rPr>
          <w:rFonts w:hint="eastAsia" w:ascii="宋体" w:hAnsi="宋体" w:eastAsia="宋体" w:cs="宋体"/>
        </w:rPr>
        <w:br w:type="page"/>
      </w:r>
      <w:bookmarkStart w:id="174" w:name="_Toc19214"/>
      <w:bookmarkStart w:id="175" w:name="_Toc15419"/>
    </w:p>
    <w:p>
      <w:pPr>
        <w:keepNext/>
        <w:keepLines/>
        <w:widowControl w:val="0"/>
        <w:spacing w:before="260" w:after="260" w:line="416" w:lineRule="auto"/>
        <w:jc w:val="both"/>
        <w:outlineLvl w:val="2"/>
        <w:rPr>
          <w:rFonts w:hint="default" w:ascii="宋体" w:hAnsi="宋体" w:eastAsia="宋体" w:cs="宋体"/>
          <w:lang w:val="en-US" w:eastAsia="zh-CN"/>
        </w:rPr>
      </w:pPr>
      <w:r>
        <w:rPr>
          <w:rFonts w:hint="eastAsia"/>
          <w:sz w:val="28"/>
          <w:szCs w:val="28"/>
          <w:lang w:val="en-US" w:eastAsia="zh-CN"/>
        </w:rPr>
        <w:t>1.1</w:t>
      </w:r>
      <w:r>
        <w:rPr>
          <w:rFonts w:hint="eastAsia"/>
          <w:sz w:val="28"/>
          <w:szCs w:val="28"/>
        </w:rPr>
        <w:t>报价</w:t>
      </w:r>
      <w:r>
        <w:rPr>
          <w:rFonts w:hint="eastAsia"/>
          <w:sz w:val="28"/>
          <w:szCs w:val="28"/>
          <w:lang w:val="en-US" w:eastAsia="zh-CN"/>
        </w:rPr>
        <w:t>明细表</w:t>
      </w:r>
    </w:p>
    <w:tbl>
      <w:tblPr>
        <w:tblStyle w:val="17"/>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30"/>
        <w:gridCol w:w="1580"/>
        <w:gridCol w:w="1530"/>
        <w:gridCol w:w="1270"/>
        <w:gridCol w:w="1260"/>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8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30"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具体预算名称</w:t>
            </w:r>
          </w:p>
        </w:tc>
        <w:tc>
          <w:tcPr>
            <w:tcW w:w="1580"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规格型号</w:t>
            </w:r>
          </w:p>
        </w:tc>
        <w:tc>
          <w:tcPr>
            <w:tcW w:w="1530"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1270"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单价（元）</w:t>
            </w:r>
          </w:p>
        </w:tc>
        <w:tc>
          <w:tcPr>
            <w:tcW w:w="1260"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840"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30"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设计费</w:t>
            </w:r>
          </w:p>
        </w:tc>
        <w:tc>
          <w:tcPr>
            <w:tcW w:w="1580"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530"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w:t>
            </w:r>
          </w:p>
        </w:tc>
        <w:tc>
          <w:tcPr>
            <w:tcW w:w="1270" w:type="dxa"/>
            <w:noWrap w:val="0"/>
            <w:vAlign w:val="top"/>
          </w:tcPr>
          <w:p>
            <w:pPr>
              <w:jc w:val="center"/>
              <w:rPr>
                <w:rFonts w:hint="eastAsia" w:ascii="宋体" w:hAnsi="宋体" w:eastAsia="宋体" w:cs="宋体"/>
                <w:sz w:val="21"/>
                <w:szCs w:val="21"/>
                <w:vertAlign w:val="baseline"/>
              </w:rPr>
            </w:pPr>
          </w:p>
        </w:tc>
        <w:tc>
          <w:tcPr>
            <w:tcW w:w="1260"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40"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530"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安装费</w:t>
            </w:r>
          </w:p>
        </w:tc>
        <w:tc>
          <w:tcPr>
            <w:tcW w:w="1580"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530"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w:t>
            </w:r>
          </w:p>
        </w:tc>
        <w:tc>
          <w:tcPr>
            <w:tcW w:w="1270" w:type="dxa"/>
            <w:noWrap w:val="0"/>
            <w:vAlign w:val="top"/>
          </w:tcPr>
          <w:p>
            <w:pPr>
              <w:jc w:val="center"/>
              <w:rPr>
                <w:rFonts w:hint="eastAsia" w:ascii="宋体" w:hAnsi="宋体" w:eastAsia="宋体" w:cs="宋体"/>
                <w:sz w:val="21"/>
                <w:szCs w:val="21"/>
                <w:vertAlign w:val="baseline"/>
              </w:rPr>
            </w:pPr>
          </w:p>
        </w:tc>
        <w:tc>
          <w:tcPr>
            <w:tcW w:w="1260"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40"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530" w:type="dxa"/>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亚克力板</w:t>
            </w:r>
          </w:p>
        </w:tc>
        <w:tc>
          <w:tcPr>
            <w:tcW w:w="1580" w:type="dxa"/>
            <w:noWrap w:val="0"/>
            <w:vAlign w:val="top"/>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不小于5mm</w:t>
            </w:r>
          </w:p>
        </w:tc>
        <w:tc>
          <w:tcPr>
            <w:tcW w:w="1530" w:type="dxa"/>
            <w:noWrap w:val="0"/>
            <w:vAlign w:val="top"/>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元/平方米</w:t>
            </w:r>
          </w:p>
        </w:tc>
        <w:tc>
          <w:tcPr>
            <w:tcW w:w="1270" w:type="dxa"/>
            <w:noWrap w:val="0"/>
            <w:vAlign w:val="top"/>
          </w:tcPr>
          <w:p>
            <w:pPr>
              <w:jc w:val="center"/>
              <w:rPr>
                <w:rFonts w:hint="eastAsia" w:ascii="宋体" w:hAnsi="宋体" w:eastAsia="宋体" w:cs="宋体"/>
                <w:sz w:val="21"/>
                <w:szCs w:val="21"/>
                <w:vertAlign w:val="baseline"/>
              </w:rPr>
            </w:pPr>
          </w:p>
        </w:tc>
        <w:tc>
          <w:tcPr>
            <w:tcW w:w="1260" w:type="dxa"/>
            <w:noWrap w:val="0"/>
            <w:vAlign w:val="top"/>
          </w:tcPr>
          <w:p>
            <w:pPr>
              <w:jc w:val="center"/>
              <w:rPr>
                <w:rFonts w:hint="eastAsia" w:ascii="宋体" w:hAnsi="宋体" w:eastAsia="宋体" w:cs="宋体"/>
                <w:sz w:val="21"/>
                <w:szCs w:val="21"/>
                <w:vertAlign w:val="baseline"/>
              </w:rPr>
            </w:pPr>
          </w:p>
        </w:tc>
        <w:tc>
          <w:tcPr>
            <w:tcW w:w="1840" w:type="dxa"/>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530" w:type="dxa"/>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水晶</w:t>
            </w:r>
            <w:r>
              <w:rPr>
                <w:rFonts w:hint="eastAsia" w:ascii="宋体" w:hAnsi="宋体" w:eastAsia="宋体" w:cs="宋体"/>
                <w:sz w:val="21"/>
                <w:szCs w:val="21"/>
                <w:vertAlign w:val="baseline"/>
                <w:lang w:val="en-US" w:eastAsia="zh-CN"/>
              </w:rPr>
              <w:t>板</w:t>
            </w:r>
          </w:p>
        </w:tc>
        <w:tc>
          <w:tcPr>
            <w:tcW w:w="1580" w:type="dxa"/>
            <w:noWrap w:val="0"/>
            <w:vAlign w:val="top"/>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不小于5mm</w:t>
            </w:r>
          </w:p>
        </w:tc>
        <w:tc>
          <w:tcPr>
            <w:tcW w:w="1530" w:type="dxa"/>
            <w:noWrap w:val="0"/>
            <w:vAlign w:val="top"/>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元/平方米</w:t>
            </w:r>
          </w:p>
        </w:tc>
        <w:tc>
          <w:tcPr>
            <w:tcW w:w="1270" w:type="dxa"/>
            <w:noWrap w:val="0"/>
            <w:vAlign w:val="top"/>
          </w:tcPr>
          <w:p>
            <w:pPr>
              <w:jc w:val="center"/>
              <w:rPr>
                <w:rFonts w:hint="eastAsia" w:ascii="宋体" w:hAnsi="宋体" w:eastAsia="宋体" w:cs="宋体"/>
                <w:sz w:val="21"/>
                <w:szCs w:val="21"/>
                <w:vertAlign w:val="baseline"/>
              </w:rPr>
            </w:pPr>
          </w:p>
        </w:tc>
        <w:tc>
          <w:tcPr>
            <w:tcW w:w="1260" w:type="dxa"/>
            <w:noWrap w:val="0"/>
            <w:vAlign w:val="top"/>
          </w:tcPr>
          <w:p>
            <w:pPr>
              <w:jc w:val="center"/>
              <w:rPr>
                <w:rFonts w:hint="eastAsia" w:ascii="宋体" w:hAnsi="宋体" w:eastAsia="宋体" w:cs="宋体"/>
                <w:sz w:val="21"/>
                <w:szCs w:val="21"/>
                <w:vertAlign w:val="baseline"/>
              </w:rPr>
            </w:pPr>
          </w:p>
        </w:tc>
        <w:tc>
          <w:tcPr>
            <w:tcW w:w="1840" w:type="dxa"/>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530" w:type="dxa"/>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雪弗板</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UV打印</w:t>
            </w:r>
            <w:r>
              <w:rPr>
                <w:rFonts w:hint="eastAsia" w:ascii="宋体" w:hAnsi="宋体" w:eastAsia="宋体" w:cs="宋体"/>
                <w:sz w:val="21"/>
                <w:szCs w:val="21"/>
                <w:vertAlign w:val="baseline"/>
                <w:lang w:eastAsia="zh-CN"/>
              </w:rPr>
              <w:t>）</w:t>
            </w:r>
          </w:p>
        </w:tc>
        <w:tc>
          <w:tcPr>
            <w:tcW w:w="1580" w:type="dxa"/>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厚度不小于15mm</w:t>
            </w:r>
          </w:p>
        </w:tc>
        <w:tc>
          <w:tcPr>
            <w:tcW w:w="1530" w:type="dxa"/>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元/平方米</w:t>
            </w:r>
          </w:p>
        </w:tc>
        <w:tc>
          <w:tcPr>
            <w:tcW w:w="1270" w:type="dxa"/>
            <w:noWrap w:val="0"/>
            <w:vAlign w:val="center"/>
          </w:tcPr>
          <w:p>
            <w:pPr>
              <w:jc w:val="center"/>
              <w:rPr>
                <w:rFonts w:hint="eastAsia" w:ascii="宋体" w:hAnsi="宋体" w:eastAsia="宋体" w:cs="宋体"/>
                <w:sz w:val="21"/>
                <w:szCs w:val="21"/>
                <w:vertAlign w:val="baseline"/>
              </w:rPr>
            </w:pPr>
          </w:p>
        </w:tc>
        <w:tc>
          <w:tcPr>
            <w:tcW w:w="1260" w:type="dxa"/>
            <w:noWrap w:val="0"/>
            <w:vAlign w:val="center"/>
          </w:tcPr>
          <w:p>
            <w:pPr>
              <w:jc w:val="center"/>
              <w:rPr>
                <w:rFonts w:hint="eastAsia" w:ascii="宋体" w:hAnsi="宋体" w:eastAsia="宋体" w:cs="宋体"/>
                <w:sz w:val="21"/>
                <w:szCs w:val="21"/>
                <w:vertAlign w:val="baseline"/>
              </w:rPr>
            </w:pPr>
          </w:p>
        </w:tc>
        <w:tc>
          <w:tcPr>
            <w:tcW w:w="1840" w:type="dxa"/>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530" w:type="dxa"/>
            <w:noWrap w:val="0"/>
            <w:vAlign w:val="top"/>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其他辅助材料</w:t>
            </w:r>
          </w:p>
        </w:tc>
        <w:tc>
          <w:tcPr>
            <w:tcW w:w="1580" w:type="dxa"/>
            <w:noWrap w:val="0"/>
            <w:vAlign w:val="top"/>
          </w:tcPr>
          <w:p>
            <w:pPr>
              <w:jc w:val="center"/>
              <w:rPr>
                <w:rFonts w:hint="eastAsia" w:ascii="宋体" w:hAnsi="宋体" w:eastAsia="宋体" w:cs="宋体"/>
                <w:sz w:val="21"/>
                <w:szCs w:val="21"/>
                <w:vertAlign w:val="baseline"/>
              </w:rPr>
            </w:pPr>
          </w:p>
        </w:tc>
        <w:tc>
          <w:tcPr>
            <w:tcW w:w="1530" w:type="dxa"/>
            <w:noWrap w:val="0"/>
            <w:vAlign w:val="top"/>
          </w:tcPr>
          <w:p>
            <w:pPr>
              <w:jc w:val="center"/>
              <w:rPr>
                <w:rFonts w:hint="eastAsia" w:ascii="宋体" w:hAnsi="宋体" w:eastAsia="宋体" w:cs="宋体"/>
                <w:sz w:val="21"/>
                <w:szCs w:val="21"/>
                <w:vertAlign w:val="baseline"/>
              </w:rPr>
            </w:pPr>
          </w:p>
        </w:tc>
        <w:tc>
          <w:tcPr>
            <w:tcW w:w="1270" w:type="dxa"/>
            <w:noWrap w:val="0"/>
            <w:vAlign w:val="top"/>
          </w:tcPr>
          <w:p>
            <w:pPr>
              <w:jc w:val="center"/>
              <w:rPr>
                <w:rFonts w:hint="eastAsia" w:ascii="宋体" w:hAnsi="宋体" w:eastAsia="宋体" w:cs="宋体"/>
                <w:sz w:val="21"/>
                <w:szCs w:val="21"/>
                <w:vertAlign w:val="baseline"/>
              </w:rPr>
            </w:pPr>
          </w:p>
        </w:tc>
        <w:tc>
          <w:tcPr>
            <w:tcW w:w="1260" w:type="dxa"/>
            <w:noWrap w:val="0"/>
            <w:vAlign w:val="top"/>
          </w:tcPr>
          <w:p>
            <w:pPr>
              <w:jc w:val="center"/>
              <w:rPr>
                <w:rFonts w:hint="eastAsia" w:ascii="宋体" w:hAnsi="宋体" w:eastAsia="宋体" w:cs="宋体"/>
                <w:sz w:val="21"/>
                <w:szCs w:val="21"/>
                <w:vertAlign w:val="baseline"/>
              </w:rPr>
            </w:pPr>
          </w:p>
        </w:tc>
        <w:tc>
          <w:tcPr>
            <w:tcW w:w="1840" w:type="dxa"/>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noWrap w:val="0"/>
            <w:vAlign w:val="top"/>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w:t>
            </w:r>
          </w:p>
        </w:tc>
        <w:tc>
          <w:tcPr>
            <w:tcW w:w="1530" w:type="dxa"/>
            <w:noWrap w:val="0"/>
            <w:vAlign w:val="top"/>
          </w:tcPr>
          <w:p>
            <w:pPr>
              <w:jc w:val="center"/>
              <w:rPr>
                <w:rFonts w:hint="eastAsia" w:ascii="宋体" w:hAnsi="宋体" w:eastAsia="宋体" w:cs="宋体"/>
                <w:sz w:val="21"/>
                <w:szCs w:val="21"/>
                <w:vertAlign w:val="baseline"/>
              </w:rPr>
            </w:pPr>
          </w:p>
        </w:tc>
        <w:tc>
          <w:tcPr>
            <w:tcW w:w="1580" w:type="dxa"/>
            <w:noWrap w:val="0"/>
            <w:vAlign w:val="top"/>
          </w:tcPr>
          <w:p>
            <w:pPr>
              <w:jc w:val="center"/>
              <w:rPr>
                <w:rFonts w:hint="eastAsia" w:ascii="宋体" w:hAnsi="宋体" w:eastAsia="宋体" w:cs="宋体"/>
                <w:sz w:val="21"/>
                <w:szCs w:val="21"/>
                <w:vertAlign w:val="baseline"/>
              </w:rPr>
            </w:pPr>
          </w:p>
        </w:tc>
        <w:tc>
          <w:tcPr>
            <w:tcW w:w="1530" w:type="dxa"/>
            <w:noWrap w:val="0"/>
            <w:vAlign w:val="top"/>
          </w:tcPr>
          <w:p>
            <w:pPr>
              <w:jc w:val="center"/>
              <w:rPr>
                <w:rFonts w:hint="eastAsia" w:ascii="宋体" w:hAnsi="宋体" w:eastAsia="宋体" w:cs="宋体"/>
                <w:sz w:val="21"/>
                <w:szCs w:val="21"/>
                <w:vertAlign w:val="baseline"/>
              </w:rPr>
            </w:pPr>
          </w:p>
        </w:tc>
        <w:tc>
          <w:tcPr>
            <w:tcW w:w="1270" w:type="dxa"/>
            <w:noWrap w:val="0"/>
            <w:vAlign w:val="top"/>
          </w:tcPr>
          <w:p>
            <w:pPr>
              <w:jc w:val="center"/>
              <w:rPr>
                <w:rFonts w:hint="eastAsia" w:ascii="宋体" w:hAnsi="宋体" w:eastAsia="宋体" w:cs="宋体"/>
                <w:sz w:val="21"/>
                <w:szCs w:val="21"/>
                <w:vertAlign w:val="baseline"/>
              </w:rPr>
            </w:pPr>
          </w:p>
        </w:tc>
        <w:tc>
          <w:tcPr>
            <w:tcW w:w="1260" w:type="dxa"/>
            <w:noWrap w:val="0"/>
            <w:vAlign w:val="top"/>
          </w:tcPr>
          <w:p>
            <w:pPr>
              <w:jc w:val="center"/>
              <w:rPr>
                <w:rFonts w:hint="eastAsia" w:ascii="宋体" w:hAnsi="宋体" w:eastAsia="宋体" w:cs="宋体"/>
                <w:sz w:val="21"/>
                <w:szCs w:val="21"/>
                <w:vertAlign w:val="baseline"/>
              </w:rPr>
            </w:pPr>
          </w:p>
        </w:tc>
        <w:tc>
          <w:tcPr>
            <w:tcW w:w="1840" w:type="dxa"/>
            <w:noWrap w:val="0"/>
            <w:vAlign w:val="top"/>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noWrap w:val="0"/>
            <w:vAlign w:val="top"/>
          </w:tcPr>
          <w:p>
            <w:pPr>
              <w:jc w:val="center"/>
              <w:rPr>
                <w:rFonts w:hint="eastAsia" w:ascii="宋体" w:hAnsi="宋体" w:eastAsia="宋体" w:cs="宋体"/>
                <w:sz w:val="21"/>
                <w:szCs w:val="21"/>
                <w:vertAlign w:val="baseline"/>
              </w:rPr>
            </w:pPr>
          </w:p>
        </w:tc>
        <w:tc>
          <w:tcPr>
            <w:tcW w:w="1530" w:type="dxa"/>
            <w:noWrap w:val="0"/>
            <w:vAlign w:val="top"/>
          </w:tcPr>
          <w:p>
            <w:pPr>
              <w:jc w:val="center"/>
              <w:rPr>
                <w:rFonts w:hint="eastAsia" w:ascii="宋体" w:hAnsi="宋体" w:eastAsia="宋体" w:cs="宋体"/>
                <w:sz w:val="21"/>
                <w:szCs w:val="21"/>
                <w:vertAlign w:val="baseline"/>
              </w:rPr>
            </w:pPr>
          </w:p>
        </w:tc>
        <w:tc>
          <w:tcPr>
            <w:tcW w:w="1580" w:type="dxa"/>
            <w:noWrap w:val="0"/>
            <w:vAlign w:val="top"/>
          </w:tcPr>
          <w:p>
            <w:pPr>
              <w:jc w:val="center"/>
              <w:rPr>
                <w:rFonts w:hint="eastAsia" w:ascii="宋体" w:hAnsi="宋体" w:eastAsia="宋体" w:cs="宋体"/>
                <w:sz w:val="21"/>
                <w:szCs w:val="21"/>
                <w:vertAlign w:val="baseline"/>
              </w:rPr>
            </w:pPr>
          </w:p>
        </w:tc>
        <w:tc>
          <w:tcPr>
            <w:tcW w:w="1530" w:type="dxa"/>
            <w:noWrap w:val="0"/>
            <w:vAlign w:val="top"/>
          </w:tcPr>
          <w:p>
            <w:pPr>
              <w:jc w:val="center"/>
              <w:rPr>
                <w:rFonts w:hint="eastAsia" w:ascii="宋体" w:hAnsi="宋体" w:eastAsia="宋体" w:cs="宋体"/>
                <w:sz w:val="21"/>
                <w:szCs w:val="21"/>
                <w:vertAlign w:val="baseline"/>
              </w:rPr>
            </w:pPr>
          </w:p>
        </w:tc>
        <w:tc>
          <w:tcPr>
            <w:tcW w:w="1270" w:type="dxa"/>
            <w:noWrap w:val="0"/>
            <w:vAlign w:val="top"/>
          </w:tcPr>
          <w:p>
            <w:pPr>
              <w:jc w:val="center"/>
              <w:rPr>
                <w:rFonts w:hint="eastAsia" w:ascii="宋体" w:hAnsi="宋体" w:eastAsia="宋体" w:cs="宋体"/>
                <w:sz w:val="21"/>
                <w:szCs w:val="21"/>
                <w:vertAlign w:val="baseline"/>
              </w:rPr>
            </w:pPr>
          </w:p>
        </w:tc>
        <w:tc>
          <w:tcPr>
            <w:tcW w:w="1260" w:type="dxa"/>
            <w:noWrap w:val="0"/>
            <w:vAlign w:val="top"/>
          </w:tcPr>
          <w:p>
            <w:pPr>
              <w:jc w:val="center"/>
              <w:rPr>
                <w:rFonts w:hint="eastAsia" w:ascii="宋体" w:hAnsi="宋体" w:eastAsia="宋体" w:cs="宋体"/>
                <w:sz w:val="21"/>
                <w:szCs w:val="21"/>
                <w:vertAlign w:val="baseline"/>
              </w:rPr>
            </w:pPr>
          </w:p>
        </w:tc>
        <w:tc>
          <w:tcPr>
            <w:tcW w:w="1840" w:type="dxa"/>
            <w:noWrap w:val="0"/>
            <w:vAlign w:val="top"/>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1" w:type="dxa"/>
            <w:gridSpan w:val="2"/>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合计金额（大写）</w:t>
            </w:r>
          </w:p>
        </w:tc>
        <w:tc>
          <w:tcPr>
            <w:tcW w:w="3110" w:type="dxa"/>
            <w:gridSpan w:val="2"/>
            <w:noWrap w:val="0"/>
            <w:vAlign w:val="top"/>
          </w:tcPr>
          <w:p>
            <w:pPr>
              <w:jc w:val="center"/>
              <w:rPr>
                <w:rFonts w:hint="eastAsia" w:ascii="宋体" w:hAnsi="宋体" w:eastAsia="宋体" w:cs="宋体"/>
                <w:sz w:val="21"/>
                <w:szCs w:val="21"/>
                <w:vertAlign w:val="baseline"/>
              </w:rPr>
            </w:pPr>
          </w:p>
        </w:tc>
        <w:tc>
          <w:tcPr>
            <w:tcW w:w="2530" w:type="dxa"/>
            <w:gridSpan w:val="2"/>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总价（元）</w:t>
            </w:r>
          </w:p>
        </w:tc>
        <w:tc>
          <w:tcPr>
            <w:tcW w:w="1840" w:type="dxa"/>
            <w:noWrap w:val="0"/>
            <w:vAlign w:val="top"/>
          </w:tcPr>
          <w:p>
            <w:pPr>
              <w:jc w:val="center"/>
              <w:rPr>
                <w:rFonts w:hint="eastAsia" w:ascii="宋体" w:hAnsi="宋体" w:eastAsia="宋体" w:cs="宋体"/>
                <w:sz w:val="21"/>
                <w:szCs w:val="21"/>
                <w:vertAlign w:val="baseline"/>
                <w:lang w:val="en-US" w:eastAsia="zh-CN"/>
              </w:rPr>
            </w:pPr>
          </w:p>
        </w:tc>
      </w:tr>
    </w:tbl>
    <w:p>
      <w:pPr>
        <w:jc w:val="both"/>
        <w:rPr>
          <w:rFonts w:hint="default" w:ascii="宋体" w:hAnsi="宋体" w:cs="宋体"/>
          <w:b/>
          <w:bCs/>
          <w:color w:val="FF0000"/>
          <w:sz w:val="24"/>
          <w:szCs w:val="24"/>
          <w:lang w:val="en-US" w:eastAsia="zh-CN"/>
        </w:rPr>
      </w:pPr>
      <w:r>
        <w:rPr>
          <w:rFonts w:hint="eastAsia" w:ascii="宋体" w:hAnsi="宋体" w:cs="宋体"/>
          <w:b/>
          <w:bCs/>
          <w:color w:val="FF0000"/>
          <w:sz w:val="24"/>
          <w:szCs w:val="24"/>
          <w:lang w:val="en-US" w:eastAsia="zh-CN"/>
        </w:rPr>
        <w:t>说明：上表中未填写数量由各供应商根据现场实际尺寸要求，结合技术规范、班组建设看板制作说明及五型班组建设看板设计图汇总（具体设计图以班组要求为准）进行填写，合计金额按含税价填写。</w:t>
      </w:r>
    </w:p>
    <w:p>
      <w:pPr>
        <w:keepNext/>
        <w:keepLines/>
        <w:widowControl w:val="0"/>
        <w:spacing w:before="260" w:after="260" w:line="416" w:lineRule="auto"/>
        <w:jc w:val="both"/>
        <w:outlineLvl w:val="2"/>
        <w:rPr>
          <w:rFonts w:hint="default" w:ascii="宋体" w:hAnsi="宋体" w:eastAsia="宋体" w:cs="宋体"/>
          <w:color w:val="FF0000"/>
          <w:lang w:val="en-US" w:eastAsia="zh-CN"/>
        </w:rPr>
      </w:pPr>
    </w:p>
    <w:p>
      <w:pPr>
        <w:keepNext/>
        <w:keepLines/>
        <w:widowControl w:val="0"/>
        <w:spacing w:before="260" w:after="260" w:line="416" w:lineRule="auto"/>
        <w:jc w:val="center"/>
        <w:outlineLvl w:val="2"/>
        <w:rPr>
          <w:rFonts w:hint="eastAsia" w:ascii="宋体" w:hAnsi="宋体" w:eastAsia="宋体" w:cs="宋体"/>
        </w:rPr>
      </w:pPr>
    </w:p>
    <w:p>
      <w:pPr>
        <w:keepNext/>
        <w:keepLines/>
        <w:widowControl w:val="0"/>
        <w:spacing w:before="260" w:after="260" w:line="416" w:lineRule="auto"/>
        <w:jc w:val="center"/>
        <w:outlineLvl w:val="2"/>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rPr>
      </w:pPr>
    </w:p>
    <w:p>
      <w:pPr>
        <w:keepNext/>
        <w:keepLines/>
        <w:widowControl w:val="0"/>
        <w:spacing w:before="260" w:after="260" w:line="416" w:lineRule="auto"/>
        <w:jc w:val="center"/>
        <w:outlineLvl w:val="2"/>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二、报价申请函</w:t>
      </w:r>
      <w:bookmarkEnd w:id="174"/>
      <w:bookmarkEnd w:id="175"/>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云南能投曲靖发电有限公司</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经详细阅读和研究</w:t>
      </w:r>
      <w:r>
        <w:rPr>
          <w:rFonts w:hint="eastAsia" w:ascii="宋体" w:hAnsi="宋体" w:eastAsia="宋体" w:cs="宋体"/>
          <w:sz w:val="24"/>
          <w:u w:val="single"/>
        </w:rPr>
        <w:t>（项目名称）</w:t>
      </w:r>
      <w:r>
        <w:rPr>
          <w:rFonts w:hint="eastAsia" w:ascii="宋体" w:hAnsi="宋体" w:eastAsia="宋体" w:cs="宋体"/>
          <w:sz w:val="24"/>
        </w:rPr>
        <w:t>，</w:t>
      </w:r>
      <w:r>
        <w:rPr>
          <w:rFonts w:hint="eastAsia" w:ascii="宋体" w:hAnsi="宋体" w:eastAsia="宋体" w:cs="宋体"/>
          <w:sz w:val="24"/>
          <w:u w:val="single"/>
        </w:rPr>
        <w:t>（项目编号：）</w:t>
      </w:r>
      <w:r>
        <w:rPr>
          <w:rFonts w:hint="eastAsia" w:ascii="宋体" w:hAnsi="宋体" w:eastAsia="宋体" w:cs="宋体"/>
          <w:sz w:val="24"/>
        </w:rPr>
        <w:t>的</w:t>
      </w:r>
      <w:r>
        <w:rPr>
          <w:rFonts w:hint="eastAsia" w:ascii="宋体" w:hAnsi="宋体" w:eastAsia="宋体" w:cs="宋体"/>
          <w:sz w:val="24"/>
          <w:lang w:eastAsia="zh-CN"/>
        </w:rPr>
        <w:t>报价</w:t>
      </w:r>
      <w:r>
        <w:rPr>
          <w:rFonts w:hint="eastAsia" w:ascii="宋体" w:hAnsi="宋体" w:eastAsia="宋体" w:cs="宋体"/>
          <w:sz w:val="24"/>
        </w:rPr>
        <w:t>文件, 我们决定参加</w:t>
      </w:r>
      <w:r>
        <w:rPr>
          <w:rFonts w:hint="eastAsia" w:ascii="宋体" w:hAnsi="宋体" w:eastAsia="宋体" w:cs="宋体"/>
          <w:sz w:val="24"/>
          <w:lang w:eastAsia="zh-CN"/>
        </w:rPr>
        <w:t>报价</w:t>
      </w:r>
      <w:r>
        <w:rPr>
          <w:rFonts w:hint="eastAsia" w:ascii="宋体" w:hAnsi="宋体" w:eastAsia="宋体" w:cs="宋体"/>
          <w:sz w:val="24"/>
        </w:rPr>
        <w:t>并作如下保证:</w:t>
      </w:r>
    </w:p>
    <w:p>
      <w:pPr>
        <w:spacing w:line="360" w:lineRule="auto"/>
        <w:ind w:firstLine="480"/>
        <w:rPr>
          <w:rFonts w:hint="eastAsia" w:ascii="宋体" w:hAnsi="宋体" w:eastAsia="宋体" w:cs="宋体"/>
          <w:sz w:val="24"/>
        </w:rPr>
      </w:pPr>
      <w:r>
        <w:rPr>
          <w:rFonts w:hint="eastAsia" w:ascii="宋体" w:hAnsi="宋体" w:eastAsia="宋体" w:cs="宋体"/>
          <w:sz w:val="24"/>
        </w:rPr>
        <w:t>1.愿按照</w:t>
      </w:r>
      <w:r>
        <w:rPr>
          <w:rFonts w:hint="eastAsia" w:ascii="宋体" w:hAnsi="宋体" w:eastAsia="宋体" w:cs="宋体"/>
          <w:sz w:val="24"/>
          <w:lang w:eastAsia="zh-CN"/>
        </w:rPr>
        <w:t>报价</w:t>
      </w:r>
      <w:r>
        <w:rPr>
          <w:rFonts w:hint="eastAsia" w:ascii="宋体" w:hAnsi="宋体" w:eastAsia="宋体" w:cs="宋体"/>
          <w:sz w:val="24"/>
        </w:rPr>
        <w:t>文件中的要求, 提供所需服务，</w:t>
      </w:r>
      <w:r>
        <w:rPr>
          <w:rFonts w:hint="eastAsia" w:ascii="宋体" w:hAnsi="宋体" w:eastAsia="宋体" w:cs="宋体"/>
          <w:sz w:val="24"/>
          <w:lang w:eastAsia="zh-CN"/>
        </w:rPr>
        <w:t>报价</w:t>
      </w:r>
      <w:r>
        <w:rPr>
          <w:rFonts w:hint="eastAsia" w:ascii="宋体" w:hAnsi="宋体" w:eastAsia="宋体" w:cs="宋体"/>
          <w:sz w:val="24"/>
        </w:rPr>
        <w:t>报价为含税总价：_________,大写：__________</w:t>
      </w:r>
      <w:r>
        <w:rPr>
          <w:rFonts w:hint="eastAsia" w:ascii="宋体" w:hAnsi="宋体" w:eastAsia="宋体" w:cs="宋体"/>
          <w:sz w:val="24"/>
          <w:lang w:eastAsia="zh-CN"/>
        </w:rPr>
        <w:t>，</w:t>
      </w:r>
      <w:r>
        <w:rPr>
          <w:rFonts w:hint="eastAsia" w:ascii="宋体" w:hAnsi="宋体" w:eastAsia="宋体" w:cs="宋体"/>
          <w:sz w:val="24"/>
          <w:lang w:val="en-US" w:eastAsia="zh-CN"/>
        </w:rPr>
        <w:t>税率：</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pPr>
        <w:spacing w:line="360" w:lineRule="auto"/>
        <w:ind w:firstLine="480"/>
        <w:rPr>
          <w:rFonts w:hint="eastAsia" w:ascii="宋体" w:hAnsi="宋体" w:eastAsia="宋体" w:cs="宋体"/>
          <w:sz w:val="24"/>
        </w:rPr>
      </w:pPr>
      <w:r>
        <w:rPr>
          <w:rFonts w:hint="eastAsia" w:ascii="宋体" w:hAnsi="宋体" w:eastAsia="宋体" w:cs="宋体"/>
          <w:sz w:val="24"/>
        </w:rPr>
        <w:t>2．如果我们的</w:t>
      </w:r>
      <w:r>
        <w:rPr>
          <w:rFonts w:hint="eastAsia" w:ascii="宋体" w:hAnsi="宋体" w:eastAsia="宋体" w:cs="宋体"/>
          <w:sz w:val="24"/>
          <w:lang w:eastAsia="zh-CN"/>
        </w:rPr>
        <w:t>报价</w:t>
      </w:r>
      <w:r>
        <w:rPr>
          <w:rFonts w:hint="eastAsia" w:ascii="宋体" w:hAnsi="宋体" w:eastAsia="宋体" w:cs="宋体"/>
          <w:sz w:val="24"/>
        </w:rPr>
        <w:t>申请文件被接受, 我们愿按《中华人民共和国民法典》履行自己的全部责任。</w:t>
      </w:r>
    </w:p>
    <w:p>
      <w:pPr>
        <w:spacing w:line="360" w:lineRule="auto"/>
        <w:ind w:firstLine="480"/>
        <w:rPr>
          <w:rFonts w:hint="eastAsia" w:ascii="宋体" w:hAnsi="宋体" w:eastAsia="宋体" w:cs="宋体"/>
          <w:sz w:val="24"/>
        </w:rPr>
      </w:pPr>
      <w:r>
        <w:rPr>
          <w:rFonts w:hint="eastAsia" w:ascii="宋体" w:hAnsi="宋体" w:eastAsia="宋体" w:cs="宋体"/>
          <w:sz w:val="24"/>
        </w:rPr>
        <w:t>3．我们同意按</w:t>
      </w:r>
      <w:r>
        <w:rPr>
          <w:rFonts w:hint="eastAsia" w:ascii="宋体" w:hAnsi="宋体" w:eastAsia="宋体" w:cs="宋体"/>
          <w:sz w:val="24"/>
          <w:lang w:eastAsia="zh-CN"/>
        </w:rPr>
        <w:t>报价</w:t>
      </w:r>
      <w:r>
        <w:rPr>
          <w:rFonts w:hint="eastAsia" w:ascii="宋体" w:hAnsi="宋体" w:eastAsia="宋体" w:cs="宋体"/>
          <w:sz w:val="24"/>
        </w:rPr>
        <w:t>文件中的规定, 本</w:t>
      </w:r>
      <w:r>
        <w:rPr>
          <w:rFonts w:hint="eastAsia" w:ascii="宋体" w:hAnsi="宋体" w:eastAsia="宋体" w:cs="宋体"/>
          <w:sz w:val="24"/>
          <w:lang w:eastAsia="zh-CN"/>
        </w:rPr>
        <w:t>报价</w:t>
      </w:r>
      <w:r>
        <w:rPr>
          <w:rFonts w:hint="eastAsia" w:ascii="宋体" w:hAnsi="宋体" w:eastAsia="宋体" w:cs="宋体"/>
          <w:sz w:val="24"/>
        </w:rPr>
        <w:t>文件的有效期为</w:t>
      </w:r>
      <w:r>
        <w:rPr>
          <w:rFonts w:hint="eastAsia" w:ascii="宋体" w:hAnsi="宋体" w:eastAsia="宋体" w:cs="宋体"/>
          <w:sz w:val="24"/>
          <w:lang w:eastAsia="zh-CN"/>
        </w:rPr>
        <w:t>报价</w:t>
      </w:r>
      <w:r>
        <w:rPr>
          <w:rFonts w:hint="eastAsia" w:ascii="宋体" w:hAnsi="宋体" w:eastAsia="宋体" w:cs="宋体"/>
          <w:sz w:val="24"/>
        </w:rPr>
        <w:t>申请文件递交截止之日起90天,如果成交有效期延至合同终止日止。在此期间, 对我们具有法律上的约束。</w:t>
      </w:r>
    </w:p>
    <w:p>
      <w:pPr>
        <w:spacing w:line="360" w:lineRule="auto"/>
        <w:ind w:firstLine="480"/>
        <w:rPr>
          <w:rFonts w:hint="eastAsia" w:ascii="宋体" w:hAnsi="宋体" w:eastAsia="宋体" w:cs="宋体"/>
          <w:sz w:val="24"/>
        </w:rPr>
      </w:pPr>
      <w:r>
        <w:rPr>
          <w:rFonts w:hint="eastAsia" w:ascii="宋体" w:hAnsi="宋体" w:eastAsia="宋体" w:cs="宋体"/>
          <w:sz w:val="24"/>
        </w:rPr>
        <w:t>4．我们愿意提供采购人在</w:t>
      </w:r>
      <w:r>
        <w:rPr>
          <w:rFonts w:hint="eastAsia" w:ascii="宋体" w:hAnsi="宋体" w:eastAsia="宋体" w:cs="宋体"/>
          <w:sz w:val="24"/>
          <w:lang w:eastAsia="zh-CN"/>
        </w:rPr>
        <w:t>报价</w:t>
      </w:r>
      <w:r>
        <w:rPr>
          <w:rFonts w:hint="eastAsia" w:ascii="宋体" w:hAnsi="宋体" w:eastAsia="宋体" w:cs="宋体"/>
          <w:sz w:val="24"/>
        </w:rPr>
        <w:t>文件中要求的所有资料。</w:t>
      </w:r>
    </w:p>
    <w:p>
      <w:pPr>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rPr>
        <w:t xml:space="preserve"> </w:t>
      </w:r>
      <w:r>
        <w:rPr>
          <w:rFonts w:hint="eastAsia" w:ascii="宋体" w:hAnsi="宋体" w:eastAsia="宋体" w:cs="宋体"/>
          <w:sz w:val="24"/>
          <w:szCs w:val="24"/>
        </w:rPr>
        <w:t>我方承诺</w:t>
      </w:r>
      <w:r>
        <w:rPr>
          <w:rFonts w:hint="eastAsia" w:ascii="宋体" w:hAnsi="宋体" w:eastAsia="宋体" w:cs="宋体"/>
          <w:sz w:val="24"/>
        </w:rPr>
        <w:t>成交后若使用方（</w:t>
      </w:r>
      <w:r>
        <w:rPr>
          <w:rFonts w:hint="eastAsia" w:ascii="宋体" w:hAnsi="宋体" w:eastAsia="宋体" w:cs="宋体"/>
          <w:sz w:val="24"/>
          <w:lang w:val="en-US" w:eastAsia="zh-CN"/>
        </w:rPr>
        <w:t>云南能投曲靖发电有限公司</w:t>
      </w:r>
      <w:r>
        <w:rPr>
          <w:rFonts w:hint="eastAsia" w:ascii="宋体" w:hAnsi="宋体" w:eastAsia="宋体" w:cs="宋体"/>
          <w:sz w:val="24"/>
        </w:rPr>
        <w:t>）如有需求，将以本次采购项目同样的价格、质量标准为使用方提供相同技术参数的货物。</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spacing w:line="500" w:lineRule="exact"/>
        <w:ind w:firstLine="480" w:firstLineChars="200"/>
        <w:rPr>
          <w:rFonts w:hint="eastAsia" w:ascii="宋体" w:hAnsi="宋体" w:eastAsia="宋体" w:cs="宋体"/>
          <w:sz w:val="24"/>
          <w:szCs w:val="24"/>
        </w:rPr>
      </w:pPr>
    </w:p>
    <w:p>
      <w:pPr>
        <w:spacing w:line="500" w:lineRule="exact"/>
        <w:ind w:firstLine="480" w:firstLineChars="200"/>
        <w:rPr>
          <w:rFonts w:hint="eastAsia" w:ascii="宋体" w:hAnsi="宋体" w:eastAsia="宋体" w:cs="宋体"/>
          <w:sz w:val="24"/>
          <w:szCs w:val="24"/>
        </w:rPr>
      </w:pPr>
    </w:p>
    <w:p>
      <w:pPr>
        <w:spacing w:line="500" w:lineRule="exact"/>
        <w:ind w:firstLine="480" w:firstLineChars="200"/>
        <w:rPr>
          <w:rFonts w:hint="eastAsia" w:ascii="宋体" w:hAnsi="宋体" w:eastAsia="宋体" w:cs="宋体"/>
          <w:sz w:val="24"/>
          <w:szCs w:val="24"/>
        </w:rPr>
      </w:pPr>
    </w:p>
    <w:p>
      <w:pPr>
        <w:spacing w:line="500" w:lineRule="exact"/>
        <w:ind w:firstLine="480" w:firstLineChars="200"/>
        <w:rPr>
          <w:rFonts w:hint="eastAsia" w:ascii="宋体" w:hAnsi="宋体" w:eastAsia="宋体" w:cs="宋体"/>
          <w:sz w:val="24"/>
          <w:szCs w:val="24"/>
        </w:rPr>
      </w:pPr>
    </w:p>
    <w:p>
      <w:pPr>
        <w:spacing w:line="500" w:lineRule="exact"/>
        <w:ind w:firstLine="480" w:firstLineChars="200"/>
        <w:rPr>
          <w:rFonts w:hint="eastAsia" w:ascii="宋体" w:hAnsi="宋体" w:eastAsia="宋体" w:cs="宋体"/>
          <w:sz w:val="24"/>
          <w:szCs w:val="24"/>
        </w:rPr>
      </w:pPr>
    </w:p>
    <w:p>
      <w:pPr>
        <w:spacing w:line="276" w:lineRule="auto"/>
        <w:rPr>
          <w:rFonts w:hint="eastAsia" w:ascii="宋体" w:hAnsi="宋体" w:eastAsia="宋体" w:cs="宋体"/>
          <w:sz w:val="24"/>
          <w:szCs w:val="24"/>
        </w:rPr>
      </w:pPr>
      <w:bookmarkStart w:id="176" w:name="OLE_LINK10"/>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spacing w:line="276" w:lineRule="auto"/>
        <w:ind w:firstLine="480" w:firstLineChars="200"/>
        <w:rPr>
          <w:rFonts w:hint="eastAsia" w:ascii="宋体" w:hAnsi="宋体" w:eastAsia="宋体" w:cs="宋体"/>
          <w:sz w:val="24"/>
          <w:szCs w:val="24"/>
        </w:rPr>
      </w:pPr>
    </w:p>
    <w:p>
      <w:pPr>
        <w:spacing w:line="276"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276" w:lineRule="auto"/>
        <w:ind w:firstLine="480" w:firstLineChars="200"/>
        <w:rPr>
          <w:rFonts w:hint="eastAsia" w:ascii="宋体" w:hAnsi="宋体" w:eastAsia="宋体" w:cs="宋体"/>
          <w:sz w:val="24"/>
          <w:szCs w:val="24"/>
        </w:rPr>
      </w:pPr>
    </w:p>
    <w:p>
      <w:pPr>
        <w:spacing w:line="276" w:lineRule="auto"/>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bookmarkEnd w:id="176"/>
    <w:p>
      <w:pPr>
        <w:spacing w:line="276" w:lineRule="auto"/>
        <w:ind w:firstLine="560" w:firstLineChars="200"/>
        <w:rPr>
          <w:rFonts w:hint="eastAsia" w:ascii="宋体" w:hAnsi="宋体" w:eastAsia="宋体" w:cs="宋体"/>
          <w:sz w:val="28"/>
          <w:szCs w:val="24"/>
        </w:rPr>
      </w:pPr>
    </w:p>
    <w:p>
      <w:pPr>
        <w:rPr>
          <w:rFonts w:hint="eastAsia" w:ascii="宋体" w:hAnsi="宋体" w:eastAsia="宋体" w:cs="宋体"/>
          <w:sz w:val="28"/>
          <w:szCs w:val="28"/>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keepNext/>
        <w:keepLines/>
        <w:widowControl w:val="0"/>
        <w:spacing w:before="260" w:after="260" w:line="416" w:lineRule="auto"/>
        <w:jc w:val="center"/>
        <w:outlineLvl w:val="2"/>
        <w:rPr>
          <w:rFonts w:hint="eastAsia" w:ascii="宋体" w:hAnsi="宋体" w:eastAsia="宋体" w:cs="宋体"/>
          <w:b/>
          <w:bCs/>
          <w:kern w:val="0"/>
          <w:sz w:val="32"/>
          <w:szCs w:val="32"/>
          <w:lang w:val="en-US" w:eastAsia="zh-CN" w:bidi="ar-SA"/>
        </w:rPr>
      </w:pPr>
      <w:bookmarkStart w:id="177" w:name="_Toc6197"/>
      <w:bookmarkStart w:id="178" w:name="_Toc21947"/>
      <w:bookmarkStart w:id="179" w:name="_Toc47261881"/>
      <w:bookmarkStart w:id="180" w:name="_Toc47418934"/>
      <w:bookmarkStart w:id="181" w:name="_Toc49019232"/>
      <w:bookmarkStart w:id="182" w:name="_Toc47418251"/>
      <w:bookmarkStart w:id="183" w:name="_Toc47261686"/>
      <w:bookmarkStart w:id="184" w:name="_Toc48791231"/>
      <w:bookmarkStart w:id="185" w:name="_Toc47262065"/>
      <w:bookmarkStart w:id="186" w:name="_Toc198021516"/>
      <w:bookmarkStart w:id="187" w:name="_Toc48995847"/>
      <w:bookmarkStart w:id="188" w:name="_Toc47418727"/>
      <w:bookmarkStart w:id="189" w:name="_Toc203648064"/>
      <w:r>
        <w:rPr>
          <w:rFonts w:hint="eastAsia" w:ascii="宋体" w:hAnsi="宋体" w:eastAsia="宋体" w:cs="宋体"/>
          <w:b/>
          <w:bCs/>
          <w:kern w:val="0"/>
          <w:sz w:val="32"/>
          <w:szCs w:val="32"/>
          <w:lang w:val="en-US" w:eastAsia="zh-CN" w:bidi="ar-SA"/>
        </w:rPr>
        <w:t>三、法定代表人身份证明书</w:t>
      </w:r>
      <w:bookmarkEnd w:id="177"/>
      <w:bookmarkEnd w:id="178"/>
    </w:p>
    <w:p>
      <w:pPr>
        <w:autoSpaceDE w:val="0"/>
        <w:autoSpaceDN w:val="0"/>
        <w:adjustRightInd w:val="0"/>
        <w:spacing w:before="240" w:line="440" w:lineRule="exact"/>
        <w:jc w:val="center"/>
        <w:rPr>
          <w:rFonts w:hint="eastAsia" w:ascii="宋体" w:hAnsi="宋体" w:eastAsia="宋体" w:cs="宋体"/>
          <w:spacing w:val="6"/>
          <w:kern w:val="0"/>
          <w:sz w:val="26"/>
        </w:rPr>
      </w:pPr>
    </w:p>
    <w:p>
      <w:pPr>
        <w:autoSpaceDE w:val="0"/>
        <w:autoSpaceDN w:val="0"/>
        <w:adjustRightInd w:val="0"/>
        <w:spacing w:before="240" w:line="480" w:lineRule="auto"/>
        <w:rPr>
          <w:rFonts w:hint="eastAsia" w:ascii="宋体" w:hAnsi="宋体" w:eastAsia="宋体" w:cs="宋体"/>
          <w:sz w:val="28"/>
          <w:szCs w:val="28"/>
        </w:rPr>
      </w:pPr>
      <w:r>
        <w:rPr>
          <w:rFonts w:hint="eastAsia" w:ascii="宋体" w:hAnsi="宋体" w:eastAsia="宋体" w:cs="宋体"/>
          <w:sz w:val="28"/>
          <w:szCs w:val="28"/>
        </w:rPr>
        <w:t>单位名称：</w:t>
      </w:r>
      <w:r>
        <w:rPr>
          <w:rFonts w:hint="eastAsia" w:ascii="宋体" w:hAnsi="宋体" w:eastAsia="宋体" w:cs="宋体"/>
          <w:sz w:val="28"/>
          <w:szCs w:val="28"/>
          <w:u w:val="single"/>
        </w:rPr>
        <w:t xml:space="preserve">                                    </w:t>
      </w:r>
    </w:p>
    <w:p>
      <w:pPr>
        <w:autoSpaceDE w:val="0"/>
        <w:autoSpaceDN w:val="0"/>
        <w:adjustRightInd w:val="0"/>
        <w:spacing w:before="240" w:line="480" w:lineRule="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pPr>
        <w:autoSpaceDE w:val="0"/>
        <w:autoSpaceDN w:val="0"/>
        <w:adjustRightInd w:val="0"/>
        <w:spacing w:before="240" w:line="48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 xml:space="preserve"> </w:t>
      </w:r>
    </w:p>
    <w:p>
      <w:pPr>
        <w:autoSpaceDE w:val="0"/>
        <w:autoSpaceDN w:val="0"/>
        <w:adjustRightInd w:val="0"/>
        <w:spacing w:before="240" w:line="480" w:lineRule="auto"/>
        <w:rPr>
          <w:rFonts w:hint="eastAsia" w:ascii="宋体" w:hAnsi="宋体" w:eastAsia="宋体" w:cs="宋体"/>
          <w:sz w:val="28"/>
          <w:szCs w:val="28"/>
          <w:u w:val="single"/>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autoSpaceDE w:val="0"/>
        <w:autoSpaceDN w:val="0"/>
        <w:adjustRightInd w:val="0"/>
        <w:spacing w:before="240"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w:t>
      </w:r>
    </w:p>
    <w:p>
      <w:pPr>
        <w:autoSpaceDE w:val="0"/>
        <w:autoSpaceDN w:val="0"/>
        <w:adjustRightInd w:val="0"/>
        <w:spacing w:before="240" w:line="440" w:lineRule="exact"/>
        <w:ind w:firstLine="1052" w:firstLineChars="376"/>
        <w:rPr>
          <w:rFonts w:hint="eastAsia" w:ascii="宋体" w:hAnsi="宋体" w:eastAsia="宋体" w:cs="宋体"/>
          <w:sz w:val="28"/>
          <w:szCs w:val="28"/>
        </w:rPr>
      </w:pPr>
      <w:r>
        <w:rPr>
          <w:rFonts w:hint="eastAsia" w:ascii="宋体" w:hAnsi="宋体" w:eastAsia="宋体" w:cs="宋体"/>
          <w:sz w:val="28"/>
          <w:szCs w:val="28"/>
        </w:rPr>
        <w:t>特此证明。</w:t>
      </w:r>
    </w:p>
    <w:p>
      <w:pPr>
        <w:autoSpaceDE w:val="0"/>
        <w:autoSpaceDN w:val="0"/>
        <w:adjustRightInd w:val="0"/>
        <w:spacing w:before="240" w:line="440" w:lineRule="exact"/>
        <w:rPr>
          <w:rFonts w:hint="eastAsia" w:ascii="宋体" w:hAnsi="宋体" w:eastAsia="宋体" w:cs="宋体"/>
          <w:sz w:val="28"/>
          <w:szCs w:val="28"/>
        </w:rPr>
      </w:pPr>
    </w:p>
    <w:p>
      <w:pPr>
        <w:autoSpaceDE w:val="0"/>
        <w:autoSpaceDN w:val="0"/>
        <w:adjustRightInd w:val="0"/>
        <w:spacing w:before="240" w:line="440" w:lineRule="exact"/>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：（公章）</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日期：_____年____月___日</w:t>
      </w:r>
    </w:p>
    <w:p>
      <w:pPr>
        <w:autoSpaceDE w:val="0"/>
        <w:autoSpaceDN w:val="0"/>
        <w:adjustRightInd w:val="0"/>
        <w:spacing w:before="240" w:line="440" w:lineRule="exact"/>
        <w:rPr>
          <w:rFonts w:hint="eastAsia" w:ascii="宋体" w:hAnsi="宋体" w:eastAsia="宋体" w:cs="宋体"/>
          <w:sz w:val="24"/>
        </w:rPr>
      </w:pPr>
    </w:p>
    <w:tbl>
      <w:tblPr>
        <w:tblStyle w:val="16"/>
        <w:tblW w:w="54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jc w:val="center"/>
        </w:trPr>
        <w:tc>
          <w:tcPr>
            <w:tcW w:w="5407" w:type="dxa"/>
            <w:noWrap w:val="0"/>
            <w:vAlign w:val="center"/>
          </w:tcPr>
          <w:p>
            <w:pPr>
              <w:spacing w:before="240" w:line="500" w:lineRule="exact"/>
              <w:jc w:val="center"/>
              <w:rPr>
                <w:rFonts w:hint="eastAsia" w:ascii="宋体" w:hAnsi="宋体" w:eastAsia="宋体" w:cs="宋体"/>
                <w:b/>
                <w:bCs/>
                <w:sz w:val="36"/>
              </w:rPr>
            </w:pPr>
            <w:r>
              <w:rPr>
                <w:rFonts w:hint="eastAsia" w:ascii="宋体" w:hAnsi="宋体" w:eastAsia="宋体" w:cs="宋体"/>
                <w:b/>
                <w:bCs/>
                <w:sz w:val="36"/>
              </w:rPr>
              <w:t>法定代表人身份证复印件</w:t>
            </w:r>
          </w:p>
          <w:p>
            <w:pPr>
              <w:spacing w:before="240" w:line="500" w:lineRule="exact"/>
              <w:jc w:val="center"/>
              <w:rPr>
                <w:rFonts w:hint="eastAsia" w:ascii="宋体" w:hAnsi="宋体" w:eastAsia="宋体" w:cs="宋体"/>
                <w:b/>
                <w:bCs/>
                <w:sz w:val="36"/>
              </w:rPr>
            </w:pPr>
            <w:r>
              <w:rPr>
                <w:rFonts w:hint="eastAsia" w:ascii="宋体" w:hAnsi="宋体" w:eastAsia="宋体" w:cs="宋体"/>
                <w:b/>
                <w:bCs/>
                <w:sz w:val="36"/>
              </w:rPr>
              <w:t>（正反面）</w:t>
            </w: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sz w:val="24"/>
          <w:szCs w:val="24"/>
        </w:rPr>
      </w:pPr>
    </w:p>
    <w:p>
      <w:pPr>
        <w:keepNext/>
        <w:keepLines/>
        <w:widowControl w:val="0"/>
        <w:spacing w:before="260" w:after="260" w:line="416" w:lineRule="auto"/>
        <w:jc w:val="center"/>
        <w:outlineLvl w:val="2"/>
        <w:rPr>
          <w:rFonts w:hint="eastAsia" w:ascii="宋体" w:hAnsi="宋体" w:eastAsia="宋体" w:cs="宋体"/>
          <w:b/>
          <w:bCs/>
          <w:kern w:val="0"/>
          <w:sz w:val="32"/>
          <w:szCs w:val="32"/>
          <w:lang w:val="en-US" w:eastAsia="zh-CN" w:bidi="ar-SA"/>
        </w:rPr>
      </w:pPr>
      <w:bookmarkStart w:id="190" w:name="_Toc1579"/>
      <w:bookmarkStart w:id="191" w:name="_Toc19943"/>
      <w:r>
        <w:rPr>
          <w:rFonts w:hint="eastAsia" w:ascii="宋体" w:hAnsi="宋体" w:eastAsia="宋体" w:cs="宋体"/>
          <w:b/>
          <w:bCs/>
          <w:kern w:val="0"/>
          <w:sz w:val="32"/>
          <w:szCs w:val="32"/>
          <w:lang w:val="en-US" w:eastAsia="zh-CN" w:bidi="ar-SA"/>
        </w:rPr>
        <w:t>四、法定代表人授权书</w:t>
      </w:r>
      <w:bookmarkEnd w:id="190"/>
      <w:bookmarkEnd w:id="191"/>
    </w:p>
    <w:p>
      <w:pPr>
        <w:spacing w:line="360" w:lineRule="auto"/>
        <w:rPr>
          <w:rFonts w:hint="eastAsia" w:ascii="宋体" w:hAnsi="宋体" w:eastAsia="宋体" w:cs="宋体"/>
          <w:sz w:val="24"/>
          <w:szCs w:val="24"/>
        </w:rPr>
      </w:pP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本授权书声明：注册于中华人民共和国的</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名称）</w:t>
      </w:r>
      <w:r>
        <w:rPr>
          <w:rFonts w:hint="eastAsia" w:ascii="宋体" w:hAnsi="宋体" w:eastAsia="宋体" w:cs="宋体"/>
          <w:sz w:val="24"/>
          <w:szCs w:val="24"/>
        </w:rPr>
        <w:t>的在下面签字的</w:t>
      </w:r>
      <w:r>
        <w:rPr>
          <w:rFonts w:hint="eastAsia" w:ascii="宋体" w:hAnsi="宋体" w:eastAsia="宋体" w:cs="宋体"/>
          <w:sz w:val="24"/>
          <w:szCs w:val="24"/>
          <w:u w:val="single"/>
        </w:rPr>
        <w:t>（法定代表人姓名、职务、身份证号码）</w:t>
      </w:r>
      <w:r>
        <w:rPr>
          <w:rFonts w:hint="eastAsia" w:ascii="宋体" w:hAnsi="宋体" w:eastAsia="宋体" w:cs="宋体"/>
          <w:sz w:val="24"/>
          <w:szCs w:val="24"/>
        </w:rPr>
        <w:t>代表本公司授权的在下面签字的</w:t>
      </w:r>
      <w:r>
        <w:rPr>
          <w:rFonts w:hint="eastAsia" w:ascii="宋体" w:hAnsi="宋体" w:eastAsia="宋体" w:cs="宋体"/>
          <w:sz w:val="24"/>
          <w:szCs w:val="24"/>
          <w:u w:val="single"/>
        </w:rPr>
        <w:t>（被授权人的姓名、职务、身份证号码）</w:t>
      </w:r>
      <w:r>
        <w:rPr>
          <w:rFonts w:hint="eastAsia" w:ascii="宋体" w:hAnsi="宋体" w:eastAsia="宋体" w:cs="宋体"/>
          <w:sz w:val="24"/>
          <w:szCs w:val="24"/>
        </w:rPr>
        <w:t>为本公司的合法代理人，就 (项目名称)的</w:t>
      </w:r>
      <w:r>
        <w:rPr>
          <w:rFonts w:hint="eastAsia" w:ascii="宋体" w:hAnsi="宋体" w:eastAsia="宋体" w:cs="宋体"/>
          <w:sz w:val="24"/>
          <w:szCs w:val="24"/>
          <w:lang w:eastAsia="zh-CN"/>
        </w:rPr>
        <w:t>报价</w:t>
      </w:r>
      <w:r>
        <w:rPr>
          <w:rFonts w:hint="eastAsia" w:ascii="宋体" w:hAnsi="宋体" w:eastAsia="宋体" w:cs="宋体"/>
          <w:sz w:val="24"/>
          <w:szCs w:val="24"/>
        </w:rPr>
        <w:t>，以本公司名义处理一切与之有关的事务。</w:t>
      </w:r>
    </w:p>
    <w:p>
      <w:pPr>
        <w:spacing w:line="480" w:lineRule="auto"/>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480" w:lineRule="auto"/>
        <w:rPr>
          <w:rFonts w:hint="eastAsia" w:ascii="宋体" w:hAnsi="宋体" w:eastAsia="宋体" w:cs="宋体"/>
          <w:sz w:val="24"/>
          <w:szCs w:val="24"/>
          <w:u w:val="single"/>
        </w:rPr>
      </w:pPr>
      <w:r>
        <w:rPr>
          <w:rFonts w:hint="eastAsia" w:ascii="宋体" w:hAnsi="宋体" w:eastAsia="宋体" w:cs="宋体"/>
          <w:sz w:val="24"/>
          <w:szCs w:val="24"/>
        </w:rPr>
        <w:t>法定代表人签字</w:t>
      </w:r>
      <w:r>
        <w:rPr>
          <w:rFonts w:hint="eastAsia" w:ascii="宋体" w:hAnsi="宋体" w:eastAsia="宋体" w:cs="宋体"/>
          <w:sz w:val="24"/>
          <w:szCs w:val="24"/>
          <w:u w:val="single"/>
        </w:rPr>
        <w:t xml:space="preserve">                          </w:t>
      </w:r>
    </w:p>
    <w:p>
      <w:pPr>
        <w:spacing w:line="480" w:lineRule="auto"/>
        <w:rPr>
          <w:rFonts w:hint="eastAsia" w:ascii="宋体" w:hAnsi="宋体" w:eastAsia="宋体" w:cs="宋体"/>
          <w:sz w:val="24"/>
          <w:szCs w:val="24"/>
          <w:u w:val="single"/>
        </w:rPr>
      </w:pPr>
      <w:r>
        <w:rPr>
          <w:rFonts w:hint="eastAsia" w:ascii="宋体" w:hAnsi="宋体" w:eastAsia="宋体" w:cs="宋体"/>
          <w:sz w:val="24"/>
          <w:szCs w:val="24"/>
        </w:rPr>
        <w:t>被授权人签字</w:t>
      </w:r>
      <w:r>
        <w:rPr>
          <w:rFonts w:hint="eastAsia" w:ascii="宋体" w:hAnsi="宋体" w:eastAsia="宋体" w:cs="宋体"/>
          <w:sz w:val="24"/>
          <w:szCs w:val="24"/>
          <w:u w:val="single"/>
        </w:rPr>
        <w:t xml:space="preserve">                            </w:t>
      </w:r>
    </w:p>
    <w:p>
      <w:pPr>
        <w:spacing w:line="480" w:lineRule="auto"/>
        <w:rPr>
          <w:rFonts w:hint="eastAsia" w:ascii="宋体" w:hAnsi="宋体" w:eastAsia="宋体" w:cs="宋体"/>
          <w:sz w:val="24"/>
          <w:szCs w:val="24"/>
          <w:u w:val="single"/>
        </w:rPr>
      </w:pPr>
      <w:r>
        <w:rPr>
          <w:rFonts w:hint="eastAsia" w:ascii="宋体" w:hAnsi="宋体" w:eastAsia="宋体" w:cs="宋体"/>
          <w:sz w:val="24"/>
          <w:szCs w:val="24"/>
          <w:lang w:eastAsia="zh-CN"/>
        </w:rPr>
        <w:t>供应商</w:t>
      </w:r>
      <w:r>
        <w:rPr>
          <w:rFonts w:hint="eastAsia" w:ascii="宋体" w:hAnsi="宋体" w:eastAsia="宋体" w:cs="宋体"/>
          <w:sz w:val="24"/>
          <w:szCs w:val="24"/>
        </w:rPr>
        <w:t>公章</w:t>
      </w:r>
      <w:r>
        <w:rPr>
          <w:rFonts w:hint="eastAsia" w:ascii="宋体" w:hAnsi="宋体" w:eastAsia="宋体" w:cs="宋体"/>
          <w:sz w:val="24"/>
          <w:szCs w:val="24"/>
          <w:u w:val="single"/>
        </w:rPr>
        <w:t xml:space="preserve">                              </w:t>
      </w:r>
    </w:p>
    <w:p>
      <w:pPr>
        <w:autoSpaceDE w:val="0"/>
        <w:autoSpaceDN w:val="0"/>
        <w:adjustRightInd w:val="0"/>
        <w:spacing w:before="240" w:line="440" w:lineRule="exact"/>
        <w:rPr>
          <w:rFonts w:hint="eastAsia" w:ascii="宋体" w:hAnsi="宋体" w:eastAsia="宋体" w:cs="宋体"/>
          <w:sz w:val="24"/>
        </w:rPr>
      </w:pPr>
    </w:p>
    <w:tbl>
      <w:tblPr>
        <w:tblStyle w:val="16"/>
        <w:tblW w:w="54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jc w:val="center"/>
        </w:trPr>
        <w:tc>
          <w:tcPr>
            <w:tcW w:w="5407" w:type="dxa"/>
            <w:noWrap w:val="0"/>
            <w:vAlign w:val="center"/>
          </w:tcPr>
          <w:p>
            <w:pPr>
              <w:spacing w:before="240" w:line="500" w:lineRule="exact"/>
              <w:jc w:val="center"/>
              <w:rPr>
                <w:rFonts w:hint="eastAsia" w:ascii="宋体" w:hAnsi="宋体" w:eastAsia="宋体" w:cs="宋体"/>
                <w:b/>
                <w:bCs/>
                <w:sz w:val="36"/>
              </w:rPr>
            </w:pPr>
            <w:r>
              <w:rPr>
                <w:rFonts w:hint="eastAsia" w:ascii="宋体" w:hAnsi="宋体" w:eastAsia="宋体" w:cs="宋体"/>
                <w:b/>
                <w:bCs/>
                <w:sz w:val="36"/>
              </w:rPr>
              <w:t>被授权人身份证复印件</w:t>
            </w:r>
          </w:p>
          <w:p>
            <w:pPr>
              <w:spacing w:before="240" w:line="500" w:lineRule="exact"/>
              <w:jc w:val="center"/>
              <w:rPr>
                <w:rFonts w:hint="eastAsia" w:ascii="宋体" w:hAnsi="宋体" w:eastAsia="宋体" w:cs="宋体"/>
                <w:b/>
                <w:bCs/>
                <w:sz w:val="36"/>
              </w:rPr>
            </w:pPr>
            <w:r>
              <w:rPr>
                <w:rFonts w:hint="eastAsia" w:ascii="宋体" w:hAnsi="宋体" w:eastAsia="宋体" w:cs="宋体"/>
                <w:b/>
                <w:bCs/>
                <w:sz w:val="36"/>
              </w:rPr>
              <w:t>（正反面）</w:t>
            </w:r>
          </w:p>
        </w:tc>
      </w:tr>
    </w:tbl>
    <w:p>
      <w:pPr>
        <w:rPr>
          <w:rFonts w:hint="eastAsia" w:ascii="宋体" w:hAnsi="宋体" w:eastAsia="宋体" w:cs="宋体"/>
          <w:sz w:val="28"/>
          <w:szCs w:val="28"/>
        </w:rPr>
      </w:pPr>
    </w:p>
    <w:p>
      <w:pPr>
        <w:keepNext/>
        <w:keepLines/>
        <w:widowControl w:val="0"/>
        <w:spacing w:before="260" w:after="260" w:line="416" w:lineRule="auto"/>
        <w:jc w:val="center"/>
        <w:outlineLvl w:val="2"/>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28"/>
          <w:szCs w:val="28"/>
          <w:lang w:val="en-US" w:eastAsia="zh-CN" w:bidi="ar-SA"/>
        </w:rPr>
        <w:br w:type="page"/>
      </w:r>
      <w:bookmarkStart w:id="192" w:name="_Toc360"/>
      <w:bookmarkStart w:id="193" w:name="_Toc14756"/>
      <w:r>
        <w:rPr>
          <w:rFonts w:hint="eastAsia" w:ascii="宋体" w:hAnsi="宋体" w:eastAsia="宋体" w:cs="宋体"/>
          <w:b/>
          <w:bCs/>
          <w:kern w:val="0"/>
          <w:sz w:val="32"/>
          <w:szCs w:val="32"/>
          <w:lang w:val="en-US" w:eastAsia="zh-CN" w:bidi="ar-SA"/>
        </w:rPr>
        <w:t>五、供应商资格要求</w:t>
      </w:r>
      <w:bookmarkEnd w:id="192"/>
      <w:bookmarkEnd w:id="193"/>
    </w:p>
    <w:p>
      <w:pPr>
        <w:autoSpaceDE w:val="0"/>
        <w:autoSpaceDN w:val="0"/>
        <w:adjustRightInd w:val="0"/>
        <w:spacing w:line="360" w:lineRule="auto"/>
        <w:ind w:right="6"/>
        <w:rPr>
          <w:rFonts w:hint="eastAsia" w:ascii="宋体" w:hAnsi="宋体" w:eastAsia="宋体" w:cs="宋体"/>
          <w:b/>
          <w:bCs/>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供应商须具有独立承担民事责任的能力</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提供营业执照扫描件</w:t>
      </w:r>
      <w:r>
        <w:rPr>
          <w:rFonts w:hint="eastAsia" w:ascii="宋体" w:hAnsi="宋体" w:eastAsia="宋体" w:cs="宋体"/>
          <w:b/>
          <w:bCs/>
          <w:sz w:val="24"/>
          <w:szCs w:val="24"/>
          <w:lang w:eastAsia="zh-CN"/>
        </w:rPr>
        <w:t>）</w:t>
      </w:r>
    </w:p>
    <w:p>
      <w:pPr>
        <w:autoSpaceDE w:val="0"/>
        <w:autoSpaceDN w:val="0"/>
        <w:adjustRightInd w:val="0"/>
        <w:spacing w:line="360" w:lineRule="auto"/>
        <w:ind w:right="6"/>
        <w:rPr>
          <w:rFonts w:hint="default"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信用要求</w:t>
      </w:r>
    </w:p>
    <w:p>
      <w:pPr>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没有处于被责令停业，财产被接管、冻结或破产状态；并在人员、设备、资金等方面具有承担本项目的能力，无不良纪录；在“信用中国”网站（www.creditchina.gov.cn）无不良行为记录。（须提供相关承诺，信用中国信用信息报告</w:t>
      </w:r>
      <w:r>
        <w:rPr>
          <w:rFonts w:hint="eastAsia" w:ascii="宋体" w:hAnsi="宋体" w:eastAsia="宋体" w:cs="宋体"/>
          <w:kern w:val="0"/>
          <w:sz w:val="24"/>
          <w:szCs w:val="24"/>
          <w:lang w:val="en-US" w:eastAsia="zh-CN"/>
        </w:rPr>
        <w:t>以采购人查询的结果为准</w:t>
      </w:r>
      <w:r>
        <w:rPr>
          <w:rFonts w:hint="eastAsia" w:ascii="宋体" w:hAnsi="宋体" w:eastAsia="宋体" w:cs="宋体"/>
          <w:kern w:val="0"/>
          <w:sz w:val="24"/>
          <w:szCs w:val="24"/>
          <w:lang w:eastAsia="zh-CN"/>
        </w:rPr>
        <w:t>）</w:t>
      </w:r>
    </w:p>
    <w:p>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、在“信用中国”网站（www.creditchina.gov.cn）无不良行为记录。</w:t>
      </w:r>
    </w:p>
    <w:p>
      <w:pPr>
        <w:autoSpaceDE w:val="0"/>
        <w:autoSpaceDN w:val="0"/>
        <w:adjustRightInd w:val="0"/>
        <w:spacing w:line="360" w:lineRule="auto"/>
        <w:ind w:right="6"/>
        <w:rPr>
          <w:rFonts w:hint="eastAsia" w:ascii="宋体" w:hAnsi="宋体" w:eastAsia="宋体" w:cs="宋体"/>
          <w:kern w:val="0"/>
          <w:sz w:val="24"/>
          <w:szCs w:val="24"/>
          <w:lang w:eastAsia="zh-CN"/>
        </w:rPr>
      </w:pPr>
    </w:p>
    <w:p>
      <w:pPr>
        <w:pStyle w:val="4"/>
        <w:rPr>
          <w:rFonts w:hint="eastAsia"/>
          <w:lang w:eastAsia="zh-CN"/>
        </w:rPr>
      </w:pPr>
    </w:p>
    <w:p>
      <w:pPr>
        <w:autoSpaceDE w:val="0"/>
        <w:autoSpaceDN w:val="0"/>
        <w:adjustRightInd w:val="0"/>
        <w:spacing w:line="360" w:lineRule="auto"/>
        <w:ind w:right="6"/>
        <w:rPr>
          <w:rFonts w:hint="eastAsia"/>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eastAsia" w:ascii="宋体" w:hAnsi="宋体" w:eastAsia="宋体" w:cs="宋体"/>
          <w:kern w:val="0"/>
          <w:sz w:val="24"/>
          <w:szCs w:val="24"/>
          <w:lang w:eastAsia="zh-CN"/>
        </w:rPr>
      </w:pPr>
    </w:p>
    <w:p>
      <w:pPr>
        <w:pStyle w:val="2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承诺函</w:t>
      </w:r>
    </w:p>
    <w:p>
      <w:pPr>
        <w:rPr>
          <w:rFonts w:hint="eastAsia" w:ascii="宋体" w:hAnsi="宋体" w:eastAsia="宋体" w:cs="宋体"/>
          <w:kern w:val="0"/>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云南能投曲靖发电有限公司</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r>
        <w:rPr>
          <w:rFonts w:hint="eastAsia" w:ascii="宋体" w:hAnsi="宋体" w:eastAsia="宋体" w:cs="宋体"/>
          <w:sz w:val="24"/>
          <w:lang w:val="en-US" w:eastAsia="zh-CN"/>
        </w:rPr>
        <w:t>我公司</w:t>
      </w:r>
      <w:r>
        <w:rPr>
          <w:rFonts w:hint="eastAsia" w:ascii="宋体" w:hAnsi="宋体" w:eastAsia="宋体" w:cs="宋体"/>
          <w:sz w:val="24"/>
          <w:lang w:eastAsia="zh-CN"/>
        </w:rPr>
        <w:t>没有处于被责令停业，财产被接管、冻结或破产状态；并在人员、设备、资金等方面具有承担本项目的能力，无不良纪录；在“信用中国”网站（www.creditchina.gov.cn）无不良行为记录。</w:t>
      </w:r>
    </w:p>
    <w:p>
      <w:pPr>
        <w:spacing w:line="500" w:lineRule="exact"/>
        <w:ind w:firstLine="480" w:firstLineChars="200"/>
        <w:rPr>
          <w:rFonts w:hint="eastAsia" w:ascii="宋体" w:hAnsi="宋体" w:eastAsia="宋体" w:cs="宋体"/>
          <w:sz w:val="24"/>
          <w:szCs w:val="24"/>
        </w:rPr>
      </w:pPr>
    </w:p>
    <w:p>
      <w:pPr>
        <w:spacing w:line="500" w:lineRule="exact"/>
        <w:ind w:firstLine="480" w:firstLineChars="200"/>
        <w:rPr>
          <w:rFonts w:hint="eastAsia" w:ascii="宋体" w:hAnsi="宋体" w:eastAsia="宋体" w:cs="宋体"/>
          <w:sz w:val="24"/>
          <w:szCs w:val="24"/>
        </w:rPr>
      </w:pPr>
    </w:p>
    <w:p>
      <w:pPr>
        <w:spacing w:line="500" w:lineRule="exact"/>
        <w:ind w:firstLine="480" w:firstLineChars="200"/>
        <w:rPr>
          <w:rFonts w:hint="eastAsia" w:ascii="宋体" w:hAnsi="宋体" w:eastAsia="宋体" w:cs="宋体"/>
          <w:sz w:val="24"/>
          <w:szCs w:val="24"/>
        </w:rPr>
      </w:pPr>
    </w:p>
    <w:p>
      <w:pPr>
        <w:spacing w:line="500" w:lineRule="exact"/>
        <w:ind w:firstLine="480" w:firstLineChars="200"/>
        <w:rPr>
          <w:rFonts w:hint="eastAsia" w:ascii="宋体" w:hAnsi="宋体" w:eastAsia="宋体" w:cs="宋体"/>
          <w:sz w:val="24"/>
          <w:szCs w:val="24"/>
        </w:rPr>
      </w:pPr>
    </w:p>
    <w:p>
      <w:pPr>
        <w:spacing w:line="500" w:lineRule="exact"/>
        <w:ind w:firstLine="480" w:firstLineChars="200"/>
        <w:rPr>
          <w:rFonts w:hint="eastAsia" w:ascii="宋体" w:hAnsi="宋体" w:eastAsia="宋体" w:cs="宋体"/>
          <w:sz w:val="24"/>
          <w:szCs w:val="24"/>
        </w:rPr>
      </w:pPr>
    </w:p>
    <w:p>
      <w:pPr>
        <w:spacing w:line="276" w:lineRule="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spacing w:line="276" w:lineRule="auto"/>
        <w:ind w:firstLine="480" w:firstLineChars="200"/>
        <w:rPr>
          <w:rFonts w:hint="eastAsia" w:ascii="宋体" w:hAnsi="宋体" w:eastAsia="宋体" w:cs="宋体"/>
          <w:sz w:val="24"/>
          <w:szCs w:val="24"/>
        </w:rPr>
      </w:pPr>
    </w:p>
    <w:p>
      <w:pPr>
        <w:spacing w:line="276"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276" w:lineRule="auto"/>
        <w:ind w:firstLine="480" w:firstLineChars="200"/>
        <w:rPr>
          <w:rFonts w:hint="eastAsia" w:ascii="宋体" w:hAnsi="宋体" w:eastAsia="宋体" w:cs="宋体"/>
          <w:sz w:val="24"/>
          <w:szCs w:val="24"/>
        </w:rPr>
      </w:pPr>
    </w:p>
    <w:p>
      <w:pPr>
        <w:pStyle w:val="21"/>
        <w:rPr>
          <w:rFonts w:hint="default"/>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keepLines/>
        <w:widowControl w:val="0"/>
        <w:spacing w:before="260" w:after="260" w:line="416" w:lineRule="auto"/>
        <w:ind w:firstLine="3855" w:firstLineChars="1200"/>
        <w:jc w:val="both"/>
        <w:outlineLvl w:val="2"/>
        <w:rPr>
          <w:rFonts w:hint="eastAsia" w:ascii="宋体" w:hAnsi="宋体" w:eastAsia="宋体" w:cs="宋体"/>
          <w:b/>
          <w:bCs/>
          <w:kern w:val="0"/>
          <w:sz w:val="32"/>
          <w:szCs w:val="32"/>
          <w:lang w:val="en-US" w:eastAsia="zh-CN" w:bidi="ar-SA"/>
        </w:rPr>
      </w:pPr>
      <w:bookmarkStart w:id="194" w:name="_Toc28240"/>
      <w:bookmarkStart w:id="195" w:name="_Toc5327"/>
      <w:r>
        <w:rPr>
          <w:rFonts w:hint="eastAsia" w:ascii="宋体" w:hAnsi="宋体" w:eastAsia="宋体" w:cs="宋体"/>
          <w:b/>
          <w:bCs/>
          <w:kern w:val="0"/>
          <w:sz w:val="32"/>
          <w:szCs w:val="32"/>
          <w:lang w:val="en-US" w:eastAsia="zh-CN" w:bidi="ar-SA"/>
        </w:rPr>
        <w:t>六、承诺书</w:t>
      </w:r>
      <w:bookmarkEnd w:id="194"/>
      <w:bookmarkEnd w:id="195"/>
    </w:p>
    <w:p>
      <w:pPr>
        <w:spacing w:line="480" w:lineRule="auto"/>
        <w:jc w:val="left"/>
        <w:rPr>
          <w:rFonts w:hint="eastAsia" w:ascii="宋体" w:hAnsi="宋体" w:eastAsia="宋体" w:cs="宋体"/>
          <w:sz w:val="28"/>
          <w:szCs w:val="24"/>
        </w:rPr>
      </w:pPr>
      <w:r>
        <w:rPr>
          <w:rFonts w:hint="eastAsia" w:ascii="宋体" w:hAnsi="宋体" w:eastAsia="宋体" w:cs="宋体"/>
          <w:sz w:val="24"/>
          <w:szCs w:val="24"/>
        </w:rPr>
        <w:t xml:space="preserve"> </w:t>
      </w:r>
      <w:r>
        <w:rPr>
          <w:rFonts w:hint="eastAsia" w:ascii="宋体" w:hAnsi="宋体" w:eastAsia="宋体" w:cs="宋体"/>
          <w:sz w:val="28"/>
          <w:szCs w:val="24"/>
        </w:rPr>
        <w:t xml:space="preserve">致： </w:t>
      </w:r>
      <w:r>
        <w:rPr>
          <w:rFonts w:hint="eastAsia" w:ascii="宋体" w:hAnsi="宋体" w:eastAsia="宋体" w:cs="宋体"/>
          <w:sz w:val="28"/>
          <w:szCs w:val="24"/>
          <w:lang w:val="en-US" w:eastAsia="zh-CN"/>
        </w:rPr>
        <w:t>云南能投曲靖发电有限公司</w:t>
      </w:r>
      <w:r>
        <w:rPr>
          <w:rFonts w:hint="eastAsia" w:ascii="宋体" w:hAnsi="宋体" w:eastAsia="宋体" w:cs="宋体"/>
          <w:sz w:val="28"/>
          <w:szCs w:val="24"/>
        </w:rPr>
        <w:t xml:space="preserve">  </w:t>
      </w:r>
    </w:p>
    <w:p>
      <w:pPr>
        <w:spacing w:line="480" w:lineRule="auto"/>
        <w:ind w:firstLine="560" w:firstLineChars="200"/>
        <w:jc w:val="left"/>
        <w:rPr>
          <w:rFonts w:hint="default" w:ascii="宋体" w:hAnsi="宋体" w:eastAsia="宋体" w:cs="宋体"/>
          <w:sz w:val="28"/>
          <w:szCs w:val="24"/>
          <w:lang w:val="en-US" w:eastAsia="zh-CN"/>
        </w:rPr>
      </w:pPr>
      <w:r>
        <w:rPr>
          <w:rFonts w:hint="eastAsia" w:ascii="宋体" w:hAnsi="宋体" w:cs="宋体"/>
          <w:sz w:val="28"/>
          <w:szCs w:val="24"/>
          <w:lang w:val="en-US" w:eastAsia="zh-CN"/>
        </w:rPr>
        <w:t>我方参与本项目承诺如下：</w:t>
      </w:r>
    </w:p>
    <w:p>
      <w:pPr>
        <w:spacing w:line="480" w:lineRule="auto"/>
        <w:ind w:firstLine="560" w:firstLineChars="200"/>
        <w:jc w:val="left"/>
        <w:rPr>
          <w:rFonts w:hint="eastAsia" w:ascii="宋体" w:hAnsi="宋体" w:eastAsia="宋体" w:cs="宋体"/>
          <w:sz w:val="28"/>
          <w:szCs w:val="24"/>
          <w:lang w:eastAsia="zh-CN"/>
        </w:rPr>
      </w:pPr>
      <w:r>
        <w:rPr>
          <w:rFonts w:hint="eastAsia" w:ascii="宋体" w:hAnsi="宋体" w:cs="宋体"/>
          <w:sz w:val="28"/>
          <w:szCs w:val="24"/>
          <w:lang w:eastAsia="zh-CN"/>
        </w:rPr>
        <w:t>（</w:t>
      </w:r>
      <w:r>
        <w:rPr>
          <w:rFonts w:hint="eastAsia" w:ascii="宋体" w:hAnsi="宋体" w:cs="宋体"/>
          <w:sz w:val="28"/>
          <w:szCs w:val="24"/>
          <w:lang w:val="en-US" w:eastAsia="zh-CN"/>
        </w:rPr>
        <w:t>1</w:t>
      </w:r>
      <w:r>
        <w:rPr>
          <w:rFonts w:hint="eastAsia" w:ascii="宋体" w:hAnsi="宋体" w:cs="宋体"/>
          <w:sz w:val="28"/>
          <w:szCs w:val="24"/>
          <w:lang w:eastAsia="zh-CN"/>
        </w:rPr>
        <w:t>）</w:t>
      </w:r>
      <w:r>
        <w:rPr>
          <w:rFonts w:hint="eastAsia" w:ascii="宋体" w:hAnsi="宋体" w:eastAsia="宋体" w:cs="宋体"/>
          <w:sz w:val="28"/>
          <w:szCs w:val="24"/>
        </w:rPr>
        <w:t>我方承诺采购人在使用该产品</w:t>
      </w:r>
      <w:r>
        <w:rPr>
          <w:rFonts w:hint="eastAsia" w:ascii="宋体" w:hAnsi="宋体" w:cs="宋体"/>
          <w:sz w:val="28"/>
          <w:szCs w:val="24"/>
          <w:lang w:eastAsia="zh-CN"/>
        </w:rPr>
        <w:t>（</w:t>
      </w:r>
      <w:r>
        <w:rPr>
          <w:rFonts w:hint="eastAsia" w:ascii="宋体" w:hAnsi="宋体" w:cs="宋体"/>
          <w:sz w:val="28"/>
          <w:szCs w:val="24"/>
          <w:lang w:val="en-US" w:eastAsia="zh-CN"/>
        </w:rPr>
        <w:t>服务</w:t>
      </w:r>
      <w:r>
        <w:rPr>
          <w:rFonts w:hint="eastAsia" w:ascii="宋体" w:hAnsi="宋体" w:cs="宋体"/>
          <w:sz w:val="28"/>
          <w:szCs w:val="24"/>
          <w:lang w:eastAsia="zh-CN"/>
        </w:rPr>
        <w:t>）</w:t>
      </w:r>
      <w:r>
        <w:rPr>
          <w:rFonts w:hint="eastAsia" w:ascii="宋体" w:hAnsi="宋体" w:eastAsia="宋体" w:cs="宋体"/>
          <w:sz w:val="28"/>
          <w:szCs w:val="24"/>
        </w:rPr>
        <w:t>或其任何一部分时不受到第三方关于侵犯专利权、商标权或工业设计权等知识产权的指控。如果任何第三方提出侵权指控与采购人无关，我方自愿与第三方交涉并承担可能发生的责任与一切费用。如采购人因此而遭受损失的，我方承诺赔偿该损失</w:t>
      </w:r>
      <w:r>
        <w:rPr>
          <w:rFonts w:hint="eastAsia" w:ascii="宋体" w:hAnsi="宋体" w:eastAsia="宋体" w:cs="宋体"/>
          <w:sz w:val="28"/>
          <w:szCs w:val="24"/>
          <w:lang w:eastAsia="zh-CN"/>
        </w:rPr>
        <w:t>；</w:t>
      </w:r>
    </w:p>
    <w:p>
      <w:pPr>
        <w:spacing w:line="480" w:lineRule="auto"/>
        <w:ind w:firstLine="560" w:firstLineChars="200"/>
        <w:jc w:val="left"/>
        <w:rPr>
          <w:rFonts w:hint="eastAsia" w:ascii="宋体" w:hAnsi="宋体" w:eastAsia="宋体" w:cs="宋体"/>
          <w:sz w:val="28"/>
          <w:szCs w:val="24"/>
          <w:lang w:val="en-US" w:eastAsia="zh-CN"/>
        </w:rPr>
      </w:pPr>
      <w:r>
        <w:rPr>
          <w:rFonts w:hint="eastAsia" w:ascii="宋体" w:hAnsi="宋体" w:eastAsia="宋体" w:cs="宋体"/>
          <w:sz w:val="28"/>
          <w:szCs w:val="24"/>
          <w:lang w:eastAsia="zh-CN"/>
        </w:rPr>
        <w:t>（</w:t>
      </w:r>
      <w:r>
        <w:rPr>
          <w:rFonts w:hint="eastAsia" w:ascii="宋体" w:hAnsi="宋体" w:eastAsia="宋体" w:cs="宋体"/>
          <w:sz w:val="28"/>
          <w:szCs w:val="24"/>
          <w:lang w:val="en-US" w:eastAsia="zh-CN"/>
        </w:rPr>
        <w:t>2</w:t>
      </w:r>
      <w:r>
        <w:rPr>
          <w:rFonts w:hint="eastAsia" w:ascii="宋体" w:hAnsi="宋体" w:eastAsia="宋体" w:cs="宋体"/>
          <w:sz w:val="28"/>
          <w:szCs w:val="24"/>
          <w:lang w:eastAsia="zh-CN"/>
        </w:rPr>
        <w:t>）</w:t>
      </w:r>
      <w:r>
        <w:rPr>
          <w:rFonts w:hint="eastAsia" w:ascii="宋体" w:hAnsi="宋体" w:eastAsia="宋体" w:cs="宋体"/>
          <w:sz w:val="28"/>
          <w:szCs w:val="24"/>
          <w:lang w:val="en-US" w:eastAsia="zh-CN"/>
        </w:rPr>
        <w:t>我方完成接受合同条款内的所有内容；</w:t>
      </w:r>
    </w:p>
    <w:p>
      <w:pPr>
        <w:spacing w:line="480" w:lineRule="auto"/>
        <w:ind w:firstLine="560" w:firstLineChars="200"/>
        <w:jc w:val="left"/>
        <w:rPr>
          <w:rFonts w:hint="eastAsia" w:ascii="宋体" w:hAnsi="宋体" w:eastAsia="宋体" w:cs="宋体"/>
          <w:sz w:val="28"/>
          <w:szCs w:val="24"/>
          <w:lang w:val="en-US" w:eastAsia="zh-CN"/>
        </w:rPr>
      </w:pPr>
      <w:r>
        <w:rPr>
          <w:rFonts w:hint="eastAsia" w:ascii="宋体" w:hAnsi="宋体" w:eastAsia="宋体" w:cs="宋体"/>
          <w:sz w:val="28"/>
          <w:szCs w:val="24"/>
          <w:lang w:val="en-US" w:eastAsia="zh-CN"/>
        </w:rPr>
        <w:t>（3）我方报价文件完全符合法律法规规定的所有文件；</w:t>
      </w:r>
    </w:p>
    <w:p>
      <w:pPr>
        <w:spacing w:line="480" w:lineRule="auto"/>
        <w:ind w:firstLine="560" w:firstLineChars="200"/>
        <w:jc w:val="left"/>
        <w:rPr>
          <w:rFonts w:hint="eastAsia" w:ascii="宋体" w:hAnsi="宋体" w:eastAsia="宋体" w:cs="宋体"/>
          <w:sz w:val="28"/>
          <w:szCs w:val="24"/>
          <w:lang w:val="en-US" w:eastAsia="zh-CN"/>
        </w:rPr>
      </w:pPr>
      <w:r>
        <w:rPr>
          <w:rFonts w:hint="eastAsia" w:ascii="宋体" w:hAnsi="宋体" w:eastAsia="宋体" w:cs="宋体"/>
          <w:sz w:val="28"/>
          <w:szCs w:val="24"/>
          <w:lang w:val="en-US" w:eastAsia="zh-CN"/>
        </w:rPr>
        <w:t>（4）我方接受采购人对我方的考核要求。</w:t>
      </w:r>
    </w:p>
    <w:p>
      <w:pPr>
        <w:spacing w:line="480" w:lineRule="auto"/>
        <w:ind w:firstLine="560" w:firstLineChars="200"/>
        <w:jc w:val="left"/>
        <w:rPr>
          <w:rFonts w:hint="eastAsia" w:ascii="宋体" w:hAnsi="宋体" w:eastAsia="宋体" w:cs="宋体"/>
          <w:sz w:val="24"/>
          <w:szCs w:val="24"/>
        </w:rPr>
      </w:pPr>
      <w:r>
        <w:rPr>
          <w:rFonts w:hint="eastAsia" w:ascii="宋体" w:hAnsi="宋体" w:eastAsia="宋体" w:cs="宋体"/>
          <w:sz w:val="28"/>
          <w:szCs w:val="24"/>
          <w:lang w:val="en-US" w:eastAsia="zh-CN"/>
        </w:rPr>
        <w:t>（5）我方保证不为寻求成交而以低于成本价报价，因我方以低价成交后而</w:t>
      </w:r>
      <w:r>
        <w:rPr>
          <w:rFonts w:hint="eastAsia" w:ascii="宋体" w:hAnsi="宋体" w:cs="宋体"/>
          <w:sz w:val="28"/>
          <w:szCs w:val="24"/>
          <w:lang w:val="en-US" w:eastAsia="zh-CN"/>
        </w:rPr>
        <w:t>我方</w:t>
      </w:r>
      <w:r>
        <w:rPr>
          <w:rFonts w:hint="eastAsia" w:ascii="宋体" w:hAnsi="宋体" w:eastAsia="宋体" w:cs="宋体"/>
          <w:sz w:val="28"/>
          <w:szCs w:val="24"/>
          <w:lang w:val="en-US" w:eastAsia="zh-CN"/>
        </w:rPr>
        <w:t>未能履行合同的，我方自愿接受采购人对我方处以合同金额100%的处罚。</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500" w:lineRule="exact"/>
        <w:ind w:firstLine="480" w:firstLineChars="200"/>
        <w:rPr>
          <w:rFonts w:hint="eastAsia" w:ascii="宋体" w:hAnsi="宋体" w:eastAsia="宋体" w:cs="宋体"/>
          <w:sz w:val="24"/>
          <w:szCs w:val="24"/>
        </w:rPr>
      </w:pPr>
    </w:p>
    <w:p>
      <w:pPr>
        <w:spacing w:line="276" w:lineRule="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spacing w:line="276" w:lineRule="auto"/>
        <w:ind w:firstLine="480" w:firstLineChars="200"/>
        <w:rPr>
          <w:rFonts w:hint="eastAsia" w:ascii="宋体" w:hAnsi="宋体" w:eastAsia="宋体" w:cs="宋体"/>
          <w:sz w:val="24"/>
          <w:szCs w:val="24"/>
        </w:rPr>
      </w:pPr>
    </w:p>
    <w:p>
      <w:pPr>
        <w:spacing w:line="276"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276" w:lineRule="auto"/>
        <w:ind w:firstLine="480" w:firstLineChars="200"/>
        <w:rPr>
          <w:rFonts w:hint="eastAsia" w:ascii="宋体" w:hAnsi="宋体" w:eastAsia="宋体" w:cs="宋体"/>
          <w:sz w:val="24"/>
          <w:szCs w:val="24"/>
        </w:rPr>
      </w:pPr>
    </w:p>
    <w:p>
      <w:pPr>
        <w:spacing w:line="360" w:lineRule="auto"/>
        <w:jc w:val="left"/>
        <w:rPr>
          <w:rFonts w:hint="eastAsia" w:ascii="宋体" w:hAnsi="宋体" w:eastAsia="宋体" w:cs="宋体"/>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jc w:val="center"/>
        <w:rPr>
          <w:rFonts w:hint="eastAsia" w:ascii="宋体" w:hAnsi="宋体" w:eastAsia="宋体" w:cs="宋体"/>
        </w:rPr>
      </w:pPr>
    </w:p>
    <w:p>
      <w:pPr>
        <w:keepNext/>
        <w:keepLines/>
        <w:widowControl w:val="0"/>
        <w:spacing w:before="260" w:after="260" w:line="416" w:lineRule="auto"/>
        <w:jc w:val="center"/>
        <w:outlineLvl w:val="2"/>
        <w:rPr>
          <w:rFonts w:hint="eastAsia" w:ascii="宋体" w:hAnsi="宋体" w:eastAsia="宋体" w:cs="宋体"/>
          <w:b/>
          <w:bCs/>
          <w:kern w:val="0"/>
          <w:sz w:val="32"/>
          <w:szCs w:val="32"/>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kern w:val="0"/>
          <w:sz w:val="32"/>
          <w:szCs w:val="32"/>
          <w:lang w:val="en-US" w:eastAsia="zh-CN" w:bidi="ar-SA"/>
        </w:rPr>
        <w:br w:type="page"/>
      </w:r>
      <w:bookmarkStart w:id="196" w:name="_Toc3530"/>
      <w:bookmarkStart w:id="197" w:name="_Toc19128"/>
    </w:p>
    <w:p>
      <w:pPr>
        <w:keepNext/>
        <w:keepLines/>
        <w:widowControl w:val="0"/>
        <w:spacing w:before="260" w:after="260" w:line="416" w:lineRule="auto"/>
        <w:jc w:val="center"/>
        <w:outlineLvl w:val="2"/>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七、类似业绩</w:t>
      </w:r>
      <w:bookmarkEnd w:id="196"/>
      <w:bookmarkEnd w:id="197"/>
    </w:p>
    <w:tbl>
      <w:tblPr>
        <w:tblStyle w:val="16"/>
        <w:tblW w:w="9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1417"/>
        <w:gridCol w:w="1739"/>
        <w:gridCol w:w="851"/>
        <w:gridCol w:w="812"/>
        <w:gridCol w:w="954"/>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noWrap w:val="0"/>
            <w:vAlign w:val="center"/>
          </w:tcPr>
          <w:p>
            <w:pPr>
              <w:jc w:val="center"/>
              <w:rPr>
                <w:rFonts w:hint="default" w:ascii="Times New Roman" w:hAnsi="Times New Roman" w:cs="Times New Roman"/>
              </w:rPr>
            </w:pPr>
            <w:bookmarkStart w:id="198" w:name="_Hlk69110475"/>
            <w:r>
              <w:rPr>
                <w:rFonts w:hint="default" w:ascii="Times New Roman" w:hAnsi="Times New Roman" w:cs="Times New Roman"/>
              </w:rPr>
              <w:t>序号</w:t>
            </w:r>
          </w:p>
        </w:tc>
        <w:tc>
          <w:tcPr>
            <w:tcW w:w="1985" w:type="dxa"/>
            <w:noWrap w:val="0"/>
            <w:vAlign w:val="center"/>
          </w:tcPr>
          <w:p>
            <w:pPr>
              <w:jc w:val="center"/>
              <w:rPr>
                <w:rFonts w:hint="default" w:ascii="Times New Roman" w:hAnsi="Times New Roman" w:cs="Times New Roman"/>
              </w:rPr>
            </w:pPr>
            <w:r>
              <w:rPr>
                <w:rFonts w:hint="default" w:ascii="Times New Roman" w:hAnsi="Times New Roman" w:cs="Times New Roman"/>
                <w:szCs w:val="21"/>
              </w:rPr>
              <w:t>项目名称</w:t>
            </w:r>
          </w:p>
        </w:tc>
        <w:tc>
          <w:tcPr>
            <w:tcW w:w="1417" w:type="dxa"/>
            <w:noWrap w:val="0"/>
            <w:vAlign w:val="center"/>
          </w:tcPr>
          <w:p>
            <w:pPr>
              <w:jc w:val="center"/>
              <w:rPr>
                <w:rFonts w:hint="default" w:ascii="Times New Roman" w:hAnsi="Times New Roman" w:cs="Times New Roman"/>
              </w:rPr>
            </w:pPr>
            <w:r>
              <w:rPr>
                <w:rFonts w:hint="default" w:ascii="Times New Roman" w:hAnsi="Times New Roman" w:cs="Times New Roman"/>
                <w:szCs w:val="21"/>
              </w:rPr>
              <w:t>发包人</w:t>
            </w:r>
          </w:p>
        </w:tc>
        <w:tc>
          <w:tcPr>
            <w:tcW w:w="1739" w:type="dxa"/>
            <w:noWrap w:val="0"/>
            <w:vAlign w:val="center"/>
          </w:tcPr>
          <w:p>
            <w:pPr>
              <w:jc w:val="center"/>
              <w:rPr>
                <w:rFonts w:hint="default" w:ascii="Times New Roman" w:hAnsi="Times New Roman" w:cs="Times New Roman"/>
              </w:rPr>
            </w:pPr>
            <w:r>
              <w:rPr>
                <w:rFonts w:hint="default" w:ascii="Times New Roman" w:hAnsi="Times New Roman" w:cs="Times New Roman"/>
              </w:rPr>
              <w:t>项目主要内容</w:t>
            </w:r>
          </w:p>
        </w:tc>
        <w:tc>
          <w:tcPr>
            <w:tcW w:w="851"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合同</w:t>
            </w:r>
          </w:p>
          <w:p>
            <w:pPr>
              <w:jc w:val="center"/>
              <w:rPr>
                <w:rFonts w:hint="default" w:ascii="Times New Roman" w:hAnsi="Times New Roman" w:cs="Times New Roman"/>
              </w:rPr>
            </w:pPr>
            <w:r>
              <w:rPr>
                <w:rFonts w:hint="default" w:ascii="Times New Roman" w:hAnsi="Times New Roman" w:cs="Times New Roman"/>
                <w:szCs w:val="21"/>
              </w:rPr>
              <w:t>价格</w:t>
            </w:r>
          </w:p>
        </w:tc>
        <w:tc>
          <w:tcPr>
            <w:tcW w:w="812" w:type="dxa"/>
            <w:noWrap w:val="0"/>
            <w:vAlign w:val="center"/>
          </w:tcPr>
          <w:p>
            <w:pPr>
              <w:jc w:val="center"/>
              <w:rPr>
                <w:rFonts w:hint="default" w:ascii="Times New Roman" w:hAnsi="Times New Roman" w:cs="Times New Roman"/>
              </w:rPr>
            </w:pPr>
            <w:r>
              <w:rPr>
                <w:rFonts w:hint="default" w:ascii="Times New Roman" w:hAnsi="Times New Roman" w:cs="Times New Roman"/>
                <w:szCs w:val="21"/>
              </w:rPr>
              <w:t>完成时间</w:t>
            </w:r>
          </w:p>
        </w:tc>
        <w:tc>
          <w:tcPr>
            <w:tcW w:w="954" w:type="dxa"/>
            <w:noWrap w:val="0"/>
            <w:vAlign w:val="center"/>
          </w:tcPr>
          <w:p>
            <w:pPr>
              <w:jc w:val="center"/>
              <w:rPr>
                <w:rFonts w:hint="default" w:ascii="Times New Roman" w:hAnsi="Times New Roman" w:cs="Times New Roman"/>
              </w:rPr>
            </w:pPr>
            <w:r>
              <w:rPr>
                <w:rFonts w:hint="default" w:ascii="Times New Roman" w:hAnsi="Times New Roman" w:cs="Times New Roman"/>
                <w:szCs w:val="21"/>
              </w:rPr>
              <w:t>发包人项目负责人及电话</w:t>
            </w:r>
          </w:p>
        </w:tc>
        <w:tc>
          <w:tcPr>
            <w:tcW w:w="955" w:type="dxa"/>
            <w:noWrap w:val="0"/>
            <w:vAlign w:val="center"/>
          </w:tcPr>
          <w:p>
            <w:pPr>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noWrap w:val="0"/>
            <w:vAlign w:val="center"/>
          </w:tcPr>
          <w:p>
            <w:pPr>
              <w:rPr>
                <w:rFonts w:hint="default" w:ascii="Times New Roman" w:hAnsi="Times New Roman" w:cs="Times New Roman"/>
              </w:rPr>
            </w:pPr>
          </w:p>
        </w:tc>
        <w:tc>
          <w:tcPr>
            <w:tcW w:w="1985" w:type="dxa"/>
            <w:noWrap w:val="0"/>
            <w:vAlign w:val="center"/>
          </w:tcPr>
          <w:p>
            <w:pPr>
              <w:rPr>
                <w:rFonts w:hint="default" w:ascii="Times New Roman" w:hAnsi="Times New Roman" w:cs="Times New Roman"/>
              </w:rPr>
            </w:pPr>
          </w:p>
        </w:tc>
        <w:tc>
          <w:tcPr>
            <w:tcW w:w="1417" w:type="dxa"/>
            <w:noWrap w:val="0"/>
            <w:vAlign w:val="center"/>
          </w:tcPr>
          <w:p>
            <w:pPr>
              <w:rPr>
                <w:rFonts w:hint="default" w:ascii="Times New Roman" w:hAnsi="Times New Roman" w:cs="Times New Roman"/>
              </w:rPr>
            </w:pPr>
          </w:p>
        </w:tc>
        <w:tc>
          <w:tcPr>
            <w:tcW w:w="1739" w:type="dxa"/>
            <w:noWrap w:val="0"/>
            <w:vAlign w:val="center"/>
          </w:tcPr>
          <w:p>
            <w:pPr>
              <w:rPr>
                <w:rFonts w:hint="default" w:ascii="Times New Roman" w:hAnsi="Times New Roman" w:cs="Times New Roman"/>
              </w:rPr>
            </w:pPr>
          </w:p>
        </w:tc>
        <w:tc>
          <w:tcPr>
            <w:tcW w:w="851" w:type="dxa"/>
            <w:noWrap w:val="0"/>
            <w:vAlign w:val="center"/>
          </w:tcPr>
          <w:p>
            <w:pPr>
              <w:rPr>
                <w:rFonts w:hint="default" w:ascii="Times New Roman" w:hAnsi="Times New Roman" w:cs="Times New Roman"/>
              </w:rPr>
            </w:pPr>
          </w:p>
        </w:tc>
        <w:tc>
          <w:tcPr>
            <w:tcW w:w="812" w:type="dxa"/>
            <w:noWrap w:val="0"/>
            <w:vAlign w:val="center"/>
          </w:tcPr>
          <w:p>
            <w:pPr>
              <w:rPr>
                <w:rFonts w:hint="default" w:ascii="Times New Roman" w:hAnsi="Times New Roman" w:cs="Times New Roman"/>
              </w:rPr>
            </w:pPr>
          </w:p>
        </w:tc>
        <w:tc>
          <w:tcPr>
            <w:tcW w:w="954" w:type="dxa"/>
            <w:noWrap w:val="0"/>
            <w:vAlign w:val="center"/>
          </w:tcPr>
          <w:p>
            <w:pPr>
              <w:rPr>
                <w:rFonts w:hint="default" w:ascii="Times New Roman" w:hAnsi="Times New Roman" w:cs="Times New Roman"/>
              </w:rPr>
            </w:pPr>
          </w:p>
        </w:tc>
        <w:tc>
          <w:tcPr>
            <w:tcW w:w="955" w:type="dxa"/>
            <w:noWrap w:val="0"/>
            <w:vAlign w:val="center"/>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noWrap w:val="0"/>
            <w:vAlign w:val="center"/>
          </w:tcPr>
          <w:p>
            <w:pPr>
              <w:rPr>
                <w:rFonts w:hint="default" w:ascii="Times New Roman" w:hAnsi="Times New Roman" w:cs="Times New Roman"/>
              </w:rPr>
            </w:pPr>
          </w:p>
        </w:tc>
        <w:tc>
          <w:tcPr>
            <w:tcW w:w="1985" w:type="dxa"/>
            <w:noWrap w:val="0"/>
            <w:vAlign w:val="center"/>
          </w:tcPr>
          <w:p>
            <w:pPr>
              <w:rPr>
                <w:rFonts w:hint="default" w:ascii="Times New Roman" w:hAnsi="Times New Roman" w:cs="Times New Roman"/>
              </w:rPr>
            </w:pPr>
          </w:p>
        </w:tc>
        <w:tc>
          <w:tcPr>
            <w:tcW w:w="1417" w:type="dxa"/>
            <w:noWrap w:val="0"/>
            <w:vAlign w:val="center"/>
          </w:tcPr>
          <w:p>
            <w:pPr>
              <w:rPr>
                <w:rFonts w:hint="default" w:ascii="Times New Roman" w:hAnsi="Times New Roman" w:cs="Times New Roman"/>
              </w:rPr>
            </w:pPr>
          </w:p>
        </w:tc>
        <w:tc>
          <w:tcPr>
            <w:tcW w:w="1739" w:type="dxa"/>
            <w:noWrap w:val="0"/>
            <w:vAlign w:val="center"/>
          </w:tcPr>
          <w:p>
            <w:pPr>
              <w:rPr>
                <w:rFonts w:hint="default" w:ascii="Times New Roman" w:hAnsi="Times New Roman" w:cs="Times New Roman"/>
              </w:rPr>
            </w:pPr>
          </w:p>
        </w:tc>
        <w:tc>
          <w:tcPr>
            <w:tcW w:w="851" w:type="dxa"/>
            <w:noWrap w:val="0"/>
            <w:vAlign w:val="center"/>
          </w:tcPr>
          <w:p>
            <w:pPr>
              <w:rPr>
                <w:rFonts w:hint="default" w:ascii="Times New Roman" w:hAnsi="Times New Roman" w:cs="Times New Roman"/>
              </w:rPr>
            </w:pPr>
          </w:p>
        </w:tc>
        <w:tc>
          <w:tcPr>
            <w:tcW w:w="812" w:type="dxa"/>
            <w:noWrap w:val="0"/>
            <w:vAlign w:val="center"/>
          </w:tcPr>
          <w:p>
            <w:pPr>
              <w:rPr>
                <w:rFonts w:hint="default" w:ascii="Times New Roman" w:hAnsi="Times New Roman" w:cs="Times New Roman"/>
              </w:rPr>
            </w:pPr>
          </w:p>
        </w:tc>
        <w:tc>
          <w:tcPr>
            <w:tcW w:w="954" w:type="dxa"/>
            <w:noWrap w:val="0"/>
            <w:vAlign w:val="center"/>
          </w:tcPr>
          <w:p>
            <w:pPr>
              <w:rPr>
                <w:rFonts w:hint="default" w:ascii="Times New Roman" w:hAnsi="Times New Roman" w:cs="Times New Roman"/>
              </w:rPr>
            </w:pPr>
          </w:p>
        </w:tc>
        <w:tc>
          <w:tcPr>
            <w:tcW w:w="955" w:type="dxa"/>
            <w:noWrap w:val="0"/>
            <w:vAlign w:val="center"/>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noWrap w:val="0"/>
            <w:vAlign w:val="center"/>
          </w:tcPr>
          <w:p>
            <w:pPr>
              <w:rPr>
                <w:rFonts w:hint="default" w:ascii="Times New Roman" w:hAnsi="Times New Roman" w:cs="Times New Roman"/>
              </w:rPr>
            </w:pPr>
          </w:p>
        </w:tc>
        <w:tc>
          <w:tcPr>
            <w:tcW w:w="1985" w:type="dxa"/>
            <w:noWrap w:val="0"/>
            <w:vAlign w:val="center"/>
          </w:tcPr>
          <w:p>
            <w:pPr>
              <w:rPr>
                <w:rFonts w:hint="default" w:ascii="Times New Roman" w:hAnsi="Times New Roman" w:cs="Times New Roman"/>
              </w:rPr>
            </w:pPr>
          </w:p>
        </w:tc>
        <w:tc>
          <w:tcPr>
            <w:tcW w:w="1417" w:type="dxa"/>
            <w:noWrap w:val="0"/>
            <w:vAlign w:val="center"/>
          </w:tcPr>
          <w:p>
            <w:pPr>
              <w:rPr>
                <w:rFonts w:hint="default" w:ascii="Times New Roman" w:hAnsi="Times New Roman" w:cs="Times New Roman"/>
              </w:rPr>
            </w:pPr>
          </w:p>
        </w:tc>
        <w:tc>
          <w:tcPr>
            <w:tcW w:w="1739" w:type="dxa"/>
            <w:noWrap w:val="0"/>
            <w:vAlign w:val="center"/>
          </w:tcPr>
          <w:p>
            <w:pPr>
              <w:rPr>
                <w:rFonts w:hint="default" w:ascii="Times New Roman" w:hAnsi="Times New Roman" w:cs="Times New Roman"/>
              </w:rPr>
            </w:pPr>
          </w:p>
        </w:tc>
        <w:tc>
          <w:tcPr>
            <w:tcW w:w="851" w:type="dxa"/>
            <w:noWrap w:val="0"/>
            <w:vAlign w:val="center"/>
          </w:tcPr>
          <w:p>
            <w:pPr>
              <w:rPr>
                <w:rFonts w:hint="default" w:ascii="Times New Roman" w:hAnsi="Times New Roman" w:cs="Times New Roman"/>
              </w:rPr>
            </w:pPr>
          </w:p>
        </w:tc>
        <w:tc>
          <w:tcPr>
            <w:tcW w:w="812" w:type="dxa"/>
            <w:noWrap w:val="0"/>
            <w:vAlign w:val="center"/>
          </w:tcPr>
          <w:p>
            <w:pPr>
              <w:rPr>
                <w:rFonts w:hint="default" w:ascii="Times New Roman" w:hAnsi="Times New Roman" w:cs="Times New Roman"/>
              </w:rPr>
            </w:pPr>
          </w:p>
        </w:tc>
        <w:tc>
          <w:tcPr>
            <w:tcW w:w="954" w:type="dxa"/>
            <w:noWrap w:val="0"/>
            <w:vAlign w:val="center"/>
          </w:tcPr>
          <w:p>
            <w:pPr>
              <w:rPr>
                <w:rFonts w:hint="default" w:ascii="Times New Roman" w:hAnsi="Times New Roman" w:cs="Times New Roman"/>
              </w:rPr>
            </w:pPr>
          </w:p>
        </w:tc>
        <w:tc>
          <w:tcPr>
            <w:tcW w:w="955" w:type="dxa"/>
            <w:noWrap w:val="0"/>
            <w:vAlign w:val="center"/>
          </w:tcPr>
          <w:p>
            <w:pPr>
              <w:rPr>
                <w:rFonts w:hint="default" w:ascii="Times New Roman" w:hAnsi="Times New Roman" w:cs="Times New Roman"/>
              </w:rPr>
            </w:pPr>
          </w:p>
        </w:tc>
      </w:tr>
      <w:bookmarkEnd w:id="198"/>
    </w:tbl>
    <w:p>
      <w:pPr>
        <w:keepNext/>
        <w:keepLines/>
        <w:widowControl w:val="0"/>
        <w:bidi w:val="0"/>
        <w:spacing w:before="260" w:after="260" w:line="240" w:lineRule="auto"/>
        <w:ind w:firstLine="3534" w:firstLineChars="1100"/>
        <w:jc w:val="both"/>
        <w:outlineLvl w:val="2"/>
        <w:rPr>
          <w:rFonts w:hint="eastAsia" w:ascii="Times New Roman" w:hAnsi="Times New Roman" w:eastAsia="宋体" w:cs="Times New Roman"/>
          <w:b/>
          <w:kern w:val="2"/>
          <w:sz w:val="32"/>
          <w:szCs w:val="22"/>
          <w:lang w:val="en-US" w:eastAsia="zh-CN" w:bidi="ar-SA"/>
        </w:rPr>
      </w:pPr>
      <w:r>
        <w:rPr>
          <w:rFonts w:hint="eastAsia" w:ascii="Times New Roman" w:hAnsi="Times New Roman" w:eastAsia="宋体" w:cs="Times New Roman"/>
          <w:b/>
          <w:kern w:val="2"/>
          <w:sz w:val="32"/>
          <w:szCs w:val="22"/>
          <w:lang w:val="en-US" w:eastAsia="zh-CN" w:bidi="ar-SA"/>
        </w:rPr>
        <w:t>八、主要设计人员</w:t>
      </w:r>
      <w:r>
        <w:rPr>
          <w:rFonts w:hint="default" w:ascii="Times New Roman" w:hAnsi="Times New Roman" w:eastAsia="宋体" w:cs="Times New Roman"/>
          <w:b/>
          <w:kern w:val="2"/>
          <w:sz w:val="32"/>
          <w:szCs w:val="22"/>
          <w:lang w:val="en-US" w:eastAsia="zh-CN" w:bidi="ar-SA"/>
        </w:rPr>
        <w:t>简历表</w:t>
      </w:r>
    </w:p>
    <w:tbl>
      <w:tblPr>
        <w:tblStyle w:val="16"/>
        <w:tblW w:w="9544" w:type="dxa"/>
        <w:tblInd w:w="0" w:type="dxa"/>
        <w:tblLayout w:type="fixed"/>
        <w:tblCellMar>
          <w:top w:w="0" w:type="dxa"/>
          <w:left w:w="108" w:type="dxa"/>
          <w:bottom w:w="0" w:type="dxa"/>
          <w:right w:w="108" w:type="dxa"/>
        </w:tblCellMar>
      </w:tblPr>
      <w:tblGrid>
        <w:gridCol w:w="1592"/>
        <w:gridCol w:w="1592"/>
        <w:gridCol w:w="1590"/>
        <w:gridCol w:w="1590"/>
        <w:gridCol w:w="1590"/>
        <w:gridCol w:w="1590"/>
      </w:tblGrid>
      <w:tr>
        <w:tblPrEx>
          <w:tblLayout w:type="fixed"/>
          <w:tblCellMar>
            <w:top w:w="0" w:type="dxa"/>
            <w:left w:w="108" w:type="dxa"/>
            <w:bottom w:w="0" w:type="dxa"/>
            <w:right w:w="108" w:type="dxa"/>
          </w:tblCellMar>
        </w:tblPrEx>
        <w:trPr>
          <w:trHeight w:val="864"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姓名</w:t>
            </w:r>
          </w:p>
        </w:tc>
        <w:tc>
          <w:tcPr>
            <w:tcW w:w="159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年龄</w:t>
            </w:r>
          </w:p>
        </w:tc>
        <w:tc>
          <w:tcPr>
            <w:tcW w:w="159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执业或职业资格证书名称</w:t>
            </w:r>
          </w:p>
        </w:tc>
        <w:tc>
          <w:tcPr>
            <w:tcW w:w="159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576" w:hRule="atLeast"/>
        </w:trPr>
        <w:tc>
          <w:tcPr>
            <w:tcW w:w="159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职称</w:t>
            </w:r>
          </w:p>
        </w:tc>
        <w:tc>
          <w:tcPr>
            <w:tcW w:w="15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学历</w:t>
            </w: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拟在本项目任职</w:t>
            </w: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576" w:hRule="atLeast"/>
        </w:trPr>
        <w:tc>
          <w:tcPr>
            <w:tcW w:w="159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工作年限</w:t>
            </w:r>
          </w:p>
        </w:tc>
        <w:tc>
          <w:tcPr>
            <w:tcW w:w="4772" w:type="dxa"/>
            <w:gridSpan w:val="3"/>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从事类似工作年限</w:t>
            </w: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288" w:hRule="atLeast"/>
        </w:trPr>
        <w:tc>
          <w:tcPr>
            <w:tcW w:w="159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毕业学校</w:t>
            </w:r>
          </w:p>
        </w:tc>
        <w:tc>
          <w:tcPr>
            <w:tcW w:w="7952" w:type="dxa"/>
            <w:gridSpan w:val="5"/>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____年毕业于____学校____专业</w:t>
            </w:r>
          </w:p>
        </w:tc>
      </w:tr>
      <w:tr>
        <w:tblPrEx>
          <w:tblLayout w:type="fixed"/>
          <w:tblCellMar>
            <w:top w:w="0" w:type="dxa"/>
            <w:left w:w="108" w:type="dxa"/>
            <w:bottom w:w="0" w:type="dxa"/>
            <w:right w:w="108" w:type="dxa"/>
          </w:tblCellMar>
        </w:tblPrEx>
        <w:trPr>
          <w:trHeight w:val="576" w:hRule="atLeast"/>
        </w:trPr>
        <w:tc>
          <w:tcPr>
            <w:tcW w:w="9544" w:type="dxa"/>
            <w:gridSpan w:val="6"/>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主要工作经历</w:t>
            </w:r>
          </w:p>
        </w:tc>
      </w:tr>
      <w:tr>
        <w:tblPrEx>
          <w:tblLayout w:type="fixed"/>
          <w:tblCellMar>
            <w:top w:w="0" w:type="dxa"/>
            <w:left w:w="108" w:type="dxa"/>
            <w:bottom w:w="0" w:type="dxa"/>
            <w:right w:w="108" w:type="dxa"/>
          </w:tblCellMar>
        </w:tblPrEx>
        <w:trPr>
          <w:trHeight w:val="864" w:hRule="atLeast"/>
        </w:trPr>
        <w:tc>
          <w:tcPr>
            <w:tcW w:w="159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时间</w:t>
            </w:r>
          </w:p>
        </w:tc>
        <w:tc>
          <w:tcPr>
            <w:tcW w:w="318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参加过的类似项目</w:t>
            </w: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担任职务</w:t>
            </w: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发包人/委托人</w:t>
            </w: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联系电话</w:t>
            </w:r>
          </w:p>
        </w:tc>
      </w:tr>
      <w:tr>
        <w:tblPrEx>
          <w:tblLayout w:type="fixed"/>
          <w:tblCellMar>
            <w:top w:w="0" w:type="dxa"/>
            <w:left w:w="108" w:type="dxa"/>
            <w:bottom w:w="0" w:type="dxa"/>
            <w:right w:w="108" w:type="dxa"/>
          </w:tblCellMar>
        </w:tblPrEx>
        <w:trPr>
          <w:trHeight w:val="288" w:hRule="atLeast"/>
        </w:trPr>
        <w:tc>
          <w:tcPr>
            <w:tcW w:w="159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318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288" w:hRule="atLeast"/>
        </w:trPr>
        <w:tc>
          <w:tcPr>
            <w:tcW w:w="159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318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288" w:hRule="atLeast"/>
        </w:trPr>
        <w:tc>
          <w:tcPr>
            <w:tcW w:w="159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318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288" w:hRule="atLeast"/>
        </w:trPr>
        <w:tc>
          <w:tcPr>
            <w:tcW w:w="159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318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15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r>
    </w:tbl>
    <w:p>
      <w:pPr>
        <w:numPr>
          <w:ilvl w:val="0"/>
          <w:numId w:val="0"/>
        </w:numPr>
        <w:rPr>
          <w:rFonts w:hint="eastAsia" w:ascii="宋体" w:hAnsi="宋体" w:cs="宋体"/>
          <w:b/>
          <w:bCs/>
          <w:kern w:val="0"/>
          <w:sz w:val="32"/>
          <w:szCs w:val="32"/>
          <w:lang w:val="en-US" w:eastAsia="zh-CN" w:bidi="ar-SA"/>
        </w:rPr>
      </w:pPr>
    </w:p>
    <w:p>
      <w:pPr>
        <w:numPr>
          <w:ilvl w:val="0"/>
          <w:numId w:val="0"/>
        </w:numPr>
        <w:rPr>
          <w:rFonts w:hint="default" w:ascii="宋体" w:hAnsi="宋体" w:eastAsia="宋体" w:cs="宋体"/>
          <w:lang w:val="en-US" w:eastAsia="zh-CN"/>
        </w:rPr>
      </w:pPr>
      <w:r>
        <w:rPr>
          <w:rFonts w:hint="eastAsia" w:ascii="宋体" w:hAnsi="宋体" w:eastAsia="宋体" w:cs="宋体"/>
          <w:b/>
          <w:bCs/>
          <w:kern w:val="0"/>
          <w:sz w:val="32"/>
          <w:szCs w:val="32"/>
          <w:lang w:val="en-US" w:eastAsia="zh-CN" w:bidi="ar-SA"/>
        </w:rPr>
        <w:t>九、供应商认为有必要提供的其他内容。</w:t>
      </w:r>
      <w:bookmarkEnd w:id="171"/>
      <w:bookmarkEnd w:id="179"/>
      <w:bookmarkEnd w:id="180"/>
      <w:bookmarkEnd w:id="181"/>
      <w:bookmarkEnd w:id="182"/>
      <w:bookmarkEnd w:id="183"/>
      <w:bookmarkEnd w:id="184"/>
      <w:bookmarkEnd w:id="185"/>
      <w:bookmarkEnd w:id="186"/>
      <w:bookmarkEnd w:id="187"/>
      <w:bookmarkEnd w:id="188"/>
      <w:bookmarkEnd w:id="189"/>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cente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34</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widowControl w:val="0"/>
                      <w:snapToGrid w:val="0"/>
                      <w:jc w:val="cente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34</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p>
    <w:pPr>
      <w:widowControl w:val="0"/>
      <w:snapToGrid w:val="0"/>
      <w:jc w:val="center"/>
      <w:rPr>
        <w:rFonts w:hint="eastAsia" w:ascii="黑体" w:hAnsi="Times New Roman" w:eastAsia="黑体" w:cs="Times New Roman"/>
        <w:b/>
        <w:kern w:val="0"/>
        <w:sz w:val="21"/>
        <w:szCs w:val="21"/>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drawing>
        <wp:inline distT="0" distB="0" distL="114300" distR="114300">
          <wp:extent cx="2783840" cy="319405"/>
          <wp:effectExtent l="0" t="0" r="508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783840" cy="31940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4" w:space="0"/>
      </w:pBdr>
      <w:snapToGrid w:val="0"/>
      <w:ind w:right="-22"/>
      <w:jc w:val="left"/>
      <w:rPr>
        <w:rFonts w:ascii="黑体" w:hAnsi="Times New Roman" w:eastAsia="黑体" w:cs="Times New Roman"/>
        <w:b/>
        <w:bCs/>
        <w:kern w:val="0"/>
        <w:sz w:val="18"/>
        <w:szCs w:val="21"/>
        <w:lang w:val="en-US" w:eastAsia="zh-CN" w:bidi="ar-SA"/>
      </w:rPr>
    </w:pPr>
    <w:r>
      <w:rPr>
        <w:rFonts w:hint="eastAsia" w:ascii="黑体" w:hAnsi="Times New Roman" w:eastAsia="黑体" w:cs="Times New Roman"/>
        <w:b/>
        <w:bCs/>
        <w:kern w:val="0"/>
        <w:sz w:val="18"/>
        <w:szCs w:val="21"/>
        <w:lang w:val="en-US" w:eastAsia="zh-CN" w:bidi="ar-SA"/>
      </w:rPr>
      <w:t xml:space="preserve">云南云投职教扶贫开发西双版纳有限责任公司2019-2021年人力资源管理系统运行维护项目             </w:t>
    </w:r>
    <w:r>
      <w:rPr>
        <w:rFonts w:hint="eastAsia" w:ascii="黑体" w:hAnsi="Times New Roman" w:eastAsia="黑体" w:cs="Times New Roman"/>
        <w:b/>
        <w:bCs/>
        <w:kern w:val="0"/>
        <w:sz w:val="18"/>
        <w:szCs w:val="21"/>
        <w:lang w:val="en-US" w:eastAsia="zh-CN" w:bidi="ar-SA"/>
      </w:rPr>
      <w:sym w:font="Wingdings" w:char="F026"/>
    </w:r>
    <w:r>
      <w:rPr>
        <w:rFonts w:hint="eastAsia" w:ascii="黑体" w:hAnsi="Times New Roman" w:eastAsia="黑体" w:cs="Times New Roman"/>
        <w:b/>
        <w:bCs/>
        <w:kern w:val="0"/>
        <w:sz w:val="18"/>
        <w:szCs w:val="21"/>
        <w:lang w:val="en-US" w:eastAsia="zh-CN" w:bidi="ar-SA"/>
      </w:rPr>
      <w:t>报价文件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ouble" w:color="auto" w:sz="8" w:space="1"/>
      </w:pBdr>
      <w:tabs>
        <w:tab w:val="left" w:pos="6753"/>
        <w:tab w:val="clear" w:pos="4153"/>
      </w:tabs>
      <w:jc w:val="both"/>
      <w:rPr>
        <w:rFonts w:hint="default" w:eastAsiaTheme="minorEastAsia"/>
        <w:lang w:val="en-US" w:eastAsia="zh-CN"/>
      </w:rPr>
    </w:pPr>
    <w:r>
      <w:rPr>
        <w:rFonts w:hint="eastAsia" w:eastAsiaTheme="minorEastAsia"/>
        <w:lang w:val="en-US" w:eastAsia="zh-CN"/>
      </w:rPr>
      <w:tab/>
    </w:r>
    <w:r>
      <w:rPr>
        <w:rFonts w:hint="eastAsia" w:eastAsiaTheme="minorEastAsia"/>
        <w:lang w:val="en-US" w:eastAsia="zh-CN"/>
      </w:rPr>
      <w:t xml:space="preserve">                      询价文件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ebc0bb12-3009-4554-bfbe-861c61dae7e1"/>
  </w:docVars>
  <w:rsids>
    <w:rsidRoot w:val="00000000"/>
    <w:rsid w:val="00743CAD"/>
    <w:rsid w:val="00996295"/>
    <w:rsid w:val="00AD195B"/>
    <w:rsid w:val="00F50E1C"/>
    <w:rsid w:val="00FE2B6E"/>
    <w:rsid w:val="01A62A32"/>
    <w:rsid w:val="021276F6"/>
    <w:rsid w:val="02A01D92"/>
    <w:rsid w:val="02A8649F"/>
    <w:rsid w:val="02A93F45"/>
    <w:rsid w:val="02E949C4"/>
    <w:rsid w:val="05792026"/>
    <w:rsid w:val="05A50288"/>
    <w:rsid w:val="06831C44"/>
    <w:rsid w:val="07194B5E"/>
    <w:rsid w:val="0794129C"/>
    <w:rsid w:val="07FD0453"/>
    <w:rsid w:val="08106E64"/>
    <w:rsid w:val="082C2DD5"/>
    <w:rsid w:val="083C1B2D"/>
    <w:rsid w:val="09485851"/>
    <w:rsid w:val="09883A11"/>
    <w:rsid w:val="099F75DC"/>
    <w:rsid w:val="09AF6633"/>
    <w:rsid w:val="0A111923"/>
    <w:rsid w:val="0A3F0C96"/>
    <w:rsid w:val="0A5A3EBA"/>
    <w:rsid w:val="0AC52129"/>
    <w:rsid w:val="0B6F4C68"/>
    <w:rsid w:val="0BEA793B"/>
    <w:rsid w:val="0C420FDE"/>
    <w:rsid w:val="0C4D7446"/>
    <w:rsid w:val="0CA724D8"/>
    <w:rsid w:val="0CAD636D"/>
    <w:rsid w:val="0D6E773D"/>
    <w:rsid w:val="0DB7442F"/>
    <w:rsid w:val="0DC8548C"/>
    <w:rsid w:val="0E3D1CDC"/>
    <w:rsid w:val="0E7874A8"/>
    <w:rsid w:val="0EA73704"/>
    <w:rsid w:val="0EF35E28"/>
    <w:rsid w:val="0F032FC5"/>
    <w:rsid w:val="0F0F02A1"/>
    <w:rsid w:val="0F2D5D69"/>
    <w:rsid w:val="0F3A6F40"/>
    <w:rsid w:val="0F4F7379"/>
    <w:rsid w:val="10325C7A"/>
    <w:rsid w:val="105E2FB3"/>
    <w:rsid w:val="10A56742"/>
    <w:rsid w:val="11856BD8"/>
    <w:rsid w:val="12560DBE"/>
    <w:rsid w:val="126F4FE7"/>
    <w:rsid w:val="13744312"/>
    <w:rsid w:val="13B712A6"/>
    <w:rsid w:val="13FD1211"/>
    <w:rsid w:val="14472E71"/>
    <w:rsid w:val="145A33DD"/>
    <w:rsid w:val="149E4993"/>
    <w:rsid w:val="15622A67"/>
    <w:rsid w:val="15EC4A63"/>
    <w:rsid w:val="160C32E2"/>
    <w:rsid w:val="16167BF8"/>
    <w:rsid w:val="167352F4"/>
    <w:rsid w:val="16CE20D6"/>
    <w:rsid w:val="178645DF"/>
    <w:rsid w:val="17946220"/>
    <w:rsid w:val="179656DD"/>
    <w:rsid w:val="181737D7"/>
    <w:rsid w:val="1906310D"/>
    <w:rsid w:val="195162BE"/>
    <w:rsid w:val="19A90F1B"/>
    <w:rsid w:val="1A6304DE"/>
    <w:rsid w:val="1A7A4DCE"/>
    <w:rsid w:val="1A9C0EFE"/>
    <w:rsid w:val="1AC7256D"/>
    <w:rsid w:val="1AC92A56"/>
    <w:rsid w:val="1B0F6AE6"/>
    <w:rsid w:val="1B5B3C40"/>
    <w:rsid w:val="1BD80702"/>
    <w:rsid w:val="1BF1353A"/>
    <w:rsid w:val="1BF715A8"/>
    <w:rsid w:val="1C7E57EC"/>
    <w:rsid w:val="1E38758E"/>
    <w:rsid w:val="1E3C71CA"/>
    <w:rsid w:val="1E5E5466"/>
    <w:rsid w:val="1ECE428C"/>
    <w:rsid w:val="1FC449E5"/>
    <w:rsid w:val="1FF0007F"/>
    <w:rsid w:val="202766F2"/>
    <w:rsid w:val="202D6839"/>
    <w:rsid w:val="203C4518"/>
    <w:rsid w:val="20406CEA"/>
    <w:rsid w:val="20475966"/>
    <w:rsid w:val="20951544"/>
    <w:rsid w:val="20AC4FAE"/>
    <w:rsid w:val="20D84D90"/>
    <w:rsid w:val="20ED2B9A"/>
    <w:rsid w:val="213A463E"/>
    <w:rsid w:val="21B975B1"/>
    <w:rsid w:val="21BA30E9"/>
    <w:rsid w:val="21DE4CFE"/>
    <w:rsid w:val="22392979"/>
    <w:rsid w:val="22C976C6"/>
    <w:rsid w:val="22DC3845"/>
    <w:rsid w:val="22FD4672"/>
    <w:rsid w:val="2303502E"/>
    <w:rsid w:val="234C6572"/>
    <w:rsid w:val="23E714C3"/>
    <w:rsid w:val="23FF5779"/>
    <w:rsid w:val="241E317B"/>
    <w:rsid w:val="24210594"/>
    <w:rsid w:val="24610364"/>
    <w:rsid w:val="248049B1"/>
    <w:rsid w:val="24830616"/>
    <w:rsid w:val="2490366E"/>
    <w:rsid w:val="25416D93"/>
    <w:rsid w:val="254E5161"/>
    <w:rsid w:val="257B44EB"/>
    <w:rsid w:val="25FB5AE8"/>
    <w:rsid w:val="2632740B"/>
    <w:rsid w:val="266C25BB"/>
    <w:rsid w:val="267E6802"/>
    <w:rsid w:val="26A53820"/>
    <w:rsid w:val="27262A90"/>
    <w:rsid w:val="28034B2A"/>
    <w:rsid w:val="28552B93"/>
    <w:rsid w:val="28864F23"/>
    <w:rsid w:val="28B101D9"/>
    <w:rsid w:val="2905289E"/>
    <w:rsid w:val="294B1171"/>
    <w:rsid w:val="29E737FC"/>
    <w:rsid w:val="29F30F41"/>
    <w:rsid w:val="2A7D33C9"/>
    <w:rsid w:val="2AA705C0"/>
    <w:rsid w:val="2AF70D86"/>
    <w:rsid w:val="2AF756FA"/>
    <w:rsid w:val="2BBD5CBB"/>
    <w:rsid w:val="2C475DD1"/>
    <w:rsid w:val="2CF83CAD"/>
    <w:rsid w:val="2D850D1C"/>
    <w:rsid w:val="2E416C5F"/>
    <w:rsid w:val="2E451B82"/>
    <w:rsid w:val="2EC72657"/>
    <w:rsid w:val="2F451254"/>
    <w:rsid w:val="2F5F0ED0"/>
    <w:rsid w:val="2F6D3182"/>
    <w:rsid w:val="2FEC2BCE"/>
    <w:rsid w:val="2FFC5FA9"/>
    <w:rsid w:val="2FFF160C"/>
    <w:rsid w:val="303D0FF4"/>
    <w:rsid w:val="30A41E90"/>
    <w:rsid w:val="31BF2CEC"/>
    <w:rsid w:val="31C821D5"/>
    <w:rsid w:val="31D307A6"/>
    <w:rsid w:val="329A63F2"/>
    <w:rsid w:val="32A92470"/>
    <w:rsid w:val="32B903AB"/>
    <w:rsid w:val="33204FF2"/>
    <w:rsid w:val="333E190C"/>
    <w:rsid w:val="341E38CC"/>
    <w:rsid w:val="34D933F7"/>
    <w:rsid w:val="34E23928"/>
    <w:rsid w:val="351A6094"/>
    <w:rsid w:val="352214E9"/>
    <w:rsid w:val="35622881"/>
    <w:rsid w:val="3573168B"/>
    <w:rsid w:val="36A5375E"/>
    <w:rsid w:val="36D1775A"/>
    <w:rsid w:val="37347252"/>
    <w:rsid w:val="37365E85"/>
    <w:rsid w:val="37AA6BBE"/>
    <w:rsid w:val="37BB7660"/>
    <w:rsid w:val="37E834AB"/>
    <w:rsid w:val="37FF0608"/>
    <w:rsid w:val="388572E5"/>
    <w:rsid w:val="389111CA"/>
    <w:rsid w:val="391162B8"/>
    <w:rsid w:val="393C6A23"/>
    <w:rsid w:val="39862F9D"/>
    <w:rsid w:val="3A517DBF"/>
    <w:rsid w:val="3A8D5EEF"/>
    <w:rsid w:val="3A8D77E9"/>
    <w:rsid w:val="3AC65604"/>
    <w:rsid w:val="3B272F4A"/>
    <w:rsid w:val="3B5A7B69"/>
    <w:rsid w:val="3B683AAD"/>
    <w:rsid w:val="3B767521"/>
    <w:rsid w:val="3BF37E2B"/>
    <w:rsid w:val="3C1A38A1"/>
    <w:rsid w:val="3C5E3533"/>
    <w:rsid w:val="3CD03585"/>
    <w:rsid w:val="3CDB5DE5"/>
    <w:rsid w:val="3D2D46E0"/>
    <w:rsid w:val="3D521A66"/>
    <w:rsid w:val="3D913B5F"/>
    <w:rsid w:val="3DDE4F63"/>
    <w:rsid w:val="3DFE237A"/>
    <w:rsid w:val="3F23585D"/>
    <w:rsid w:val="3FA51DAF"/>
    <w:rsid w:val="40A720AE"/>
    <w:rsid w:val="40DA3D15"/>
    <w:rsid w:val="40F55F81"/>
    <w:rsid w:val="41DC3352"/>
    <w:rsid w:val="420B5E67"/>
    <w:rsid w:val="4285019F"/>
    <w:rsid w:val="433F34B0"/>
    <w:rsid w:val="43BF2526"/>
    <w:rsid w:val="43F91A58"/>
    <w:rsid w:val="440B15E9"/>
    <w:rsid w:val="44151637"/>
    <w:rsid w:val="44935151"/>
    <w:rsid w:val="449E2499"/>
    <w:rsid w:val="44FE4DD2"/>
    <w:rsid w:val="45E12200"/>
    <w:rsid w:val="46222B02"/>
    <w:rsid w:val="465618EE"/>
    <w:rsid w:val="47111F96"/>
    <w:rsid w:val="474A6901"/>
    <w:rsid w:val="483B6E04"/>
    <w:rsid w:val="48666E62"/>
    <w:rsid w:val="48CF2568"/>
    <w:rsid w:val="48E83F2F"/>
    <w:rsid w:val="4ABB1D50"/>
    <w:rsid w:val="4B3E5048"/>
    <w:rsid w:val="4B597247"/>
    <w:rsid w:val="4B60452A"/>
    <w:rsid w:val="4B8513B7"/>
    <w:rsid w:val="4B991BE7"/>
    <w:rsid w:val="4CA35675"/>
    <w:rsid w:val="4D765704"/>
    <w:rsid w:val="4DBF38DD"/>
    <w:rsid w:val="4E034244"/>
    <w:rsid w:val="4E136FB4"/>
    <w:rsid w:val="4E3F2823"/>
    <w:rsid w:val="4F4077AE"/>
    <w:rsid w:val="4F606D9D"/>
    <w:rsid w:val="4F6306BB"/>
    <w:rsid w:val="4FE70BB1"/>
    <w:rsid w:val="50065DD1"/>
    <w:rsid w:val="501E6853"/>
    <w:rsid w:val="5112266E"/>
    <w:rsid w:val="51231A9F"/>
    <w:rsid w:val="51450302"/>
    <w:rsid w:val="51482D06"/>
    <w:rsid w:val="5205691D"/>
    <w:rsid w:val="524A0B41"/>
    <w:rsid w:val="52E1628C"/>
    <w:rsid w:val="537B4EBC"/>
    <w:rsid w:val="53C26105"/>
    <w:rsid w:val="53D8508D"/>
    <w:rsid w:val="549C3FD6"/>
    <w:rsid w:val="54A93948"/>
    <w:rsid w:val="55247471"/>
    <w:rsid w:val="56001EC9"/>
    <w:rsid w:val="564236BC"/>
    <w:rsid w:val="567F5FEC"/>
    <w:rsid w:val="56DE0D78"/>
    <w:rsid w:val="577C65B8"/>
    <w:rsid w:val="57933985"/>
    <w:rsid w:val="57BA248E"/>
    <w:rsid w:val="57D500B6"/>
    <w:rsid w:val="57D54A4D"/>
    <w:rsid w:val="591F3787"/>
    <w:rsid w:val="593A459A"/>
    <w:rsid w:val="59A351FD"/>
    <w:rsid w:val="59A50B7D"/>
    <w:rsid w:val="59A51A90"/>
    <w:rsid w:val="5A2B1FE3"/>
    <w:rsid w:val="5A3B1C8F"/>
    <w:rsid w:val="5A3D3AF4"/>
    <w:rsid w:val="5AC64A4F"/>
    <w:rsid w:val="5AD30981"/>
    <w:rsid w:val="5B6D0E5F"/>
    <w:rsid w:val="5BBD6EAF"/>
    <w:rsid w:val="5DF74724"/>
    <w:rsid w:val="5E2A58D7"/>
    <w:rsid w:val="5ED9078A"/>
    <w:rsid w:val="5EF61D2B"/>
    <w:rsid w:val="5EF66B16"/>
    <w:rsid w:val="5F784C01"/>
    <w:rsid w:val="5FBB63AC"/>
    <w:rsid w:val="60406880"/>
    <w:rsid w:val="609204E2"/>
    <w:rsid w:val="60C2578C"/>
    <w:rsid w:val="61532C91"/>
    <w:rsid w:val="618808AB"/>
    <w:rsid w:val="6190048A"/>
    <w:rsid w:val="61EB4B9D"/>
    <w:rsid w:val="61F73C75"/>
    <w:rsid w:val="620B1A8B"/>
    <w:rsid w:val="6214567A"/>
    <w:rsid w:val="623C747C"/>
    <w:rsid w:val="627163CD"/>
    <w:rsid w:val="629674FB"/>
    <w:rsid w:val="633C79EC"/>
    <w:rsid w:val="634D2DB6"/>
    <w:rsid w:val="6448124E"/>
    <w:rsid w:val="6450090F"/>
    <w:rsid w:val="64B567C7"/>
    <w:rsid w:val="64CD49DB"/>
    <w:rsid w:val="65156E35"/>
    <w:rsid w:val="65293DAC"/>
    <w:rsid w:val="655063B0"/>
    <w:rsid w:val="658976C0"/>
    <w:rsid w:val="65F9235B"/>
    <w:rsid w:val="66BB258E"/>
    <w:rsid w:val="67E426AB"/>
    <w:rsid w:val="68F93632"/>
    <w:rsid w:val="694861F4"/>
    <w:rsid w:val="697778F4"/>
    <w:rsid w:val="699E034A"/>
    <w:rsid w:val="6A6916F5"/>
    <w:rsid w:val="6A994602"/>
    <w:rsid w:val="6B432621"/>
    <w:rsid w:val="6B5E729C"/>
    <w:rsid w:val="6B687CF0"/>
    <w:rsid w:val="6C434694"/>
    <w:rsid w:val="6C655ACF"/>
    <w:rsid w:val="6C8B1EA3"/>
    <w:rsid w:val="6CAA2639"/>
    <w:rsid w:val="6CF77D4E"/>
    <w:rsid w:val="6CFC65B2"/>
    <w:rsid w:val="6D286176"/>
    <w:rsid w:val="6D34711E"/>
    <w:rsid w:val="6D950F62"/>
    <w:rsid w:val="6E230848"/>
    <w:rsid w:val="6E8F4C8C"/>
    <w:rsid w:val="6F1601F8"/>
    <w:rsid w:val="6F191CA5"/>
    <w:rsid w:val="6F2C58B0"/>
    <w:rsid w:val="6F510021"/>
    <w:rsid w:val="6F5842B3"/>
    <w:rsid w:val="6F5B0AC7"/>
    <w:rsid w:val="70360F72"/>
    <w:rsid w:val="70424591"/>
    <w:rsid w:val="70484AB6"/>
    <w:rsid w:val="704B1B00"/>
    <w:rsid w:val="70630389"/>
    <w:rsid w:val="70DD666F"/>
    <w:rsid w:val="71BA4B5E"/>
    <w:rsid w:val="71FE16B7"/>
    <w:rsid w:val="723F3DBA"/>
    <w:rsid w:val="72B317D3"/>
    <w:rsid w:val="72D7478A"/>
    <w:rsid w:val="737A3F12"/>
    <w:rsid w:val="73D51ECA"/>
    <w:rsid w:val="73E912BB"/>
    <w:rsid w:val="749517B7"/>
    <w:rsid w:val="74D87F99"/>
    <w:rsid w:val="750D2DB4"/>
    <w:rsid w:val="751C40E6"/>
    <w:rsid w:val="753267E0"/>
    <w:rsid w:val="75627AB6"/>
    <w:rsid w:val="75C06DEF"/>
    <w:rsid w:val="76080F4C"/>
    <w:rsid w:val="76845F67"/>
    <w:rsid w:val="76D311C0"/>
    <w:rsid w:val="773C155A"/>
    <w:rsid w:val="779B196D"/>
    <w:rsid w:val="77EB2163"/>
    <w:rsid w:val="7815521F"/>
    <w:rsid w:val="783532E8"/>
    <w:rsid w:val="78C864B4"/>
    <w:rsid w:val="79090C8B"/>
    <w:rsid w:val="79554BBB"/>
    <w:rsid w:val="7A15497E"/>
    <w:rsid w:val="7A4B4863"/>
    <w:rsid w:val="7AE7222E"/>
    <w:rsid w:val="7B445896"/>
    <w:rsid w:val="7B47261A"/>
    <w:rsid w:val="7B632EF4"/>
    <w:rsid w:val="7B6F31C4"/>
    <w:rsid w:val="7B7B6131"/>
    <w:rsid w:val="7BB13383"/>
    <w:rsid w:val="7BEF337E"/>
    <w:rsid w:val="7CFF4E4A"/>
    <w:rsid w:val="7D114AC6"/>
    <w:rsid w:val="7E5B7023"/>
    <w:rsid w:val="7F2451E9"/>
    <w:rsid w:val="7F691DBA"/>
    <w:rsid w:val="7F7734D5"/>
    <w:rsid w:val="7F780B00"/>
    <w:rsid w:val="7FB316A0"/>
    <w:rsid w:val="7FE27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2"/>
    <w:qFormat/>
    <w:uiPriority w:val="0"/>
    <w:pPr>
      <w:keepNext/>
      <w:keepLines/>
      <w:spacing w:before="340" w:after="330" w:line="240" w:lineRule="auto"/>
      <w:jc w:val="center"/>
      <w:outlineLvl w:val="0"/>
    </w:pPr>
    <w:rPr>
      <w:rFonts w:ascii="Times New Roman" w:hAnsi="Times New Roman" w:eastAsia="宋体" w:cs="Times New Roman"/>
      <w:b/>
      <w:kern w:val="44"/>
      <w:sz w:val="44"/>
      <w:szCs w:val="20"/>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23"/>
    <w:unhideWhenUsed/>
    <w:qFormat/>
    <w:uiPriority w:val="0"/>
    <w:pPr>
      <w:keepNext/>
      <w:keepLines/>
      <w:spacing w:before="260" w:after="260" w:line="240" w:lineRule="auto"/>
      <w:outlineLvl w:val="2"/>
    </w:pPr>
    <w:rPr>
      <w:rFonts w:ascii="Times New Roman" w:hAnsi="Times New Roman" w:eastAsia="宋体" w:cs="Times New Roman"/>
      <w:b/>
      <w:sz w:val="32"/>
      <w:szCs w:val="22"/>
    </w:rPr>
  </w:style>
  <w:style w:type="paragraph" w:styleId="7">
    <w:name w:val="heading 4"/>
    <w:basedOn w:val="1"/>
    <w:next w:val="1"/>
    <w:semiHidden/>
    <w:unhideWhenUsed/>
    <w:qFormat/>
    <w:uiPriority w:val="0"/>
    <w:pPr>
      <w:keepNext/>
      <w:keepLines/>
      <w:spacing w:before="280" w:after="290" w:line="240" w:lineRule="auto"/>
      <w:outlineLvl w:val="3"/>
    </w:pPr>
    <w:rPr>
      <w:rFonts w:ascii="Arial" w:hAnsi="Arial" w:eastAsia="黑体" w:cs="Times New Roman"/>
      <w:b/>
      <w:bCs/>
      <w:sz w:val="28"/>
      <w:szCs w:val="28"/>
    </w:rPr>
  </w:style>
  <w:style w:type="character" w:default="1" w:styleId="18">
    <w:name w:val="Default Paragraph Font"/>
    <w:unhideWhenUsed/>
    <w:qFormat/>
    <w:uiPriority w:val="1"/>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toc 2"/>
    <w:basedOn w:val="1"/>
    <w:next w:val="1"/>
    <w:qFormat/>
    <w:uiPriority w:val="39"/>
    <w:pPr>
      <w:ind w:left="420" w:leftChars="200"/>
    </w:pPr>
    <w:rPr>
      <w:rFonts w:ascii="Times New Roman" w:hAnsi="Times New Roman" w:eastAsia="宋体"/>
      <w:szCs w:val="20"/>
    </w:rPr>
  </w:style>
  <w:style w:type="paragraph" w:styleId="8">
    <w:name w:val="Normal Indent"/>
    <w:basedOn w:val="1"/>
    <w:qFormat/>
    <w:uiPriority w:val="0"/>
    <w:pPr>
      <w:ind w:firstLine="420" w:firstLineChars="200"/>
    </w:pPr>
    <w:rPr>
      <w:rFonts w:ascii="Times New Roman" w:hAnsi="Times New Roman"/>
      <w:sz w:val="28"/>
      <w:szCs w:val="28"/>
    </w:rPr>
  </w:style>
  <w:style w:type="paragraph" w:styleId="9">
    <w:name w:val="Body Text"/>
    <w:basedOn w:val="1"/>
    <w:next w:val="7"/>
    <w:qFormat/>
    <w:uiPriority w:val="0"/>
    <w:pPr>
      <w:spacing w:line="360" w:lineRule="auto"/>
    </w:pPr>
    <w:rPr>
      <w:kern w:val="0"/>
      <w:sz w:val="24"/>
      <w:szCs w:val="20"/>
    </w:rPr>
  </w:style>
  <w:style w:type="paragraph" w:styleId="10">
    <w:name w:val="toc 3"/>
    <w:basedOn w:val="1"/>
    <w:next w:val="1"/>
    <w:qFormat/>
    <w:uiPriority w:val="39"/>
    <w:pPr>
      <w:tabs>
        <w:tab w:val="right" w:leader="dot" w:pos="9628"/>
      </w:tabs>
      <w:ind w:left="840" w:leftChars="400"/>
    </w:pPr>
    <w:rPr>
      <w:rFonts w:ascii="Times New Roman" w:hAnsi="Times New Roman" w:eastAsia="宋体"/>
      <w:szCs w:val="20"/>
    </w:rPr>
  </w:style>
  <w:style w:type="paragraph" w:styleId="11">
    <w:name w:val="Date"/>
    <w:basedOn w:val="1"/>
    <w:next w:val="1"/>
    <w:qFormat/>
    <w:uiPriority w:val="0"/>
    <w:rPr>
      <w:kern w:val="0"/>
      <w:sz w:val="20"/>
      <w:szCs w:val="20"/>
    </w:rPr>
  </w:style>
  <w:style w:type="paragraph" w:styleId="12">
    <w:name w:val="Body Text Indent 2"/>
    <w:basedOn w:val="1"/>
    <w:qFormat/>
    <w:uiPriority w:val="0"/>
    <w:pPr>
      <w:spacing w:after="120" w:line="480" w:lineRule="auto"/>
      <w:ind w:left="420" w:leftChars="200"/>
    </w:pPr>
    <w:rPr>
      <w:rFonts w:ascii="Times New Roman" w:hAnsi="Times New Roman" w:eastAsia="宋体" w:cs="Times New Roman"/>
      <w:sz w:val="28"/>
      <w:szCs w:val="2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rPr>
      <w:rFonts w:ascii="Times New Roman" w:hAnsi="Times New Roman" w:eastAsia="宋体"/>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qFormat/>
    <w:uiPriority w:val="0"/>
  </w:style>
  <w:style w:type="character" w:styleId="20">
    <w:name w:val="Hyperlink"/>
    <w:basedOn w:val="18"/>
    <w:qFormat/>
    <w:uiPriority w:val="99"/>
    <w:rPr>
      <w:color w:val="0000FF"/>
      <w:u w:val="single"/>
    </w:rPr>
  </w:style>
  <w:style w:type="paragraph" w:customStyle="1" w:styleId="21">
    <w:name w:val="Heading1"/>
    <w:basedOn w:val="1"/>
    <w:next w:val="1"/>
    <w:qFormat/>
    <w:uiPriority w:val="0"/>
    <w:pPr>
      <w:keepNext/>
      <w:widowControl/>
      <w:jc w:val="left"/>
      <w:textAlignment w:val="baseline"/>
    </w:pPr>
    <w:rPr>
      <w:rFonts w:eastAsia="黑体"/>
      <w:b/>
      <w:kern w:val="0"/>
      <w:sz w:val="20"/>
      <w:szCs w:val="20"/>
      <w:lang w:val="en-GB" w:eastAsia="zh-CN" w:bidi="ar-SA"/>
    </w:rPr>
  </w:style>
  <w:style w:type="character" w:customStyle="1" w:styleId="22">
    <w:name w:val="标题 1 字符"/>
    <w:link w:val="4"/>
    <w:qFormat/>
    <w:uiPriority w:val="9"/>
    <w:rPr>
      <w:rFonts w:ascii="Times New Roman" w:hAnsi="Times New Roman" w:eastAsia="宋体" w:cs="Times New Roman"/>
      <w:b/>
      <w:kern w:val="44"/>
      <w:sz w:val="44"/>
    </w:rPr>
  </w:style>
  <w:style w:type="character" w:customStyle="1" w:styleId="23">
    <w:name w:val="标题 3 字符"/>
    <w:basedOn w:val="18"/>
    <w:link w:val="6"/>
    <w:qFormat/>
    <w:uiPriority w:val="0"/>
    <w:rPr>
      <w:rFonts w:ascii="Times New Roman" w:hAnsi="Times New Roman" w:eastAsia="宋体" w:cs="Times New Roman"/>
      <w:b/>
      <w:kern w:val="2"/>
      <w:sz w:val="32"/>
      <w:szCs w:val="22"/>
    </w:rPr>
  </w:style>
  <w:style w:type="paragraph" w:customStyle="1" w:styleId="24">
    <w:name w:val="bszw表格文字"/>
    <w:basedOn w:val="1"/>
    <w:qFormat/>
    <w:uiPriority w:val="0"/>
    <w:pPr>
      <w:spacing w:line="360" w:lineRule="auto"/>
    </w:pPr>
    <w:rPr>
      <w:kern w:val="0"/>
      <w:szCs w:val="21"/>
    </w:rPr>
  </w:style>
  <w:style w:type="paragraph" w:customStyle="1" w:styleId="25">
    <w:name w:val="bszw封面"/>
    <w:basedOn w:val="1"/>
    <w:qFormat/>
    <w:uiPriority w:val="0"/>
    <w:pPr>
      <w:spacing w:line="360" w:lineRule="auto"/>
      <w:jc w:val="center"/>
    </w:pPr>
    <w:rPr>
      <w:rFonts w:eastAsia="黑体" w:cs="宋体"/>
      <w:spacing w:val="12"/>
      <w:kern w:val="0"/>
      <w:sz w:val="32"/>
      <w:szCs w:val="32"/>
    </w:rPr>
  </w:style>
  <w:style w:type="paragraph" w:customStyle="1" w:styleId="26">
    <w:name w:val="正文1"/>
    <w:basedOn w:val="1"/>
    <w:qFormat/>
    <w:uiPriority w:val="0"/>
    <w:pPr>
      <w:spacing w:line="360" w:lineRule="auto"/>
      <w:ind w:firstLine="200" w:firstLineChars="200"/>
    </w:pPr>
    <w:rPr>
      <w:rFonts w:ascii="宋体"/>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12539</Words>
  <Characters>13505</Characters>
  <Lines>0</Lines>
  <Paragraphs>0</Paragraphs>
  <TotalTime>3</TotalTime>
  <ScaleCrop>false</ScaleCrop>
  <LinksUpToDate>false</LinksUpToDate>
  <CharactersWithSpaces>15459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2022-02-13T14:53:00Z</dcterms:created>
  <dc:creator>wjl</dc:creator>
  <cp:lastModifiedBy>贾艳艳</cp:lastModifiedBy>
  <cp:lastPrinted>2025-10-17T07:27:47Z</cp:lastPrinted>
  <dcterms:modified xsi:type="dcterms:W3CDTF">2025-10-17T07:27:57Z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07DA7E5981124648BD1582F46887D1CB</vt:lpwstr>
  </property>
</Properties>
</file>