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eastAsiaTheme="majorEastAsia"/>
          <w:b/>
          <w:bCs/>
          <w:color w:val="000000" w:themeColor="text1"/>
          <w:kern w:val="0"/>
          <w:sz w:val="48"/>
          <w:szCs w:val="44"/>
          <w:highlight w:val="none"/>
          <w:u w:val="none" w:color="auto"/>
          <w14:textFill>
            <w14:solidFill>
              <w14:schemeClr w14:val="tx1"/>
            </w14:solidFill>
          </w14:textFill>
        </w:rPr>
      </w:pPr>
      <w:bookmarkStart w:id="0" w:name="_Hlk156907623"/>
    </w:p>
    <w:p>
      <w:pPr>
        <w:spacing w:line="700" w:lineRule="exact"/>
        <w:jc w:val="center"/>
        <w:rPr>
          <w:rFonts w:eastAsiaTheme="majorEastAsia"/>
          <w:b/>
          <w:bCs/>
          <w:color w:val="000000" w:themeColor="text1"/>
          <w:kern w:val="0"/>
          <w:sz w:val="48"/>
          <w:szCs w:val="44"/>
          <w:highlight w:val="none"/>
          <w:u w:val="none" w:color="auto"/>
          <w14:textFill>
            <w14:solidFill>
              <w14:schemeClr w14:val="tx1"/>
            </w14:solidFill>
          </w14:textFill>
        </w:rPr>
      </w:pPr>
    </w:p>
    <w:p>
      <w:pPr>
        <w:spacing w:line="700" w:lineRule="exact"/>
        <w:jc w:val="center"/>
        <w:rPr>
          <w:rFonts w:eastAsiaTheme="majorEastAsia"/>
          <w:b/>
          <w:bCs/>
          <w:color w:val="000000" w:themeColor="text1"/>
          <w:kern w:val="0"/>
          <w:sz w:val="48"/>
          <w:szCs w:val="44"/>
          <w:highlight w:val="none"/>
          <w:u w:val="none" w:color="auto"/>
          <w14:textFill>
            <w14:solidFill>
              <w14:schemeClr w14:val="tx1"/>
            </w14:solidFill>
          </w14:textFill>
        </w:rPr>
      </w:pPr>
    </w:p>
    <w:bookmarkEnd w:id="0"/>
    <w:p>
      <w:pPr>
        <w:spacing w:line="360" w:lineRule="auto"/>
        <w:jc w:val="center"/>
        <w:rPr>
          <w:rFonts w:ascii="方正小标宋_GBK" w:hAnsi="方正小标宋_GBK" w:eastAsia="方正小标宋_GBK" w:cs="方正小标宋_GBK"/>
          <w:color w:val="000000" w:themeColor="text1"/>
          <w:sz w:val="52"/>
          <w:szCs w:val="52"/>
          <w:highlight w:val="none"/>
          <w:u w:val="none" w:color="auto"/>
          <w14:textFill>
            <w14:solidFill>
              <w14:schemeClr w14:val="tx1"/>
            </w14:solidFill>
          </w14:textFill>
        </w:rPr>
      </w:pPr>
      <w:r>
        <w:rPr>
          <w:rFonts w:hint="eastAsia" w:ascii="方正小标宋_GBK" w:hAnsi="方正小标宋_GBK" w:eastAsia="方正小标宋_GBK" w:cs="方正小标宋_GBK"/>
          <w:kern w:val="0"/>
          <w:sz w:val="52"/>
          <w:szCs w:val="52"/>
          <w:highlight w:val="none"/>
          <w:u w:val="none" w:color="auto"/>
        </w:rPr>
        <w:t>YNH1、YNH2页岩气钻井平台设施建设项目水土保持方案</w:t>
      </w:r>
      <w:r>
        <w:rPr>
          <w:rFonts w:hint="eastAsia" w:ascii="方正小标宋_GBK" w:hAnsi="方正小标宋_GBK" w:eastAsia="方正小标宋_GBK" w:cs="方正小标宋_GBK"/>
          <w:kern w:val="0"/>
          <w:sz w:val="52"/>
          <w:szCs w:val="52"/>
          <w:highlight w:val="none"/>
          <w:u w:val="none" w:color="auto"/>
          <w:lang w:val="en-US" w:eastAsia="zh-CN"/>
        </w:rPr>
        <w:t>及防洪评价</w:t>
      </w:r>
      <w:r>
        <w:rPr>
          <w:rFonts w:hint="eastAsia" w:ascii="方正小标宋_GBK" w:hAnsi="方正小标宋_GBK" w:eastAsia="方正小标宋_GBK" w:cs="方正小标宋_GBK"/>
          <w:kern w:val="0"/>
          <w:sz w:val="52"/>
          <w:szCs w:val="52"/>
          <w:highlight w:val="none"/>
          <w:u w:val="none" w:color="auto"/>
        </w:rPr>
        <w:t>咨询服务</w:t>
      </w:r>
    </w:p>
    <w:p>
      <w:pPr>
        <w:spacing w:line="360" w:lineRule="auto"/>
        <w:rPr>
          <w:rFonts w:eastAsiaTheme="majorEastAsia"/>
          <w:color w:val="000000" w:themeColor="text1"/>
          <w:highlight w:val="none"/>
          <w:u w:val="none" w:color="auto"/>
          <w14:textFill>
            <w14:solidFill>
              <w14:schemeClr w14:val="tx1"/>
            </w14:solidFill>
          </w14:textFill>
        </w:rPr>
      </w:pPr>
    </w:p>
    <w:p>
      <w:pPr>
        <w:spacing w:line="360" w:lineRule="auto"/>
        <w:rPr>
          <w:rFonts w:eastAsiaTheme="majorEastAsia"/>
          <w:color w:val="000000" w:themeColor="text1"/>
          <w:highlight w:val="none"/>
          <w:u w:val="none" w:color="auto"/>
          <w14:textFill>
            <w14:solidFill>
              <w14:schemeClr w14:val="tx1"/>
            </w14:solidFill>
          </w14:textFill>
        </w:rPr>
      </w:pPr>
    </w:p>
    <w:p>
      <w:pPr>
        <w:spacing w:line="360" w:lineRule="auto"/>
        <w:rPr>
          <w:rFonts w:eastAsiaTheme="majorEastAsia"/>
          <w:color w:val="000000" w:themeColor="text1"/>
          <w:highlight w:val="none"/>
          <w:u w:val="none" w:color="auto"/>
          <w14:textFill>
            <w14:solidFill>
              <w14:schemeClr w14:val="tx1"/>
            </w14:solidFill>
          </w14:textFill>
        </w:rPr>
      </w:pPr>
    </w:p>
    <w:p>
      <w:pPr>
        <w:spacing w:line="360" w:lineRule="auto"/>
        <w:rPr>
          <w:rFonts w:eastAsiaTheme="majorEastAsia"/>
          <w:color w:val="000000" w:themeColor="text1"/>
          <w:highlight w:val="none"/>
          <w:u w:val="none" w:color="auto"/>
          <w14:textFill>
            <w14:solidFill>
              <w14:schemeClr w14:val="tx1"/>
            </w14:solidFill>
          </w14:textFill>
        </w:rPr>
      </w:pPr>
    </w:p>
    <w:p>
      <w:pPr>
        <w:spacing w:line="360" w:lineRule="auto"/>
        <w:rPr>
          <w:rFonts w:eastAsiaTheme="majorEastAsia"/>
          <w:color w:val="000000" w:themeColor="text1"/>
          <w:highlight w:val="none"/>
          <w:u w:val="none" w:color="auto"/>
          <w14:textFill>
            <w14:solidFill>
              <w14:schemeClr w14:val="tx1"/>
            </w14:solidFill>
          </w14:textFill>
        </w:rPr>
      </w:pPr>
    </w:p>
    <w:p>
      <w:pPr>
        <w:spacing w:line="360" w:lineRule="auto"/>
        <w:rPr>
          <w:rFonts w:eastAsiaTheme="majorEastAsia"/>
          <w:color w:val="000000" w:themeColor="text1"/>
          <w:highlight w:val="none"/>
          <w:u w:val="none" w:color="auto"/>
          <w14:textFill>
            <w14:solidFill>
              <w14:schemeClr w14:val="tx1"/>
            </w14:solidFill>
          </w14:textFill>
        </w:rPr>
      </w:pPr>
    </w:p>
    <w:p>
      <w:pPr>
        <w:autoSpaceDE w:val="0"/>
        <w:autoSpaceDN w:val="0"/>
        <w:adjustRightInd w:val="0"/>
        <w:spacing w:line="360" w:lineRule="auto"/>
        <w:jc w:val="center"/>
        <w:rPr>
          <w:rFonts w:eastAsiaTheme="majorEastAsia"/>
          <w:b/>
          <w:bCs/>
          <w:color w:val="000000" w:themeColor="text1"/>
          <w:kern w:val="0"/>
          <w:sz w:val="84"/>
          <w:szCs w:val="84"/>
          <w:highlight w:val="none"/>
          <w:u w:val="none" w:color="auto"/>
          <w14:textFill>
            <w14:solidFill>
              <w14:schemeClr w14:val="tx1"/>
            </w14:solidFill>
          </w14:textFill>
        </w:rPr>
      </w:pPr>
      <w:r>
        <w:rPr>
          <w:rFonts w:eastAsiaTheme="majorEastAsia"/>
          <w:b/>
          <w:bCs/>
          <w:color w:val="000000" w:themeColor="text1"/>
          <w:kern w:val="0"/>
          <w:sz w:val="84"/>
          <w:szCs w:val="84"/>
          <w:highlight w:val="none"/>
          <w:u w:val="none" w:color="auto"/>
          <w14:textFill>
            <w14:solidFill>
              <w14:schemeClr w14:val="tx1"/>
            </w14:solidFill>
          </w14:textFill>
        </w:rPr>
        <w:t>竞争性谈判文件</w:t>
      </w:r>
    </w:p>
    <w:p>
      <w:pPr>
        <w:autoSpaceDE w:val="0"/>
        <w:autoSpaceDN w:val="0"/>
        <w:adjustRightInd w:val="0"/>
        <w:spacing w:line="360" w:lineRule="auto"/>
        <w:jc w:val="left"/>
        <w:rPr>
          <w:rFonts w:eastAsiaTheme="majorEastAsia"/>
          <w:color w:val="000000" w:themeColor="text1"/>
          <w:kern w:val="0"/>
          <w:sz w:val="20"/>
          <w:highlight w:val="none"/>
          <w:u w:val="none" w:color="auto"/>
          <w14:textFill>
            <w14:solidFill>
              <w14:schemeClr w14:val="tx1"/>
            </w14:solidFill>
          </w14:textFill>
        </w:rPr>
      </w:pPr>
    </w:p>
    <w:p>
      <w:pPr>
        <w:autoSpaceDE w:val="0"/>
        <w:autoSpaceDN w:val="0"/>
        <w:adjustRightInd w:val="0"/>
        <w:spacing w:line="360" w:lineRule="auto"/>
        <w:jc w:val="center"/>
        <w:rPr>
          <w:rFonts w:eastAsiaTheme="majorEastAsia"/>
          <w:b/>
          <w:bCs/>
          <w:color w:val="000000" w:themeColor="text1"/>
          <w:kern w:val="0"/>
          <w:sz w:val="32"/>
          <w:szCs w:val="32"/>
          <w:highlight w:val="none"/>
          <w:u w:val="none" w:color="auto"/>
          <w14:textFill>
            <w14:solidFill>
              <w14:schemeClr w14:val="tx1"/>
            </w14:solidFill>
          </w14:textFill>
        </w:rPr>
      </w:pPr>
      <w:r>
        <w:rPr>
          <w:rFonts w:eastAsiaTheme="majorEastAsia"/>
          <w:b/>
          <w:bCs/>
          <w:color w:val="000000" w:themeColor="text1"/>
          <w:kern w:val="0"/>
          <w:sz w:val="32"/>
          <w:szCs w:val="32"/>
          <w:highlight w:val="none"/>
          <w:u w:val="none" w:color="auto"/>
          <w14:textFill>
            <w14:solidFill>
              <w14:schemeClr w14:val="tx1"/>
            </w14:solidFill>
          </w14:textFill>
        </w:rPr>
        <w:t>项目编号：YNYYQ-2024-JZXTP-009</w:t>
      </w:r>
    </w:p>
    <w:p>
      <w:pPr>
        <w:autoSpaceDE w:val="0"/>
        <w:autoSpaceDN w:val="0"/>
        <w:adjustRightInd w:val="0"/>
        <w:spacing w:line="360" w:lineRule="auto"/>
        <w:jc w:val="left"/>
        <w:rPr>
          <w:rFonts w:eastAsiaTheme="majorEastAsia"/>
          <w:color w:val="000000" w:themeColor="text1"/>
          <w:kern w:val="0"/>
          <w:sz w:val="20"/>
          <w:highlight w:val="none"/>
          <w:u w:val="none" w:color="auto"/>
          <w14:textFill>
            <w14:solidFill>
              <w14:schemeClr w14:val="tx1"/>
            </w14:solidFill>
          </w14:textFill>
        </w:rPr>
      </w:pPr>
    </w:p>
    <w:p>
      <w:pPr>
        <w:autoSpaceDE w:val="0"/>
        <w:autoSpaceDN w:val="0"/>
        <w:adjustRightInd w:val="0"/>
        <w:spacing w:line="360" w:lineRule="auto"/>
        <w:jc w:val="left"/>
        <w:rPr>
          <w:rFonts w:eastAsiaTheme="majorEastAsia"/>
          <w:color w:val="000000" w:themeColor="text1"/>
          <w:kern w:val="0"/>
          <w:sz w:val="20"/>
          <w:highlight w:val="none"/>
          <w:u w:val="none" w:color="auto"/>
          <w14:textFill>
            <w14:solidFill>
              <w14:schemeClr w14:val="tx1"/>
            </w14:solidFill>
          </w14:textFill>
        </w:rPr>
      </w:pPr>
    </w:p>
    <w:p>
      <w:pPr>
        <w:autoSpaceDE w:val="0"/>
        <w:autoSpaceDN w:val="0"/>
        <w:adjustRightInd w:val="0"/>
        <w:spacing w:line="360" w:lineRule="auto"/>
        <w:jc w:val="left"/>
        <w:rPr>
          <w:rFonts w:eastAsiaTheme="majorEastAsia"/>
          <w:color w:val="000000" w:themeColor="text1"/>
          <w:kern w:val="0"/>
          <w:sz w:val="20"/>
          <w:highlight w:val="none"/>
          <w:u w:val="none" w:color="auto"/>
          <w14:textFill>
            <w14:solidFill>
              <w14:schemeClr w14:val="tx1"/>
            </w14:solidFill>
          </w14:textFill>
        </w:rPr>
      </w:pPr>
    </w:p>
    <w:p>
      <w:pPr>
        <w:autoSpaceDE w:val="0"/>
        <w:autoSpaceDN w:val="0"/>
        <w:adjustRightInd w:val="0"/>
        <w:spacing w:line="360" w:lineRule="auto"/>
        <w:jc w:val="left"/>
        <w:rPr>
          <w:rFonts w:eastAsiaTheme="majorEastAsia"/>
          <w:color w:val="000000" w:themeColor="text1"/>
          <w:kern w:val="0"/>
          <w:sz w:val="20"/>
          <w:highlight w:val="none"/>
          <w:u w:val="none" w:color="auto"/>
          <w14:textFill>
            <w14:solidFill>
              <w14:schemeClr w14:val="tx1"/>
            </w14:solidFill>
          </w14:textFill>
        </w:rPr>
      </w:pPr>
    </w:p>
    <w:p>
      <w:pPr>
        <w:spacing w:line="360" w:lineRule="auto"/>
        <w:rPr>
          <w:rFonts w:eastAsiaTheme="majorEastAsia"/>
          <w:color w:val="000000" w:themeColor="text1"/>
          <w:highlight w:val="none"/>
          <w:u w:val="none" w:color="auto"/>
          <w14:textFill>
            <w14:solidFill>
              <w14:schemeClr w14:val="tx1"/>
            </w14:solidFill>
          </w14:textFill>
        </w:rPr>
      </w:pPr>
    </w:p>
    <w:p>
      <w:pPr>
        <w:autoSpaceDE w:val="0"/>
        <w:autoSpaceDN w:val="0"/>
        <w:adjustRightInd w:val="0"/>
        <w:spacing w:line="360" w:lineRule="auto"/>
        <w:jc w:val="center"/>
        <w:rPr>
          <w:rFonts w:eastAsiaTheme="majorEastAsia"/>
          <w:b/>
          <w:bCs/>
          <w:color w:val="000000" w:themeColor="text1"/>
          <w:kern w:val="0"/>
          <w:sz w:val="32"/>
          <w:szCs w:val="32"/>
          <w:highlight w:val="none"/>
          <w:u w:val="none" w:color="auto"/>
          <w14:textFill>
            <w14:solidFill>
              <w14:schemeClr w14:val="tx1"/>
            </w14:solidFill>
          </w14:textFill>
        </w:rPr>
      </w:pPr>
      <w:r>
        <w:rPr>
          <w:rFonts w:eastAsiaTheme="majorEastAsia"/>
          <w:b/>
          <w:bCs/>
          <w:color w:val="000000" w:themeColor="text1"/>
          <w:kern w:val="0"/>
          <w:sz w:val="32"/>
          <w:szCs w:val="32"/>
          <w:highlight w:val="none"/>
          <w:u w:val="none" w:color="auto"/>
          <w14:textFill>
            <w14:solidFill>
              <w14:schemeClr w14:val="tx1"/>
            </w14:solidFill>
          </w14:textFill>
        </w:rPr>
        <w:t>采购人：云南省页岩气勘探开发有限公司</w:t>
      </w:r>
    </w:p>
    <w:p>
      <w:pPr>
        <w:autoSpaceDE w:val="0"/>
        <w:autoSpaceDN w:val="0"/>
        <w:adjustRightInd w:val="0"/>
        <w:spacing w:line="360" w:lineRule="auto"/>
        <w:jc w:val="center"/>
        <w:rPr>
          <w:rFonts w:eastAsiaTheme="majorEastAsia"/>
          <w:b/>
          <w:bCs/>
          <w:color w:val="000000" w:themeColor="text1"/>
          <w:kern w:val="0"/>
          <w:sz w:val="32"/>
          <w:szCs w:val="32"/>
          <w:highlight w:val="none"/>
          <w:u w:val="none" w:color="auto"/>
          <w14:textFill>
            <w14:solidFill>
              <w14:schemeClr w14:val="tx1"/>
            </w14:solidFill>
          </w14:textFill>
        </w:rPr>
      </w:pPr>
      <w:r>
        <w:rPr>
          <w:rFonts w:eastAsiaTheme="majorEastAsia"/>
          <w:b/>
          <w:bCs/>
          <w:color w:val="000000" w:themeColor="text1"/>
          <w:kern w:val="0"/>
          <w:sz w:val="32"/>
          <w:szCs w:val="32"/>
          <w:highlight w:val="none"/>
          <w:u w:val="none" w:color="auto"/>
          <w14:textFill>
            <w14:solidFill>
              <w14:schemeClr w14:val="tx1"/>
            </w14:solidFill>
          </w14:textFill>
        </w:rPr>
        <w:t>二○二四年四月</w:t>
      </w:r>
    </w:p>
    <w:p>
      <w:pPr>
        <w:autoSpaceDE w:val="0"/>
        <w:autoSpaceDN w:val="0"/>
        <w:adjustRightInd w:val="0"/>
        <w:spacing w:line="360" w:lineRule="auto"/>
        <w:jc w:val="center"/>
        <w:rPr>
          <w:rFonts w:eastAsiaTheme="majorEastAsia"/>
          <w:b/>
          <w:color w:val="000000" w:themeColor="text1"/>
          <w:kern w:val="0"/>
          <w:sz w:val="44"/>
          <w:highlight w:val="none"/>
          <w:u w:val="none" w:color="auto"/>
          <w14:textFill>
            <w14:solidFill>
              <w14:schemeClr w14:val="tx1"/>
            </w14:solidFill>
          </w14:textFill>
        </w:rPr>
      </w:pPr>
    </w:p>
    <w:p>
      <w:pPr>
        <w:widowControl/>
        <w:spacing w:line="360" w:lineRule="auto"/>
        <w:jc w:val="left"/>
        <w:rPr>
          <w:rFonts w:eastAsiaTheme="majorEastAsia"/>
          <w:b/>
          <w:color w:val="000000" w:themeColor="text1"/>
          <w:sz w:val="24"/>
          <w:highlight w:val="none"/>
          <w:u w:val="none" w:color="auto"/>
          <w14:textFill>
            <w14:solidFill>
              <w14:schemeClr w14:val="tx1"/>
            </w14:solidFill>
          </w14:textFill>
        </w:rPr>
      </w:pPr>
    </w:p>
    <w:p>
      <w:pPr>
        <w:adjustRightInd w:val="0"/>
        <w:snapToGrid w:val="0"/>
        <w:spacing w:before="156" w:beforeLines="50" w:after="156" w:afterLines="50" w:line="360" w:lineRule="auto"/>
        <w:jc w:val="center"/>
        <w:outlineLvl w:val="1"/>
        <w:rPr>
          <w:rFonts w:eastAsiaTheme="majorEastAsia"/>
          <w:b/>
          <w:color w:val="000000" w:themeColor="text1"/>
          <w:sz w:val="32"/>
          <w:szCs w:val="28"/>
          <w:highlight w:val="none"/>
          <w:u w:val="none" w:color="auto"/>
          <w14:textFill>
            <w14:solidFill>
              <w14:schemeClr w14:val="tx1"/>
            </w14:solidFill>
          </w14:textFill>
        </w:rPr>
      </w:pPr>
      <w:bookmarkStart w:id="1" w:name="_Toc535415579"/>
      <w:r>
        <w:rPr>
          <w:rFonts w:eastAsiaTheme="majorEastAsia"/>
          <w:b/>
          <w:color w:val="000000" w:themeColor="text1"/>
          <w:sz w:val="32"/>
          <w:szCs w:val="28"/>
          <w:highlight w:val="none"/>
          <w:u w:val="none" w:color="auto"/>
          <w14:textFill>
            <w14:solidFill>
              <w14:schemeClr w14:val="tx1"/>
            </w14:solidFill>
          </w14:textFill>
        </w:rPr>
        <w:t>目 录</w:t>
      </w:r>
      <w:bookmarkEnd w:id="1"/>
    </w:p>
    <w:p>
      <w:pPr>
        <w:pStyle w:val="57"/>
        <w:tabs>
          <w:tab w:val="right" w:leader="dot" w:pos="9072"/>
          <w:tab w:val="clear" w:pos="9515"/>
        </w:tabs>
        <w:adjustRightInd w:val="0"/>
        <w:snapToGrid w:val="0"/>
        <w:spacing w:line="480" w:lineRule="auto"/>
        <w:ind w:left="283" w:leftChars="135" w:right="-2" w:rightChars="0" w:firstLine="0"/>
        <w:rPr>
          <w:rFonts w:eastAsiaTheme="minorEastAsia"/>
          <w:szCs w:val="22"/>
          <w:highlight w:val="none"/>
          <w:u w:val="none" w:color="auto"/>
        </w:rPr>
      </w:pPr>
      <w:r>
        <w:rPr>
          <w:rFonts w:eastAsiaTheme="majorEastAsia"/>
          <w:color w:val="000000" w:themeColor="text1"/>
          <w:szCs w:val="21"/>
          <w:highlight w:val="none"/>
          <w:u w:val="none" w:color="auto"/>
          <w14:textFill>
            <w14:solidFill>
              <w14:schemeClr w14:val="tx1"/>
            </w14:solidFill>
          </w14:textFill>
        </w:rPr>
        <w:fldChar w:fldCharType="begin"/>
      </w:r>
      <w:r>
        <w:rPr>
          <w:rFonts w:eastAsiaTheme="majorEastAsia"/>
          <w:color w:val="000000" w:themeColor="text1"/>
          <w:szCs w:val="21"/>
          <w:highlight w:val="none"/>
          <w:u w:val="none" w:color="auto"/>
          <w14:textFill>
            <w14:solidFill>
              <w14:schemeClr w14:val="tx1"/>
            </w14:solidFill>
          </w14:textFill>
        </w:rPr>
        <w:instrText xml:space="preserve"> TOC \o "1-3" \h \z \u </w:instrText>
      </w:r>
      <w:r>
        <w:rPr>
          <w:rFonts w:eastAsiaTheme="majorEastAsia"/>
          <w:color w:val="000000" w:themeColor="text1"/>
          <w:szCs w:val="21"/>
          <w:highlight w:val="none"/>
          <w:u w:val="none" w:color="auto"/>
          <w14:textFill>
            <w14:solidFill>
              <w14:schemeClr w14:val="tx1"/>
            </w14:solidFill>
          </w14:textFill>
        </w:rPr>
        <w:fldChar w:fldCharType="separate"/>
      </w:r>
    </w:p>
    <w:p>
      <w:pPr>
        <w:pStyle w:val="47"/>
        <w:tabs>
          <w:tab w:val="right" w:leader="dot" w:pos="9072"/>
        </w:tabs>
        <w:adjustRightInd w:val="0"/>
        <w:snapToGrid w:val="0"/>
        <w:spacing w:line="480" w:lineRule="auto"/>
        <w:ind w:left="283" w:leftChars="135" w:right="-2"/>
        <w:rPr>
          <w:rFonts w:eastAsiaTheme="minorEastAsia"/>
          <w:b w:val="0"/>
          <w:sz w:val="21"/>
          <w:szCs w:val="22"/>
          <w:highlight w:val="none"/>
          <w:u w:val="none" w:color="auto"/>
        </w:rPr>
      </w:pPr>
      <w:r>
        <w:rPr>
          <w:highlight w:val="none"/>
          <w:u w:val="none" w:color="auto"/>
        </w:rPr>
        <w:fldChar w:fldCharType="begin"/>
      </w:r>
      <w:r>
        <w:rPr>
          <w:highlight w:val="none"/>
          <w:u w:val="none" w:color="auto"/>
        </w:rPr>
        <w:instrText xml:space="preserve"> HYPERLINK \l "_Toc535415580" </w:instrText>
      </w:r>
      <w:r>
        <w:rPr>
          <w:highlight w:val="none"/>
          <w:u w:val="none" w:color="auto"/>
        </w:rPr>
        <w:fldChar w:fldCharType="separate"/>
      </w:r>
      <w:r>
        <w:rPr>
          <w:rStyle w:val="74"/>
          <w:rFonts w:eastAsiaTheme="majorEastAsia"/>
          <w:bCs/>
          <w:kern w:val="0"/>
          <w:highlight w:val="none"/>
          <w:u w:val="none" w:color="auto"/>
        </w:rPr>
        <w:t>第一章 竞争性谈判邀请函</w:t>
      </w:r>
      <w:r>
        <w:rPr>
          <w:highlight w:val="none"/>
          <w:u w:val="none" w:color="auto"/>
        </w:rPr>
        <w:tab/>
      </w:r>
      <w:r>
        <w:rPr>
          <w:rFonts w:hint="eastAsia"/>
          <w:highlight w:val="none"/>
          <w:u w:val="none" w:color="auto"/>
        </w:rPr>
        <w:t>1</w:t>
      </w:r>
      <w:r>
        <w:rPr>
          <w:rFonts w:hint="eastAsia"/>
          <w:highlight w:val="none"/>
          <w:u w:val="none" w:color="auto"/>
        </w:rPr>
        <w:fldChar w:fldCharType="end"/>
      </w:r>
    </w:p>
    <w:p>
      <w:pPr>
        <w:pStyle w:val="47"/>
        <w:tabs>
          <w:tab w:val="right" w:leader="dot" w:pos="9072"/>
        </w:tabs>
        <w:adjustRightInd w:val="0"/>
        <w:snapToGrid w:val="0"/>
        <w:spacing w:line="480" w:lineRule="auto"/>
        <w:ind w:left="283" w:leftChars="135" w:right="-2"/>
        <w:rPr>
          <w:rFonts w:eastAsiaTheme="minorEastAsia"/>
          <w:b w:val="0"/>
          <w:sz w:val="21"/>
          <w:szCs w:val="22"/>
          <w:highlight w:val="none"/>
          <w:u w:val="none" w:color="auto"/>
        </w:rPr>
      </w:pPr>
      <w:r>
        <w:rPr>
          <w:highlight w:val="none"/>
          <w:u w:val="none" w:color="auto"/>
        </w:rPr>
        <w:fldChar w:fldCharType="begin"/>
      </w:r>
      <w:r>
        <w:rPr>
          <w:highlight w:val="none"/>
          <w:u w:val="none" w:color="auto"/>
        </w:rPr>
        <w:instrText xml:space="preserve"> HYPERLINK \l "_Toc535415587" </w:instrText>
      </w:r>
      <w:r>
        <w:rPr>
          <w:highlight w:val="none"/>
          <w:u w:val="none" w:color="auto"/>
        </w:rPr>
        <w:fldChar w:fldCharType="separate"/>
      </w:r>
      <w:r>
        <w:rPr>
          <w:rStyle w:val="74"/>
          <w:rFonts w:eastAsiaTheme="majorEastAsia"/>
          <w:bCs/>
          <w:kern w:val="0"/>
          <w:highlight w:val="none"/>
          <w:u w:val="none" w:color="auto"/>
        </w:rPr>
        <w:t>第二章 谈判申请人须知</w:t>
      </w:r>
      <w:r>
        <w:rPr>
          <w:highlight w:val="none"/>
          <w:u w:val="none" w:color="auto"/>
        </w:rPr>
        <w:tab/>
      </w:r>
      <w:r>
        <w:rPr>
          <w:rFonts w:hint="eastAsia"/>
          <w:highlight w:val="none"/>
          <w:u w:val="none" w:color="auto"/>
        </w:rPr>
        <w:t>4</w:t>
      </w:r>
      <w:r>
        <w:rPr>
          <w:rFonts w:hint="eastAsia"/>
          <w:highlight w:val="none"/>
          <w:u w:val="none" w:color="auto"/>
        </w:rPr>
        <w:fldChar w:fldCharType="end"/>
      </w:r>
    </w:p>
    <w:p>
      <w:pPr>
        <w:pStyle w:val="47"/>
        <w:tabs>
          <w:tab w:val="right" w:leader="dot" w:pos="9072"/>
        </w:tabs>
        <w:adjustRightInd w:val="0"/>
        <w:snapToGrid w:val="0"/>
        <w:spacing w:line="480" w:lineRule="auto"/>
        <w:ind w:left="283" w:leftChars="135" w:right="-2"/>
        <w:rPr>
          <w:rFonts w:eastAsiaTheme="minorEastAsia"/>
          <w:b w:val="0"/>
          <w:sz w:val="21"/>
          <w:szCs w:val="22"/>
          <w:highlight w:val="none"/>
          <w:u w:val="none" w:color="auto"/>
        </w:rPr>
      </w:pPr>
      <w:r>
        <w:rPr>
          <w:highlight w:val="none"/>
          <w:u w:val="none" w:color="auto"/>
        </w:rPr>
        <w:fldChar w:fldCharType="begin"/>
      </w:r>
      <w:r>
        <w:rPr>
          <w:highlight w:val="none"/>
          <w:u w:val="none" w:color="auto"/>
        </w:rPr>
        <w:instrText xml:space="preserve"> HYPERLINK \l "_Toc535415620" </w:instrText>
      </w:r>
      <w:r>
        <w:rPr>
          <w:highlight w:val="none"/>
          <w:u w:val="none" w:color="auto"/>
        </w:rPr>
        <w:fldChar w:fldCharType="separate"/>
      </w:r>
      <w:r>
        <w:rPr>
          <w:rStyle w:val="74"/>
          <w:rFonts w:eastAsiaTheme="majorEastAsia"/>
          <w:bCs/>
          <w:kern w:val="0"/>
          <w:highlight w:val="none"/>
          <w:u w:val="none" w:color="auto"/>
        </w:rPr>
        <w:t>第三章 合同书样式及主要条款</w:t>
      </w:r>
      <w:r>
        <w:rPr>
          <w:highlight w:val="none"/>
          <w:u w:val="none" w:color="auto"/>
        </w:rPr>
        <w:tab/>
      </w:r>
      <w:r>
        <w:rPr>
          <w:highlight w:val="none"/>
          <w:u w:val="none" w:color="auto"/>
        </w:rPr>
        <w:fldChar w:fldCharType="begin"/>
      </w:r>
      <w:r>
        <w:rPr>
          <w:highlight w:val="none"/>
          <w:u w:val="none" w:color="auto"/>
        </w:rPr>
        <w:instrText xml:space="preserve"> PAGEREF _Toc535415620 \h </w:instrText>
      </w:r>
      <w:r>
        <w:rPr>
          <w:highlight w:val="none"/>
          <w:u w:val="none" w:color="auto"/>
        </w:rPr>
        <w:fldChar w:fldCharType="separate"/>
      </w:r>
      <w:r>
        <w:rPr>
          <w:highlight w:val="none"/>
          <w:u w:val="none" w:color="auto"/>
        </w:rPr>
        <w:t>18</w:t>
      </w:r>
      <w:r>
        <w:rPr>
          <w:highlight w:val="none"/>
          <w:u w:val="none" w:color="auto"/>
        </w:rPr>
        <w:fldChar w:fldCharType="end"/>
      </w:r>
      <w:r>
        <w:rPr>
          <w:highlight w:val="none"/>
          <w:u w:val="none" w:color="auto"/>
        </w:rPr>
        <w:fldChar w:fldCharType="end"/>
      </w:r>
    </w:p>
    <w:p>
      <w:pPr>
        <w:pStyle w:val="47"/>
        <w:tabs>
          <w:tab w:val="right" w:leader="dot" w:pos="9072"/>
        </w:tabs>
        <w:adjustRightInd w:val="0"/>
        <w:snapToGrid w:val="0"/>
        <w:spacing w:line="480" w:lineRule="auto"/>
        <w:ind w:left="283" w:leftChars="135" w:right="-2"/>
        <w:rPr>
          <w:rFonts w:eastAsiaTheme="minorEastAsia"/>
          <w:b w:val="0"/>
          <w:sz w:val="21"/>
          <w:szCs w:val="22"/>
          <w:highlight w:val="none"/>
          <w:u w:val="none" w:color="auto"/>
        </w:rPr>
      </w:pPr>
      <w:r>
        <w:rPr>
          <w:highlight w:val="none"/>
          <w:u w:val="none" w:color="auto"/>
        </w:rPr>
        <w:fldChar w:fldCharType="begin"/>
      </w:r>
      <w:r>
        <w:rPr>
          <w:highlight w:val="none"/>
          <w:u w:val="none" w:color="auto"/>
        </w:rPr>
        <w:instrText xml:space="preserve"> HYPERLINK \l "_Toc535415621" </w:instrText>
      </w:r>
      <w:r>
        <w:rPr>
          <w:highlight w:val="none"/>
          <w:u w:val="none" w:color="auto"/>
        </w:rPr>
        <w:fldChar w:fldCharType="separate"/>
      </w:r>
      <w:r>
        <w:rPr>
          <w:rStyle w:val="74"/>
          <w:rFonts w:eastAsiaTheme="majorEastAsia"/>
          <w:bCs/>
          <w:kern w:val="0"/>
          <w:highlight w:val="none"/>
          <w:u w:val="none" w:color="auto"/>
        </w:rPr>
        <w:t>第四章 响应文件格式</w:t>
      </w:r>
      <w:r>
        <w:rPr>
          <w:highlight w:val="none"/>
          <w:u w:val="none" w:color="auto"/>
        </w:rPr>
        <w:tab/>
      </w:r>
      <w:r>
        <w:rPr>
          <w:rFonts w:hint="eastAsia"/>
          <w:highlight w:val="none"/>
          <w:u w:val="none" w:color="auto"/>
        </w:rPr>
        <w:t>25</w:t>
      </w:r>
      <w:r>
        <w:rPr>
          <w:rFonts w:hint="eastAsia"/>
          <w:highlight w:val="none"/>
          <w:u w:val="none" w:color="auto"/>
        </w:rPr>
        <w:fldChar w:fldCharType="end"/>
      </w:r>
    </w:p>
    <w:p>
      <w:pPr>
        <w:pStyle w:val="47"/>
        <w:tabs>
          <w:tab w:val="right" w:leader="dot" w:pos="9072"/>
        </w:tabs>
        <w:adjustRightInd w:val="0"/>
        <w:snapToGrid w:val="0"/>
        <w:spacing w:line="480" w:lineRule="auto"/>
        <w:ind w:left="283" w:leftChars="135" w:right="-2"/>
        <w:rPr>
          <w:rFonts w:eastAsiaTheme="minorEastAsia"/>
          <w:b w:val="0"/>
          <w:sz w:val="21"/>
          <w:szCs w:val="22"/>
          <w:highlight w:val="none"/>
          <w:u w:val="none" w:color="auto"/>
        </w:rPr>
      </w:pPr>
      <w:r>
        <w:rPr>
          <w:highlight w:val="none"/>
          <w:u w:val="none" w:color="auto"/>
        </w:rPr>
        <w:fldChar w:fldCharType="begin"/>
      </w:r>
      <w:r>
        <w:rPr>
          <w:highlight w:val="none"/>
          <w:u w:val="none" w:color="auto"/>
        </w:rPr>
        <w:instrText xml:space="preserve"> HYPERLINK \l "_Toc535415633" </w:instrText>
      </w:r>
      <w:r>
        <w:rPr>
          <w:highlight w:val="none"/>
          <w:u w:val="none" w:color="auto"/>
        </w:rPr>
        <w:fldChar w:fldCharType="separate"/>
      </w:r>
      <w:r>
        <w:rPr>
          <w:rStyle w:val="74"/>
          <w:rFonts w:eastAsiaTheme="majorEastAsia"/>
          <w:bCs/>
          <w:kern w:val="0"/>
          <w:highlight w:val="none"/>
          <w:u w:val="none" w:color="auto"/>
        </w:rPr>
        <w:t>第五章 项目技术要求</w:t>
      </w:r>
      <w:r>
        <w:rPr>
          <w:highlight w:val="none"/>
          <w:u w:val="none" w:color="auto"/>
        </w:rPr>
        <w:tab/>
      </w:r>
      <w:r>
        <w:rPr>
          <w:rFonts w:hint="eastAsia"/>
          <w:highlight w:val="none"/>
          <w:u w:val="none" w:color="auto"/>
        </w:rPr>
        <w:t>44</w:t>
      </w:r>
      <w:r>
        <w:rPr>
          <w:rFonts w:hint="eastAsia"/>
          <w:highlight w:val="none"/>
          <w:u w:val="none" w:color="auto"/>
        </w:rPr>
        <w:fldChar w:fldCharType="end"/>
      </w:r>
    </w:p>
    <w:p>
      <w:pPr>
        <w:pStyle w:val="47"/>
        <w:tabs>
          <w:tab w:val="right" w:leader="dot" w:pos="9072"/>
        </w:tabs>
        <w:adjustRightInd w:val="0"/>
        <w:snapToGrid w:val="0"/>
        <w:spacing w:line="480" w:lineRule="auto"/>
        <w:ind w:left="283" w:leftChars="135" w:right="-2"/>
        <w:rPr>
          <w:rFonts w:eastAsiaTheme="minorEastAsia"/>
          <w:b w:val="0"/>
          <w:sz w:val="21"/>
          <w:szCs w:val="22"/>
          <w:highlight w:val="none"/>
          <w:u w:val="none" w:color="auto"/>
        </w:rPr>
      </w:pPr>
      <w:r>
        <w:rPr>
          <w:highlight w:val="none"/>
          <w:u w:val="none" w:color="auto"/>
        </w:rPr>
        <w:fldChar w:fldCharType="begin"/>
      </w:r>
      <w:r>
        <w:rPr>
          <w:highlight w:val="none"/>
          <w:u w:val="none" w:color="auto"/>
        </w:rPr>
        <w:instrText xml:space="preserve"> HYPERLINK \l "_Toc535415634" </w:instrText>
      </w:r>
      <w:r>
        <w:rPr>
          <w:highlight w:val="none"/>
          <w:u w:val="none" w:color="auto"/>
        </w:rPr>
        <w:fldChar w:fldCharType="separate"/>
      </w:r>
      <w:r>
        <w:rPr>
          <w:rStyle w:val="74"/>
          <w:rFonts w:eastAsiaTheme="majorEastAsia"/>
          <w:bCs/>
          <w:kern w:val="0"/>
          <w:highlight w:val="none"/>
          <w:u w:val="none" w:color="auto"/>
        </w:rPr>
        <w:t>第六章 谈判程序和评审方法</w:t>
      </w:r>
      <w:r>
        <w:rPr>
          <w:highlight w:val="none"/>
          <w:u w:val="none" w:color="auto"/>
        </w:rPr>
        <w:tab/>
      </w:r>
      <w:r>
        <w:rPr>
          <w:rFonts w:hint="eastAsia"/>
          <w:highlight w:val="none"/>
          <w:u w:val="none" w:color="auto"/>
        </w:rPr>
        <w:t>47</w:t>
      </w:r>
      <w:r>
        <w:rPr>
          <w:rFonts w:hint="eastAsia"/>
          <w:highlight w:val="none"/>
          <w:u w:val="none" w:color="auto"/>
        </w:rPr>
        <w:fldChar w:fldCharType="end"/>
      </w:r>
    </w:p>
    <w:p>
      <w:pPr>
        <w:tabs>
          <w:tab w:val="right" w:leader="dot" w:pos="9072"/>
        </w:tabs>
        <w:adjustRightInd w:val="0"/>
        <w:snapToGrid w:val="0"/>
        <w:spacing w:line="480" w:lineRule="auto"/>
        <w:ind w:left="283" w:leftChars="135" w:right="-2" w:firstLine="420"/>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fldChar w:fldCharType="end"/>
      </w:r>
    </w:p>
    <w:p>
      <w:pPr>
        <w:adjustRightInd w:val="0"/>
        <w:snapToGrid w:val="0"/>
        <w:spacing w:before="156" w:beforeLines="50" w:after="156" w:afterLines="50" w:line="360" w:lineRule="auto"/>
        <w:jc w:val="center"/>
        <w:outlineLvl w:val="0"/>
        <w:rPr>
          <w:rFonts w:eastAsiaTheme="majorEastAsia"/>
          <w:b/>
          <w:color w:val="000000" w:themeColor="text1"/>
          <w:sz w:val="20"/>
          <w:highlight w:val="none"/>
          <w:u w:val="none" w:color="auto"/>
          <w14:textFill>
            <w14:solidFill>
              <w14:schemeClr w14:val="tx1"/>
            </w14:solidFill>
          </w14:textFill>
        </w:rPr>
      </w:pPr>
      <w:r>
        <w:rPr>
          <w:rFonts w:eastAsiaTheme="majorEastAsia"/>
          <w:color w:val="000000" w:themeColor="text1"/>
          <w:sz w:val="28"/>
          <w:highlight w:val="none"/>
          <w:u w:val="none" w:color="auto"/>
          <w14:textFill>
            <w14:solidFill>
              <w14:schemeClr w14:val="tx1"/>
            </w14:solidFill>
          </w14:textFill>
        </w:rPr>
        <w:br w:type="page"/>
      </w:r>
      <w:bookmarkStart w:id="2" w:name="_Toc535415580"/>
      <w:bookmarkStart w:id="3" w:name="_Toc490599197"/>
      <w:r>
        <w:rPr>
          <w:rFonts w:eastAsiaTheme="majorEastAsia"/>
          <w:b/>
          <w:bCs/>
          <w:color w:val="000000" w:themeColor="text1"/>
          <w:kern w:val="0"/>
          <w:sz w:val="28"/>
          <w:szCs w:val="20"/>
          <w:highlight w:val="none"/>
          <w:u w:val="none" w:color="auto"/>
          <w14:textFill>
            <w14:solidFill>
              <w14:schemeClr w14:val="tx1"/>
            </w14:solidFill>
          </w14:textFill>
        </w:rPr>
        <w:t>第一章 竞争性谈判邀请函</w:t>
      </w:r>
      <w:bookmarkEnd w:id="2"/>
      <w:bookmarkEnd w:id="3"/>
    </w:p>
    <w:p>
      <w:pPr>
        <w:spacing w:line="360" w:lineRule="auto"/>
        <w:ind w:firstLine="480" w:firstLineChars="200"/>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云南省页岩气勘探开发有限公司（以下简称：采购人）拟通过竞争性谈判对</w:t>
      </w:r>
      <w:r>
        <w:rPr>
          <w:rFonts w:hint="eastAsia" w:eastAsiaTheme="majorEastAsia"/>
          <w:bCs/>
          <w:color w:val="000000" w:themeColor="text1"/>
          <w:sz w:val="24"/>
          <w:highlight w:val="none"/>
          <w:u w:val="none" w:color="auto"/>
          <w14:textFill>
            <w14:solidFill>
              <w14:schemeClr w14:val="tx1"/>
            </w14:solidFill>
          </w14:textFill>
        </w:rPr>
        <w:t>YNH1、YNH2页岩气钻井平台设施建设项目</w:t>
      </w:r>
      <w:r>
        <w:rPr>
          <w:rFonts w:eastAsiaTheme="majorEastAsia"/>
          <w:bCs/>
          <w:color w:val="000000" w:themeColor="text1"/>
          <w:sz w:val="24"/>
          <w:highlight w:val="none"/>
          <w:u w:val="none" w:color="auto"/>
          <w14:textFill>
            <w14:solidFill>
              <w14:schemeClr w14:val="tx1"/>
            </w14:solidFill>
          </w14:textFill>
        </w:rPr>
        <w:t>水</w:t>
      </w:r>
      <w:r>
        <w:rPr>
          <w:rFonts w:eastAsiaTheme="majorEastAsia"/>
          <w:color w:val="000000" w:themeColor="text1"/>
          <w:sz w:val="24"/>
          <w:highlight w:val="none"/>
          <w:u w:val="none" w:color="auto"/>
          <w14:textFill>
            <w14:solidFill>
              <w14:schemeClr w14:val="tx1"/>
            </w14:solidFill>
          </w14:textFill>
        </w:rPr>
        <w:t>土保持方案</w:t>
      </w:r>
      <w:r>
        <w:rPr>
          <w:rFonts w:hint="eastAsia" w:eastAsiaTheme="majorEastAsia"/>
          <w:color w:val="000000" w:themeColor="text1"/>
          <w:sz w:val="24"/>
          <w:highlight w:val="none"/>
          <w:u w:val="none" w:color="auto"/>
          <w:lang w:val="en-US" w:eastAsia="zh-CN"/>
          <w14:textFill>
            <w14:solidFill>
              <w14:schemeClr w14:val="tx1"/>
            </w14:solidFill>
          </w14:textFill>
        </w:rPr>
        <w:t>及</w:t>
      </w:r>
      <w:r>
        <w:rPr>
          <w:rFonts w:hint="eastAsia" w:eastAsiaTheme="majorEastAsia"/>
          <w:color w:val="000000" w:themeColor="text1"/>
          <w:sz w:val="24"/>
          <w:highlight w:val="none"/>
          <w:u w:val="none" w:color="auto"/>
          <w14:textFill>
            <w14:solidFill>
              <w14:schemeClr w14:val="tx1"/>
            </w14:solidFill>
          </w14:textFill>
        </w:rPr>
        <w:t>防洪评价</w:t>
      </w:r>
      <w:r>
        <w:rPr>
          <w:rFonts w:eastAsiaTheme="majorEastAsia"/>
          <w:color w:val="000000" w:themeColor="text1"/>
          <w:sz w:val="24"/>
          <w:highlight w:val="none"/>
          <w:u w:val="none" w:color="auto"/>
          <w14:textFill>
            <w14:solidFill>
              <w14:schemeClr w14:val="tx1"/>
            </w14:solidFill>
          </w14:textFill>
        </w:rPr>
        <w:t>咨询服务</w:t>
      </w:r>
      <w:r>
        <w:rPr>
          <w:rFonts w:eastAsiaTheme="majorEastAsia"/>
          <w:bCs/>
          <w:color w:val="000000" w:themeColor="text1"/>
          <w:sz w:val="24"/>
          <w:highlight w:val="none"/>
          <w:u w:val="none" w:color="auto"/>
          <w14:textFill>
            <w14:solidFill>
              <w14:schemeClr w14:val="tx1"/>
            </w14:solidFill>
          </w14:textFill>
        </w:rPr>
        <w:t>进行采购，现诚邀符合条件的公司（以下简称：谈判申请人）参加项目谈判。本项目资金来源已经落实。</w:t>
      </w:r>
    </w:p>
    <w:p>
      <w:pPr>
        <w:adjustRightInd w:val="0"/>
        <w:snapToGrid w:val="0"/>
        <w:spacing w:line="360" w:lineRule="auto"/>
        <w:jc w:val="left"/>
        <w:outlineLvl w:val="1"/>
        <w:rPr>
          <w:rFonts w:eastAsiaTheme="majorEastAsia"/>
          <w:b/>
          <w:bCs/>
          <w:color w:val="000000" w:themeColor="text1"/>
          <w:sz w:val="24"/>
          <w:highlight w:val="none"/>
          <w:u w:val="none" w:color="auto"/>
          <w14:textFill>
            <w14:solidFill>
              <w14:schemeClr w14:val="tx1"/>
            </w14:solidFill>
          </w14:textFill>
        </w:rPr>
      </w:pPr>
      <w:bookmarkStart w:id="4" w:name="_Toc385344430"/>
      <w:bookmarkStart w:id="5" w:name="_Toc490599199"/>
      <w:bookmarkStart w:id="6" w:name="_Toc535415582"/>
      <w:r>
        <w:rPr>
          <w:rFonts w:hint="eastAsia" w:eastAsiaTheme="majorEastAsia"/>
          <w:b/>
          <w:bCs/>
          <w:color w:val="000000" w:themeColor="text1"/>
          <w:sz w:val="24"/>
          <w:highlight w:val="none"/>
          <w:u w:val="none" w:color="auto"/>
          <w14:textFill>
            <w14:solidFill>
              <w14:schemeClr w14:val="tx1"/>
            </w14:solidFill>
          </w14:textFill>
        </w:rPr>
        <w:t>一</w:t>
      </w:r>
      <w:r>
        <w:rPr>
          <w:rFonts w:eastAsiaTheme="majorEastAsia"/>
          <w:b/>
          <w:bCs/>
          <w:color w:val="000000" w:themeColor="text1"/>
          <w:sz w:val="24"/>
          <w:highlight w:val="none"/>
          <w:u w:val="none" w:color="auto"/>
          <w14:textFill>
            <w14:solidFill>
              <w14:schemeClr w14:val="tx1"/>
            </w14:solidFill>
          </w14:textFill>
        </w:rPr>
        <w:t>、项目概况</w:t>
      </w:r>
      <w:bookmarkEnd w:id="4"/>
      <w:bookmarkEnd w:id="5"/>
      <w:bookmarkEnd w:id="6"/>
    </w:p>
    <w:p>
      <w:pPr>
        <w:adjustRightInd w:val="0"/>
        <w:spacing w:line="360" w:lineRule="auto"/>
        <w:ind w:firstLine="480" w:firstLineChars="200"/>
        <w:rPr>
          <w:rFonts w:hint="eastAsia" w:eastAsiaTheme="majorEastAsia"/>
          <w:color w:val="000000" w:themeColor="text1"/>
          <w:sz w:val="24"/>
          <w:highlight w:val="none"/>
          <w:u w:val="none" w:color="auto"/>
          <w14:textFill>
            <w14:solidFill>
              <w14:schemeClr w14:val="tx1"/>
            </w14:solidFill>
          </w14:textFill>
        </w:rPr>
      </w:pPr>
      <w:r>
        <w:rPr>
          <w:rFonts w:eastAsiaTheme="majorEastAsia"/>
          <w:b/>
          <w:color w:val="000000" w:themeColor="text1"/>
          <w:sz w:val="24"/>
          <w:highlight w:val="none"/>
          <w:u w:val="none" w:color="auto"/>
          <w14:textFill>
            <w14:solidFill>
              <w14:schemeClr w14:val="tx1"/>
            </w14:solidFill>
          </w14:textFill>
        </w:rPr>
        <w:t>2.1项目名称：</w:t>
      </w:r>
      <w:r>
        <w:rPr>
          <w:rFonts w:hint="eastAsia" w:eastAsiaTheme="majorEastAsia"/>
          <w:bCs/>
          <w:color w:val="000000" w:themeColor="text1"/>
          <w:sz w:val="24"/>
          <w:highlight w:val="none"/>
          <w:u w:val="none" w:color="auto"/>
          <w14:textFill>
            <w14:solidFill>
              <w14:schemeClr w14:val="tx1"/>
            </w14:solidFill>
          </w14:textFill>
        </w:rPr>
        <w:t>YNH1、YNH2页岩气钻井平台设施建设项目</w:t>
      </w:r>
      <w:r>
        <w:rPr>
          <w:rFonts w:eastAsiaTheme="majorEastAsia"/>
          <w:bCs/>
          <w:color w:val="000000" w:themeColor="text1"/>
          <w:sz w:val="24"/>
          <w:highlight w:val="none"/>
          <w:u w:val="none" w:color="auto"/>
          <w14:textFill>
            <w14:solidFill>
              <w14:schemeClr w14:val="tx1"/>
            </w14:solidFill>
          </w14:textFill>
        </w:rPr>
        <w:t>水</w:t>
      </w:r>
      <w:r>
        <w:rPr>
          <w:rFonts w:eastAsiaTheme="majorEastAsia"/>
          <w:color w:val="000000" w:themeColor="text1"/>
          <w:sz w:val="24"/>
          <w:highlight w:val="none"/>
          <w:u w:val="none" w:color="auto"/>
          <w14:textFill>
            <w14:solidFill>
              <w14:schemeClr w14:val="tx1"/>
            </w14:solidFill>
          </w14:textFill>
        </w:rPr>
        <w:t>土保持方案</w:t>
      </w:r>
      <w:r>
        <w:rPr>
          <w:rFonts w:hint="eastAsia" w:eastAsiaTheme="majorEastAsia"/>
          <w:color w:val="000000" w:themeColor="text1"/>
          <w:sz w:val="24"/>
          <w:highlight w:val="none"/>
          <w:u w:val="none" w:color="auto"/>
          <w:lang w:val="en-US" w:eastAsia="zh-CN"/>
          <w14:textFill>
            <w14:solidFill>
              <w14:schemeClr w14:val="tx1"/>
            </w14:solidFill>
          </w14:textFill>
        </w:rPr>
        <w:t>及</w:t>
      </w:r>
      <w:r>
        <w:rPr>
          <w:rFonts w:hint="eastAsia" w:eastAsiaTheme="majorEastAsia"/>
          <w:color w:val="000000" w:themeColor="text1"/>
          <w:sz w:val="24"/>
          <w:highlight w:val="none"/>
          <w:u w:val="none" w:color="auto"/>
          <w14:textFill>
            <w14:solidFill>
              <w14:schemeClr w14:val="tx1"/>
            </w14:solidFill>
          </w14:textFill>
        </w:rPr>
        <w:t>防洪评价</w:t>
      </w:r>
      <w:r>
        <w:rPr>
          <w:rFonts w:eastAsiaTheme="majorEastAsia"/>
          <w:color w:val="000000" w:themeColor="text1"/>
          <w:sz w:val="24"/>
          <w:highlight w:val="none"/>
          <w:u w:val="none" w:color="auto"/>
          <w14:textFill>
            <w14:solidFill>
              <w14:schemeClr w14:val="tx1"/>
            </w14:solidFill>
          </w14:textFill>
        </w:rPr>
        <w:t>咨询服务</w:t>
      </w:r>
      <w:r>
        <w:rPr>
          <w:rFonts w:hint="eastAsia" w:eastAsiaTheme="majorEastAsia"/>
          <w:color w:val="000000" w:themeColor="text1"/>
          <w:sz w:val="24"/>
          <w:highlight w:val="none"/>
          <w:u w:val="none" w:color="auto"/>
          <w14:textFill>
            <w14:solidFill>
              <w14:schemeClr w14:val="tx1"/>
            </w14:solidFill>
          </w14:textFill>
        </w:rPr>
        <w:t>。</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b/>
          <w:color w:val="000000" w:themeColor="text1"/>
          <w:sz w:val="24"/>
          <w:highlight w:val="none"/>
          <w:u w:val="none" w:color="auto"/>
          <w14:textFill>
            <w14:solidFill>
              <w14:schemeClr w14:val="tx1"/>
            </w14:solidFill>
          </w14:textFill>
        </w:rPr>
        <w:t>2.2项目编号：</w:t>
      </w:r>
      <w:bookmarkStart w:id="7" w:name="_Hlk164003800"/>
      <w:r>
        <w:rPr>
          <w:rFonts w:eastAsiaTheme="majorEastAsia"/>
          <w:b w:val="0"/>
          <w:bCs/>
          <w:color w:val="000000" w:themeColor="text1"/>
          <w:sz w:val="24"/>
          <w:highlight w:val="none"/>
          <w:u w:val="none" w:color="auto"/>
          <w14:textFill>
            <w14:solidFill>
              <w14:schemeClr w14:val="tx1"/>
            </w14:solidFill>
          </w14:textFill>
        </w:rPr>
        <w:t>YNYYQ-2024-JZXTP-009</w:t>
      </w:r>
      <w:r>
        <w:rPr>
          <w:rFonts w:hint="eastAsia" w:eastAsiaTheme="majorEastAsia"/>
          <w:b w:val="0"/>
          <w:bCs/>
          <w:color w:val="000000" w:themeColor="text1"/>
          <w:sz w:val="24"/>
          <w:highlight w:val="none"/>
          <w:u w:val="none" w:color="auto"/>
          <w14:textFill>
            <w14:solidFill>
              <w14:schemeClr w14:val="tx1"/>
            </w14:solidFill>
          </w14:textFill>
        </w:rPr>
        <w:t>。</w:t>
      </w:r>
      <w:bookmarkEnd w:id="7"/>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b/>
          <w:color w:val="000000" w:themeColor="text1"/>
          <w:sz w:val="24"/>
          <w:highlight w:val="none"/>
          <w:u w:val="none" w:color="auto"/>
          <w14:textFill>
            <w14:solidFill>
              <w14:schemeClr w14:val="tx1"/>
            </w14:solidFill>
          </w14:textFill>
        </w:rPr>
        <w:t>2.3项目概况：</w:t>
      </w:r>
      <w:r>
        <w:rPr>
          <w:rFonts w:hint="eastAsia" w:eastAsiaTheme="majorEastAsia"/>
          <w:color w:val="000000" w:themeColor="text1"/>
          <w:sz w:val="24"/>
          <w:highlight w:val="none"/>
          <w:u w:val="none" w:color="auto"/>
          <w14:textFill>
            <w14:solidFill>
              <w14:schemeClr w14:val="tx1"/>
            </w14:solidFill>
          </w14:textFill>
        </w:rPr>
        <w:t>“</w:t>
      </w:r>
      <w:r>
        <w:rPr>
          <w:rFonts w:eastAsiaTheme="majorEastAsia"/>
          <w:color w:val="000000" w:themeColor="text1"/>
          <w:sz w:val="24"/>
          <w:highlight w:val="none"/>
          <w:u w:val="none" w:color="auto"/>
          <w14:textFill>
            <w14:solidFill>
              <w14:schemeClr w14:val="tx1"/>
            </w14:solidFill>
          </w14:textFill>
        </w:rPr>
        <w:t>云南大关木杆-寿山页岩气勘查区块</w:t>
      </w:r>
      <w:r>
        <w:rPr>
          <w:rFonts w:hint="eastAsia" w:eastAsiaTheme="majorEastAsia"/>
          <w:color w:val="000000" w:themeColor="text1"/>
          <w:sz w:val="24"/>
          <w:highlight w:val="none"/>
          <w:u w:val="none" w:color="auto"/>
          <w14:textFill>
            <w14:solidFill>
              <w14:schemeClr w14:val="tx1"/>
            </w14:solidFill>
          </w14:textFill>
        </w:rPr>
        <w:t>”</w:t>
      </w:r>
      <w:r>
        <w:rPr>
          <w:rFonts w:eastAsiaTheme="majorEastAsia"/>
          <w:color w:val="000000" w:themeColor="text1"/>
          <w:sz w:val="24"/>
          <w:highlight w:val="none"/>
          <w:u w:val="none" w:color="auto"/>
          <w14:textFill>
            <w14:solidFill>
              <w14:schemeClr w14:val="tx1"/>
            </w14:solidFill>
          </w14:textFill>
        </w:rPr>
        <w:t>是2022年自然资源部组织云南省自然资源厅实施挂牌出让的页岩气探矿权区块。经公开、公平、公正的招投标程序，云南省能源投资集团有限公司于2023年1月31日竞得云南大关木杆-寿山区块页岩气勘查探矿权（新立），勘查周期为五年，矿种为页岩气。该区块页岩气储层主要分布在五峰组-龙马溪组及筇竹寺组地层，页岩气矿区区块所属大关县，主要位于云南省大关县木杆镇、高桥镇、吉列镇及寿山乡，地处滇东北西北边缘。通过前期地质调查工作，优选了木杆向斜约50平方公里为有利区。</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hint="eastAsia" w:eastAsiaTheme="majorEastAsia"/>
          <w:color w:val="000000" w:themeColor="text1"/>
          <w:sz w:val="24"/>
          <w:highlight w:val="none"/>
          <w:u w:val="none" w:color="auto"/>
          <w14:textFill>
            <w14:solidFill>
              <w14:schemeClr w14:val="tx1"/>
            </w14:solidFill>
          </w14:textFill>
        </w:rPr>
        <w:t>YNH1、YNH2页岩气钻井平台设施建设项目使用土地类型为临时用地，临时用地面积为约65.22亩，项目地点位于昭通市大关县木杆镇。</w:t>
      </w:r>
    </w:p>
    <w:p>
      <w:pPr>
        <w:adjustRightInd w:val="0"/>
        <w:spacing w:line="360" w:lineRule="auto"/>
        <w:ind w:firstLine="480" w:firstLineChars="200"/>
        <w:rPr>
          <w:rFonts w:eastAsiaTheme="majorEastAsia"/>
          <w:bCs/>
          <w:color w:val="000000" w:themeColor="text1"/>
          <w:sz w:val="24"/>
          <w:highlight w:val="none"/>
          <w:u w:val="none" w:color="auto"/>
          <w14:textFill>
            <w14:solidFill>
              <w14:schemeClr w14:val="tx1"/>
            </w14:solidFill>
          </w14:textFill>
        </w:rPr>
      </w:pPr>
      <w:r>
        <w:rPr>
          <w:rFonts w:eastAsiaTheme="majorEastAsia"/>
          <w:b/>
          <w:color w:val="000000" w:themeColor="text1"/>
          <w:sz w:val="24"/>
          <w:highlight w:val="none"/>
          <w:u w:val="none" w:color="auto"/>
          <w14:textFill>
            <w14:solidFill>
              <w14:schemeClr w14:val="tx1"/>
            </w14:solidFill>
          </w14:textFill>
        </w:rPr>
        <w:t>2.4采购范围：</w:t>
      </w:r>
      <w:r>
        <w:rPr>
          <w:rFonts w:hint="eastAsia" w:eastAsiaTheme="majorEastAsia"/>
          <w:bCs/>
          <w:color w:val="000000" w:themeColor="text1"/>
          <w:sz w:val="24"/>
          <w:highlight w:val="none"/>
          <w:u w:val="none" w:color="auto"/>
          <w14:textFill>
            <w14:solidFill>
              <w14:schemeClr w14:val="tx1"/>
            </w14:solidFill>
          </w14:textFill>
        </w:rPr>
        <w:t>YNH1、YNH2页岩气钻井平台设施建设项目水土保持方案</w:t>
      </w:r>
      <w:r>
        <w:rPr>
          <w:rFonts w:hint="eastAsia" w:eastAsiaTheme="majorEastAsia"/>
          <w:bCs/>
          <w:color w:val="000000" w:themeColor="text1"/>
          <w:sz w:val="24"/>
          <w:highlight w:val="none"/>
          <w:u w:val="none" w:color="auto"/>
          <w:lang w:val="en-US" w:eastAsia="zh-CN"/>
          <w14:textFill>
            <w14:solidFill>
              <w14:schemeClr w14:val="tx1"/>
            </w14:solidFill>
          </w14:textFill>
        </w:rPr>
        <w:t>及防洪评价</w:t>
      </w:r>
      <w:r>
        <w:rPr>
          <w:rFonts w:eastAsiaTheme="majorEastAsia"/>
          <w:bCs/>
          <w:color w:val="000000" w:themeColor="text1"/>
          <w:sz w:val="24"/>
          <w:highlight w:val="none"/>
          <w:u w:val="none" w:color="auto"/>
          <w14:textFill>
            <w14:solidFill>
              <w14:schemeClr w14:val="tx1"/>
            </w14:solidFill>
          </w14:textFill>
        </w:rPr>
        <w:t>咨询服务，</w:t>
      </w:r>
      <w:bookmarkStart w:id="8" w:name="_Hlk156901440"/>
      <w:r>
        <w:rPr>
          <w:rFonts w:eastAsiaTheme="majorEastAsia"/>
          <w:bCs/>
          <w:color w:val="000000" w:themeColor="text1"/>
          <w:sz w:val="24"/>
          <w:highlight w:val="none"/>
          <w:u w:val="none" w:color="auto"/>
          <w14:textFill>
            <w14:solidFill>
              <w14:schemeClr w14:val="tx1"/>
            </w14:solidFill>
          </w14:textFill>
        </w:rPr>
        <w:t>按照包括但不限于《生产建设项目水土保持技术标准》、《生产建设项目水土流失防治标准》、《土壤侵蚀分类分级标准)》、《土地利用现状分类标准》、《水利水电工程制图标准水土保持图》、《水土保持工程调查与勘测标准》、《生产建设项目土壤流失量测算导则》、《生产建设项目水土保持监测与评价标准》、《水土保持工程设计规范》、《石油天然气工程设计防火规范》、《钻井工程及井场布置技术要求》等文件</w:t>
      </w:r>
      <w:r>
        <w:rPr>
          <w:rFonts w:hint="eastAsia" w:eastAsiaTheme="majorEastAsia"/>
          <w:bCs/>
          <w:color w:val="000000" w:themeColor="text1"/>
          <w:sz w:val="24"/>
          <w:highlight w:val="none"/>
          <w:u w:val="none" w:color="auto"/>
          <w:lang w:val="en-US" w:eastAsia="zh-CN"/>
          <w14:textFill>
            <w14:solidFill>
              <w14:schemeClr w14:val="tx1"/>
            </w14:solidFill>
          </w14:textFill>
        </w:rPr>
        <w:t>及</w:t>
      </w:r>
      <w:r>
        <w:rPr>
          <w:rFonts w:hint="eastAsia" w:eastAsiaTheme="majorEastAsia"/>
          <w:bCs/>
          <w:color w:val="000000" w:themeColor="text1"/>
          <w:sz w:val="24"/>
          <w:highlight w:val="none"/>
          <w:u w:val="none" w:color="auto"/>
          <w14:textFill>
            <w14:solidFill>
              <w14:schemeClr w14:val="tx1"/>
            </w14:solidFill>
          </w14:textFill>
        </w:rPr>
        <w:t>《河道管理条例》</w:t>
      </w:r>
      <w:r>
        <w:rPr>
          <w:rFonts w:hint="eastAsia" w:eastAsiaTheme="majorEastAsia"/>
          <w:bCs/>
          <w:color w:val="000000" w:themeColor="text1"/>
          <w:sz w:val="24"/>
          <w:highlight w:val="none"/>
          <w:u w:val="none" w:color="auto"/>
          <w:lang w:val="en-US" w:eastAsia="zh-CN"/>
          <w14:textFill>
            <w14:solidFill>
              <w14:schemeClr w14:val="tx1"/>
            </w14:solidFill>
          </w14:textFill>
        </w:rPr>
        <w:t>等法律法规要求</w:t>
      </w:r>
      <w:r>
        <w:rPr>
          <w:rFonts w:eastAsiaTheme="majorEastAsia"/>
          <w:bCs/>
          <w:color w:val="000000" w:themeColor="text1"/>
          <w:sz w:val="24"/>
          <w:highlight w:val="none"/>
          <w:u w:val="none" w:color="auto"/>
          <w14:textFill>
            <w14:solidFill>
              <w14:schemeClr w14:val="tx1"/>
            </w14:solidFill>
          </w14:textFill>
        </w:rPr>
        <w:t>，开展项目主体工程选址、建设方案与布局的水土保持评价，主体工程设计中水土保持措施界定；进行水土流失分析与预测，根据水土保持措施评估相应水土保持方案可行性；开展水土保持监测工作；进行水土保持投资及效益分析；提出水土保持管理的建设性意见；</w:t>
      </w:r>
      <w:r>
        <w:rPr>
          <w:rFonts w:hint="eastAsia"/>
          <w:bCs/>
          <w:sz w:val="24"/>
          <w:szCs w:val="22"/>
          <w:highlight w:val="none"/>
          <w:u w:val="none" w:color="auto"/>
          <w:lang w:val="en-US" w:eastAsia="zh-CN"/>
        </w:rPr>
        <w:t>根据河道及项目用地情况，进行防洪评价</w:t>
      </w:r>
      <w:r>
        <w:rPr>
          <w:bCs/>
          <w:sz w:val="24"/>
          <w:szCs w:val="22"/>
          <w:highlight w:val="none"/>
          <w:u w:val="none" w:color="auto"/>
        </w:rPr>
        <w:t>；</w:t>
      </w:r>
      <w:r>
        <w:rPr>
          <w:rFonts w:eastAsiaTheme="majorEastAsia"/>
          <w:bCs/>
          <w:color w:val="000000" w:themeColor="text1"/>
          <w:sz w:val="24"/>
          <w:highlight w:val="none"/>
          <w:u w:val="none" w:color="auto"/>
          <w14:textFill>
            <w14:solidFill>
              <w14:schemeClr w14:val="tx1"/>
            </w14:solidFill>
          </w14:textFill>
        </w:rPr>
        <w:t>同时编制《</w:t>
      </w:r>
      <w:r>
        <w:rPr>
          <w:rFonts w:hint="eastAsia" w:eastAsiaTheme="majorEastAsia"/>
          <w:bCs/>
          <w:color w:val="000000" w:themeColor="text1"/>
          <w:sz w:val="24"/>
          <w:highlight w:val="none"/>
          <w:u w:val="none" w:color="auto"/>
          <w14:textFill>
            <w14:solidFill>
              <w14:schemeClr w14:val="tx1"/>
            </w14:solidFill>
          </w14:textFill>
        </w:rPr>
        <w:t>YNH1、YNH2页岩气钻井平台设施建设项目水土保持方案</w:t>
      </w:r>
      <w:r>
        <w:rPr>
          <w:rFonts w:eastAsiaTheme="majorEastAsia"/>
          <w:bCs/>
          <w:color w:val="000000" w:themeColor="text1"/>
          <w:sz w:val="24"/>
          <w:highlight w:val="none"/>
          <w:u w:val="none" w:color="auto"/>
          <w14:textFill>
            <w14:solidFill>
              <w14:schemeClr w14:val="tx1"/>
            </w14:solidFill>
          </w14:textFill>
        </w:rPr>
        <w:t>》</w:t>
      </w:r>
      <w:r>
        <w:rPr>
          <w:rFonts w:hint="eastAsia" w:eastAsiaTheme="majorEastAsia"/>
          <w:bCs/>
          <w:color w:val="000000" w:themeColor="text1"/>
          <w:sz w:val="24"/>
          <w:highlight w:val="none"/>
          <w:u w:val="none" w:color="auto"/>
          <w14:textFill>
            <w14:solidFill>
              <w14:schemeClr w14:val="tx1"/>
            </w14:solidFill>
          </w14:textFill>
        </w:rPr>
        <w:t>及其附件</w:t>
      </w:r>
      <w:r>
        <w:rPr>
          <w:rFonts w:hint="eastAsia" w:eastAsiaTheme="majorEastAsia"/>
          <w:bCs/>
          <w:color w:val="000000" w:themeColor="text1"/>
          <w:sz w:val="24"/>
          <w:highlight w:val="none"/>
          <w:u w:val="none" w:color="auto"/>
          <w:lang w:eastAsia="zh-CN"/>
          <w14:textFill>
            <w14:solidFill>
              <w14:schemeClr w14:val="tx1"/>
            </w14:solidFill>
          </w14:textFill>
        </w:rPr>
        <w:t>、《</w:t>
      </w:r>
      <w:r>
        <w:rPr>
          <w:rFonts w:hint="eastAsia" w:eastAsiaTheme="majorEastAsia"/>
          <w:bCs/>
          <w:color w:val="000000" w:themeColor="text1"/>
          <w:sz w:val="24"/>
          <w:highlight w:val="none"/>
          <w:u w:val="none" w:color="auto"/>
          <w14:textFill>
            <w14:solidFill>
              <w14:schemeClr w14:val="tx1"/>
            </w14:solidFill>
          </w14:textFill>
        </w:rPr>
        <w:t>YNH1、YNH2页岩气钻井平台设施建设项目</w:t>
      </w:r>
      <w:r>
        <w:rPr>
          <w:rFonts w:hint="eastAsia" w:eastAsiaTheme="majorEastAsia"/>
          <w:color w:val="000000" w:themeColor="text1"/>
          <w:sz w:val="24"/>
          <w:highlight w:val="none"/>
          <w:u w:val="none" w:color="auto"/>
          <w14:textFill>
            <w14:solidFill>
              <w14:schemeClr w14:val="tx1"/>
            </w14:solidFill>
          </w14:textFill>
        </w:rPr>
        <w:t>防洪评价</w:t>
      </w:r>
      <w:r>
        <w:rPr>
          <w:rFonts w:hint="eastAsia" w:eastAsiaTheme="majorEastAsia"/>
          <w:color w:val="000000" w:themeColor="text1"/>
          <w:sz w:val="24"/>
          <w:highlight w:val="none"/>
          <w:u w:val="none" w:color="auto"/>
          <w:lang w:val="en-US" w:eastAsia="zh-CN"/>
          <w14:textFill>
            <w14:solidFill>
              <w14:schemeClr w14:val="tx1"/>
            </w14:solidFill>
          </w14:textFill>
        </w:rPr>
        <w:t>报告</w:t>
      </w:r>
      <w:r>
        <w:rPr>
          <w:rFonts w:hint="eastAsia" w:eastAsiaTheme="majorEastAsia"/>
          <w:bCs/>
          <w:color w:val="000000" w:themeColor="text1"/>
          <w:sz w:val="24"/>
          <w:highlight w:val="none"/>
          <w:u w:val="none" w:color="auto"/>
          <w:lang w:eastAsia="zh-CN"/>
          <w14:textFill>
            <w14:solidFill>
              <w14:schemeClr w14:val="tx1"/>
            </w14:solidFill>
          </w14:textFill>
        </w:rPr>
        <w:t>》</w:t>
      </w:r>
      <w:r>
        <w:rPr>
          <w:rFonts w:hint="eastAsia" w:eastAsiaTheme="majorEastAsia"/>
          <w:bCs/>
          <w:color w:val="000000" w:themeColor="text1"/>
          <w:sz w:val="24"/>
          <w:highlight w:val="none"/>
          <w:u w:val="none" w:color="auto"/>
          <w14:textFill>
            <w14:solidFill>
              <w14:schemeClr w14:val="tx1"/>
            </w14:solidFill>
          </w14:textFill>
        </w:rPr>
        <w:t>及其附件</w:t>
      </w:r>
      <w:r>
        <w:rPr>
          <w:rFonts w:eastAsiaTheme="majorEastAsia"/>
          <w:bCs/>
          <w:color w:val="000000" w:themeColor="text1"/>
          <w:sz w:val="24"/>
          <w:highlight w:val="none"/>
          <w:u w:val="none" w:color="auto"/>
          <w14:textFill>
            <w14:solidFill>
              <w14:schemeClr w14:val="tx1"/>
            </w14:solidFill>
          </w14:textFill>
        </w:rPr>
        <w:t>，</w:t>
      </w:r>
      <w:bookmarkStart w:id="9" w:name="_Hlk156901715"/>
      <w:bookmarkStart w:id="10" w:name="_Hlk157197079"/>
      <w:bookmarkStart w:id="11" w:name="_Hlk157365697"/>
      <w:r>
        <w:rPr>
          <w:rFonts w:eastAsiaTheme="majorEastAsia"/>
          <w:bCs/>
          <w:color w:val="000000" w:themeColor="text1"/>
          <w:sz w:val="24"/>
          <w:highlight w:val="none"/>
          <w:u w:val="none" w:color="auto"/>
          <w14:textFill>
            <w14:solidFill>
              <w14:schemeClr w14:val="tx1"/>
            </w14:solidFill>
          </w14:textFill>
        </w:rPr>
        <w:t>通过行政主管部门组织的专家审查</w:t>
      </w:r>
      <w:bookmarkEnd w:id="9"/>
      <w:r>
        <w:rPr>
          <w:rFonts w:eastAsiaTheme="majorEastAsia"/>
          <w:bCs/>
          <w:color w:val="000000" w:themeColor="text1"/>
          <w:sz w:val="24"/>
          <w:highlight w:val="none"/>
          <w:u w:val="none" w:color="auto"/>
          <w14:textFill>
            <w14:solidFill>
              <w14:schemeClr w14:val="tx1"/>
            </w14:solidFill>
          </w14:textFill>
        </w:rPr>
        <w:t>并取得专家审查意见</w:t>
      </w:r>
      <w:bookmarkEnd w:id="10"/>
      <w:r>
        <w:rPr>
          <w:rFonts w:eastAsiaTheme="majorEastAsia"/>
          <w:bCs/>
          <w:color w:val="000000" w:themeColor="text1"/>
          <w:sz w:val="24"/>
          <w:highlight w:val="none"/>
          <w:u w:val="none" w:color="auto"/>
          <w14:textFill>
            <w14:solidFill>
              <w14:schemeClr w14:val="tx1"/>
            </w14:solidFill>
          </w14:textFill>
        </w:rPr>
        <w:t>，</w:t>
      </w:r>
      <w:bookmarkStart w:id="12" w:name="_Hlk156901730"/>
      <w:bookmarkStart w:id="13" w:name="_Hlk157365681"/>
      <w:r>
        <w:rPr>
          <w:rFonts w:eastAsiaTheme="majorEastAsia"/>
          <w:bCs/>
          <w:color w:val="000000" w:themeColor="text1"/>
          <w:sz w:val="24"/>
          <w:highlight w:val="none"/>
          <w:u w:val="none" w:color="auto"/>
          <w14:textFill>
            <w14:solidFill>
              <w14:schemeClr w14:val="tx1"/>
            </w14:solidFill>
          </w14:textFill>
        </w:rPr>
        <w:t>取得相关行政主管部门</w:t>
      </w:r>
      <w:bookmarkEnd w:id="12"/>
      <w:r>
        <w:rPr>
          <w:rFonts w:eastAsiaTheme="majorEastAsia"/>
          <w:bCs/>
          <w:color w:val="000000" w:themeColor="text1"/>
          <w:sz w:val="24"/>
          <w:highlight w:val="none"/>
          <w:u w:val="none" w:color="auto"/>
          <w14:textFill>
            <w14:solidFill>
              <w14:schemeClr w14:val="tx1"/>
            </w14:solidFill>
          </w14:textFill>
        </w:rPr>
        <w:t>的</w:t>
      </w:r>
      <w:bookmarkEnd w:id="11"/>
      <w:bookmarkEnd w:id="13"/>
      <w:r>
        <w:rPr>
          <w:rFonts w:eastAsiaTheme="majorEastAsia"/>
          <w:bCs/>
          <w:color w:val="000000" w:themeColor="text1"/>
          <w:sz w:val="24"/>
          <w:highlight w:val="none"/>
          <w:u w:val="none" w:color="auto"/>
          <w14:textFill>
            <w14:solidFill>
              <w14:schemeClr w14:val="tx1"/>
            </w14:solidFill>
          </w14:textFill>
        </w:rPr>
        <w:t>批复文件。</w:t>
      </w:r>
      <w:bookmarkEnd w:id="8"/>
      <w:r>
        <w:rPr>
          <w:rFonts w:eastAsiaTheme="majorEastAsia"/>
          <w:bCs/>
          <w:color w:val="000000" w:themeColor="text1"/>
          <w:sz w:val="24"/>
          <w:highlight w:val="none"/>
          <w:u w:val="none" w:color="auto"/>
          <w14:textFill>
            <w14:solidFill>
              <w14:schemeClr w14:val="tx1"/>
            </w14:solidFill>
          </w14:textFill>
        </w:rPr>
        <w:t>具体工作内容以采购人下达的任务委托书为准。</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注：谈判申请人需对本项目内容进行整体谈判报价，不得缺项漏项，否则按不实质性响应竞争性谈判文件处理。</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bookmarkStart w:id="14" w:name="_Toc86124035"/>
      <w:r>
        <w:rPr>
          <w:rFonts w:eastAsiaTheme="majorEastAsia"/>
          <w:b/>
          <w:color w:val="000000" w:themeColor="text1"/>
          <w:sz w:val="24"/>
          <w:highlight w:val="none"/>
          <w:u w:val="none" w:color="auto"/>
          <w14:textFill>
            <w14:solidFill>
              <w14:schemeClr w14:val="tx1"/>
            </w14:solidFill>
          </w14:textFill>
        </w:rPr>
        <w:t>2.5服务周期：</w:t>
      </w:r>
      <w:bookmarkStart w:id="15" w:name="_Hlk157197488"/>
      <w:r>
        <w:rPr>
          <w:rFonts w:eastAsiaTheme="majorEastAsia"/>
          <w:color w:val="000000" w:themeColor="text1"/>
          <w:sz w:val="24"/>
          <w:highlight w:val="none"/>
          <w:u w:val="none" w:color="auto"/>
          <w14:textFill>
            <w14:solidFill>
              <w14:schemeClr w14:val="tx1"/>
            </w14:solidFill>
          </w14:textFill>
        </w:rPr>
        <w:t>自签订合同之日起，在合同约定的技术服务时长内完成采购范围所要求的工作内容；向采购人提交最终的</w:t>
      </w:r>
      <w:r>
        <w:rPr>
          <w:rFonts w:eastAsiaTheme="majorEastAsia"/>
          <w:bCs/>
          <w:color w:val="000000" w:themeColor="text1"/>
          <w:sz w:val="24"/>
          <w:highlight w:val="none"/>
          <w:u w:val="none" w:color="auto"/>
          <w14:textFill>
            <w14:solidFill>
              <w14:schemeClr w14:val="tx1"/>
            </w14:solidFill>
          </w14:textFill>
        </w:rPr>
        <w:t>《</w:t>
      </w:r>
      <w:r>
        <w:rPr>
          <w:rFonts w:hint="eastAsia" w:eastAsiaTheme="majorEastAsia"/>
          <w:bCs/>
          <w:color w:val="000000" w:themeColor="text1"/>
          <w:sz w:val="24"/>
          <w:highlight w:val="none"/>
          <w:u w:val="none" w:color="auto"/>
          <w14:textFill>
            <w14:solidFill>
              <w14:schemeClr w14:val="tx1"/>
            </w14:solidFill>
          </w14:textFill>
        </w:rPr>
        <w:t>YNH1、YNH2页岩气钻井平台设施建设项目水土保持方案</w:t>
      </w:r>
      <w:r>
        <w:rPr>
          <w:rFonts w:eastAsiaTheme="majorEastAsia"/>
          <w:bCs/>
          <w:color w:val="000000" w:themeColor="text1"/>
          <w:sz w:val="24"/>
          <w:highlight w:val="none"/>
          <w:u w:val="none" w:color="auto"/>
          <w14:textFill>
            <w14:solidFill>
              <w14:schemeClr w14:val="tx1"/>
            </w14:solidFill>
          </w14:textFill>
        </w:rPr>
        <w:t>》</w:t>
      </w:r>
      <w:r>
        <w:rPr>
          <w:rFonts w:hint="eastAsia" w:eastAsiaTheme="majorEastAsia"/>
          <w:bCs/>
          <w:color w:val="000000" w:themeColor="text1"/>
          <w:sz w:val="24"/>
          <w:highlight w:val="none"/>
          <w:u w:val="none" w:color="auto"/>
          <w14:textFill>
            <w14:solidFill>
              <w14:schemeClr w14:val="tx1"/>
            </w14:solidFill>
          </w14:textFill>
        </w:rPr>
        <w:t>及其附件</w:t>
      </w:r>
      <w:r>
        <w:rPr>
          <w:rFonts w:hint="eastAsia" w:eastAsiaTheme="majorEastAsia"/>
          <w:bCs/>
          <w:color w:val="000000" w:themeColor="text1"/>
          <w:sz w:val="24"/>
          <w:highlight w:val="none"/>
          <w:u w:val="none" w:color="auto"/>
          <w:lang w:eastAsia="zh-CN"/>
          <w14:textFill>
            <w14:solidFill>
              <w14:schemeClr w14:val="tx1"/>
            </w14:solidFill>
          </w14:textFill>
        </w:rPr>
        <w:t>、《</w:t>
      </w:r>
      <w:r>
        <w:rPr>
          <w:rFonts w:hint="eastAsia" w:eastAsiaTheme="majorEastAsia"/>
          <w:bCs/>
          <w:color w:val="000000" w:themeColor="text1"/>
          <w:sz w:val="24"/>
          <w:highlight w:val="none"/>
          <w:u w:val="none" w:color="auto"/>
          <w14:textFill>
            <w14:solidFill>
              <w14:schemeClr w14:val="tx1"/>
            </w14:solidFill>
          </w14:textFill>
        </w:rPr>
        <w:t>YNH1、YNH2页岩气钻井平台设施建设项目</w:t>
      </w:r>
      <w:r>
        <w:rPr>
          <w:rFonts w:hint="eastAsia" w:eastAsiaTheme="majorEastAsia"/>
          <w:color w:val="000000" w:themeColor="text1"/>
          <w:sz w:val="24"/>
          <w:highlight w:val="none"/>
          <w:u w:val="none" w:color="auto"/>
          <w14:textFill>
            <w14:solidFill>
              <w14:schemeClr w14:val="tx1"/>
            </w14:solidFill>
          </w14:textFill>
        </w:rPr>
        <w:t>防洪评价</w:t>
      </w:r>
      <w:r>
        <w:rPr>
          <w:rFonts w:hint="eastAsia" w:eastAsiaTheme="majorEastAsia"/>
          <w:color w:val="000000" w:themeColor="text1"/>
          <w:sz w:val="24"/>
          <w:highlight w:val="none"/>
          <w:u w:val="none" w:color="auto"/>
          <w:lang w:val="en-US" w:eastAsia="zh-CN"/>
          <w14:textFill>
            <w14:solidFill>
              <w14:schemeClr w14:val="tx1"/>
            </w14:solidFill>
          </w14:textFill>
        </w:rPr>
        <w:t>报告</w:t>
      </w:r>
      <w:r>
        <w:rPr>
          <w:rFonts w:hint="eastAsia" w:eastAsiaTheme="majorEastAsia"/>
          <w:bCs/>
          <w:color w:val="000000" w:themeColor="text1"/>
          <w:sz w:val="24"/>
          <w:highlight w:val="none"/>
          <w:u w:val="none" w:color="auto"/>
          <w:lang w:eastAsia="zh-CN"/>
          <w14:textFill>
            <w14:solidFill>
              <w14:schemeClr w14:val="tx1"/>
            </w14:solidFill>
          </w14:textFill>
        </w:rPr>
        <w:t>》</w:t>
      </w:r>
      <w:r>
        <w:rPr>
          <w:rFonts w:hint="eastAsia" w:eastAsiaTheme="majorEastAsia"/>
          <w:bCs/>
          <w:color w:val="000000" w:themeColor="text1"/>
          <w:sz w:val="24"/>
          <w:highlight w:val="none"/>
          <w:u w:val="none" w:color="auto"/>
          <w14:textFill>
            <w14:solidFill>
              <w14:schemeClr w14:val="tx1"/>
            </w14:solidFill>
          </w14:textFill>
        </w:rPr>
        <w:t>及其附件</w:t>
      </w:r>
      <w:r>
        <w:rPr>
          <w:rFonts w:eastAsiaTheme="majorEastAsia"/>
          <w:bCs/>
          <w:color w:val="000000" w:themeColor="text1"/>
          <w:sz w:val="24"/>
          <w:highlight w:val="none"/>
          <w:u w:val="none" w:color="auto"/>
          <w14:textFill>
            <w14:solidFill>
              <w14:schemeClr w14:val="tx1"/>
            </w14:solidFill>
          </w14:textFill>
        </w:rPr>
        <w:t>，通过行政主管部门组织的专家审查并取得专家审查意见，取得相关行政主管部门的批复文件，</w:t>
      </w:r>
      <w:r>
        <w:rPr>
          <w:rFonts w:eastAsiaTheme="majorEastAsia"/>
          <w:color w:val="000000" w:themeColor="text1"/>
          <w:sz w:val="24"/>
          <w:highlight w:val="none"/>
          <w:u w:val="none" w:color="auto"/>
          <w14:textFill>
            <w14:solidFill>
              <w14:schemeClr w14:val="tx1"/>
            </w14:solidFill>
          </w14:textFill>
        </w:rPr>
        <w:t>完成所有服务内容为止。</w:t>
      </w:r>
      <w:bookmarkEnd w:id="15"/>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b/>
          <w:color w:val="000000" w:themeColor="text1"/>
          <w:sz w:val="24"/>
          <w:highlight w:val="none"/>
          <w:u w:val="none" w:color="auto"/>
          <w14:textFill>
            <w14:solidFill>
              <w14:schemeClr w14:val="tx1"/>
            </w14:solidFill>
          </w14:textFill>
        </w:rPr>
        <w:t>2.6</w:t>
      </w:r>
      <w:r>
        <w:rPr>
          <w:rFonts w:eastAsiaTheme="majorEastAsia"/>
          <w:b/>
          <w:sz w:val="24"/>
          <w:highlight w:val="none"/>
          <w:u w:val="none" w:color="auto"/>
        </w:rPr>
        <w:t>质量标准：</w:t>
      </w:r>
      <w:r>
        <w:rPr>
          <w:rFonts w:eastAsiaTheme="majorEastAsia"/>
          <w:sz w:val="24"/>
          <w:highlight w:val="none"/>
          <w:u w:val="none" w:color="auto"/>
        </w:rPr>
        <w:t>符合国家及行业现行质量标准。国家及地方若有新规定新要求的，按最新规定规范执行。</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b/>
          <w:color w:val="000000" w:themeColor="text1"/>
          <w:sz w:val="24"/>
          <w:highlight w:val="none"/>
          <w:u w:val="none" w:color="auto"/>
          <w14:textFill>
            <w14:solidFill>
              <w14:schemeClr w14:val="tx1"/>
            </w14:solidFill>
          </w14:textFill>
        </w:rPr>
        <w:t>2.7项目建设地点：</w:t>
      </w:r>
      <w:r>
        <w:rPr>
          <w:rFonts w:eastAsiaTheme="majorEastAsia"/>
          <w:color w:val="000000" w:themeColor="text1"/>
          <w:sz w:val="24"/>
          <w:highlight w:val="none"/>
          <w:u w:val="none" w:color="auto"/>
          <w14:textFill>
            <w14:solidFill>
              <w14:schemeClr w14:val="tx1"/>
            </w14:solidFill>
          </w14:textFill>
        </w:rPr>
        <w:t>云南省昭通市大关县，采购人指定地点。</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b/>
          <w:color w:val="000000" w:themeColor="text1"/>
          <w:sz w:val="24"/>
          <w:highlight w:val="none"/>
          <w:u w:val="none" w:color="auto"/>
          <w14:textFill>
            <w14:solidFill>
              <w14:schemeClr w14:val="tx1"/>
            </w14:solidFill>
          </w14:textFill>
        </w:rPr>
        <w:t>2.8资</w:t>
      </w:r>
      <w:r>
        <w:rPr>
          <w:rFonts w:hint="eastAsia" w:eastAsiaTheme="majorEastAsia"/>
          <w:b/>
          <w:color w:val="000000" w:themeColor="text1"/>
          <w:sz w:val="24"/>
          <w:highlight w:val="none"/>
          <w:u w:val="none" w:color="auto"/>
          <w:lang w:val="en-US" w:eastAsia="zh-CN"/>
          <w14:textFill>
            <w14:solidFill>
              <w14:schemeClr w14:val="tx1"/>
            </w14:solidFill>
          </w14:textFill>
        </w:rPr>
        <w:t xml:space="preserve"> </w:t>
      </w:r>
      <w:r>
        <w:rPr>
          <w:rFonts w:eastAsiaTheme="majorEastAsia"/>
          <w:b/>
          <w:color w:val="000000" w:themeColor="text1"/>
          <w:sz w:val="24"/>
          <w:highlight w:val="none"/>
          <w:u w:val="none" w:color="auto"/>
          <w14:textFill>
            <w14:solidFill>
              <w14:schemeClr w14:val="tx1"/>
            </w14:solidFill>
          </w14:textFill>
        </w:rPr>
        <w:t>金来源：</w:t>
      </w:r>
      <w:r>
        <w:rPr>
          <w:rFonts w:eastAsiaTheme="majorEastAsia"/>
          <w:color w:val="000000" w:themeColor="text1"/>
          <w:sz w:val="24"/>
          <w:highlight w:val="none"/>
          <w:u w:val="none" w:color="auto"/>
          <w14:textFill>
            <w14:solidFill>
              <w14:schemeClr w14:val="tx1"/>
            </w14:solidFill>
          </w14:textFill>
        </w:rPr>
        <w:t>自筹，已落实。</w:t>
      </w:r>
    </w:p>
    <w:p>
      <w:pPr>
        <w:adjustRightInd w:val="0"/>
        <w:snapToGrid w:val="0"/>
        <w:spacing w:line="360" w:lineRule="auto"/>
        <w:jc w:val="left"/>
        <w:outlineLvl w:val="1"/>
        <w:rPr>
          <w:rFonts w:eastAsiaTheme="majorEastAsia"/>
          <w:b/>
          <w:bCs/>
          <w:color w:val="000000" w:themeColor="text1"/>
          <w:sz w:val="24"/>
          <w:highlight w:val="none"/>
          <w:u w:val="none" w:color="auto"/>
          <w14:textFill>
            <w14:solidFill>
              <w14:schemeClr w14:val="tx1"/>
            </w14:solidFill>
          </w14:textFill>
        </w:rPr>
      </w:pPr>
      <w:bookmarkStart w:id="16" w:name="_Toc385344431"/>
      <w:bookmarkStart w:id="17" w:name="_Toc490599200"/>
      <w:bookmarkStart w:id="18" w:name="_Toc535415583"/>
      <w:r>
        <w:rPr>
          <w:rFonts w:hint="eastAsia" w:eastAsiaTheme="majorEastAsia"/>
          <w:b/>
          <w:bCs/>
          <w:color w:val="000000" w:themeColor="text1"/>
          <w:sz w:val="24"/>
          <w:highlight w:val="none"/>
          <w:u w:val="none" w:color="auto"/>
          <w14:textFill>
            <w14:solidFill>
              <w14:schemeClr w14:val="tx1"/>
            </w14:solidFill>
          </w14:textFill>
        </w:rPr>
        <w:t>二</w:t>
      </w:r>
      <w:r>
        <w:rPr>
          <w:rFonts w:eastAsiaTheme="majorEastAsia"/>
          <w:b/>
          <w:bCs/>
          <w:color w:val="000000" w:themeColor="text1"/>
          <w:sz w:val="24"/>
          <w:highlight w:val="none"/>
          <w:u w:val="none" w:color="auto"/>
          <w14:textFill>
            <w14:solidFill>
              <w14:schemeClr w14:val="tx1"/>
            </w14:solidFill>
          </w14:textFill>
        </w:rPr>
        <w:t>、谈判申请人资格要求</w:t>
      </w:r>
      <w:bookmarkEnd w:id="14"/>
      <w:bookmarkEnd w:id="16"/>
      <w:bookmarkEnd w:id="17"/>
      <w:bookmarkEnd w:id="18"/>
    </w:p>
    <w:p>
      <w:pPr>
        <w:adjustRightInd w:val="0"/>
        <w:snapToGrid w:val="0"/>
        <w:spacing w:line="360" w:lineRule="auto"/>
        <w:ind w:firstLine="480" w:firstLineChars="200"/>
        <w:rPr>
          <w:rFonts w:eastAsiaTheme="majorEastAsia"/>
          <w:color w:val="000000" w:themeColor="text1"/>
          <w:kern w:val="0"/>
          <w:sz w:val="24"/>
          <w:highlight w:val="none"/>
          <w:u w:val="none" w:color="auto"/>
          <w14:textFill>
            <w14:solidFill>
              <w14:schemeClr w14:val="tx1"/>
            </w14:solidFill>
          </w14:textFill>
        </w:rPr>
      </w:pPr>
      <w:bookmarkStart w:id="19" w:name="_Toc86124036"/>
      <w:r>
        <w:rPr>
          <w:rFonts w:eastAsiaTheme="majorEastAsia"/>
          <w:color w:val="000000" w:themeColor="text1"/>
          <w:kern w:val="0"/>
          <w:sz w:val="24"/>
          <w:highlight w:val="none"/>
          <w:u w:val="none" w:color="auto"/>
          <w14:textFill>
            <w14:solidFill>
              <w14:schemeClr w14:val="tx1"/>
            </w14:solidFill>
          </w14:textFill>
        </w:rPr>
        <w:t>3.1谈判申请人应是经国家工商行政管理部门登记注册，具备有效的营业执照，没有处于被责令停业，财产被接管、冻结或破产状态；</w:t>
      </w:r>
    </w:p>
    <w:p>
      <w:pPr>
        <w:adjustRightInd w:val="0"/>
        <w:snapToGrid w:val="0"/>
        <w:spacing w:line="360" w:lineRule="auto"/>
        <w:ind w:firstLine="480" w:firstLineChars="200"/>
        <w:rPr>
          <w:rFonts w:eastAsiaTheme="majorEastAsia"/>
          <w:color w:val="000000" w:themeColor="text1"/>
          <w:kern w:val="0"/>
          <w:sz w:val="24"/>
          <w:highlight w:val="none"/>
          <w:u w:val="none" w:color="auto"/>
          <w14:textFill>
            <w14:solidFill>
              <w14:schemeClr w14:val="tx1"/>
            </w14:solidFill>
          </w14:textFill>
        </w:rPr>
      </w:pPr>
      <w:r>
        <w:rPr>
          <w:rFonts w:eastAsiaTheme="majorEastAsia"/>
          <w:color w:val="000000" w:themeColor="text1"/>
          <w:kern w:val="0"/>
          <w:sz w:val="24"/>
          <w:highlight w:val="none"/>
          <w:u w:val="none" w:color="auto"/>
          <w14:textFill>
            <w14:solidFill>
              <w14:schemeClr w14:val="tx1"/>
            </w14:solidFill>
          </w14:textFill>
        </w:rPr>
        <w:t>3.2资质要求：谈判申请人须具有三星及以上生产建设项目水土保持方案编制单位水平评价证书；</w:t>
      </w:r>
    </w:p>
    <w:p>
      <w:pPr>
        <w:pStyle w:val="2"/>
        <w:rPr>
          <w:highlight w:val="none"/>
        </w:rPr>
      </w:pPr>
      <w:r>
        <w:rPr>
          <w:rFonts w:hint="eastAsia"/>
          <w:color w:val="000000" w:themeColor="text1"/>
          <w:szCs w:val="21"/>
          <w:highlight w:val="none"/>
          <w:u w:val="none" w:color="auto"/>
          <w:lang w:val="en-US" w:eastAsia="zh-CN"/>
          <w14:textFill>
            <w14:solidFill>
              <w14:schemeClr w14:val="tx1"/>
            </w14:solidFill>
          </w14:textFill>
        </w:rPr>
        <w:t>3.3</w:t>
      </w:r>
      <w:r>
        <w:rPr>
          <w:rFonts w:eastAsiaTheme="majorEastAsia"/>
          <w:color w:val="000000" w:themeColor="text1"/>
          <w:szCs w:val="21"/>
          <w:highlight w:val="none"/>
          <w:u w:val="none" w:color="auto"/>
          <w14:textFill>
            <w14:solidFill>
              <w14:schemeClr w14:val="tx1"/>
            </w14:solidFill>
          </w14:textFill>
        </w:rPr>
        <w:t>业绩要求：谈判申请人自202</w:t>
      </w:r>
      <w:r>
        <w:rPr>
          <w:rFonts w:hint="eastAsia" w:eastAsiaTheme="majorEastAsia"/>
          <w:color w:val="000000" w:themeColor="text1"/>
          <w:szCs w:val="21"/>
          <w:highlight w:val="none"/>
          <w:u w:val="none" w:color="auto"/>
          <w14:textFill>
            <w14:solidFill>
              <w14:schemeClr w14:val="tx1"/>
            </w14:solidFill>
          </w14:textFill>
        </w:rPr>
        <w:t>1</w:t>
      </w:r>
      <w:r>
        <w:rPr>
          <w:rFonts w:eastAsiaTheme="majorEastAsia"/>
          <w:color w:val="000000" w:themeColor="text1"/>
          <w:szCs w:val="21"/>
          <w:highlight w:val="none"/>
          <w:u w:val="none" w:color="auto"/>
          <w14:textFill>
            <w14:solidFill>
              <w14:schemeClr w14:val="tx1"/>
            </w14:solidFill>
          </w14:textFill>
        </w:rPr>
        <w:t>年1月1日至今至少承担过1项水土保持咨询服务工作（须出具的业绩证明材料：能证明有效业绩的合同协议书或中标通知书或有业主签章的证明材料）</w:t>
      </w:r>
    </w:p>
    <w:p>
      <w:pPr>
        <w:adjustRightInd w:val="0"/>
        <w:snapToGrid w:val="0"/>
        <w:spacing w:line="360" w:lineRule="auto"/>
        <w:ind w:firstLine="480"/>
        <w:rPr>
          <w:rFonts w:eastAsiaTheme="majorEastAsia"/>
          <w:color w:val="000000" w:themeColor="text1"/>
          <w:kern w:val="0"/>
          <w:sz w:val="24"/>
          <w:highlight w:val="none"/>
          <w:u w:val="none" w:color="auto"/>
          <w14:textFill>
            <w14:solidFill>
              <w14:schemeClr w14:val="tx1"/>
            </w14:solidFill>
          </w14:textFill>
        </w:rPr>
      </w:pPr>
      <w:r>
        <w:rPr>
          <w:rFonts w:eastAsiaTheme="majorEastAsia"/>
          <w:color w:val="000000" w:themeColor="text1"/>
          <w:kern w:val="0"/>
          <w:sz w:val="24"/>
          <w:highlight w:val="none"/>
          <w:u w:val="none" w:color="auto"/>
          <w14:textFill>
            <w14:solidFill>
              <w14:schemeClr w14:val="tx1"/>
            </w14:solidFill>
          </w14:textFill>
        </w:rPr>
        <w:t>3.</w:t>
      </w:r>
      <w:r>
        <w:rPr>
          <w:rFonts w:hint="eastAsia" w:eastAsiaTheme="majorEastAsia"/>
          <w:color w:val="000000" w:themeColor="text1"/>
          <w:kern w:val="0"/>
          <w:sz w:val="24"/>
          <w:highlight w:val="none"/>
          <w:u w:val="none" w:color="auto"/>
          <w:lang w:val="en-US" w:eastAsia="zh-CN"/>
          <w14:textFill>
            <w14:solidFill>
              <w14:schemeClr w14:val="tx1"/>
            </w14:solidFill>
          </w14:textFill>
        </w:rPr>
        <w:t>4</w:t>
      </w:r>
      <w:r>
        <w:rPr>
          <w:rFonts w:eastAsiaTheme="majorEastAsia"/>
          <w:color w:val="000000" w:themeColor="text1"/>
          <w:kern w:val="0"/>
          <w:sz w:val="24"/>
          <w:highlight w:val="none"/>
          <w:u w:val="none" w:color="auto"/>
          <w14:textFill>
            <w14:solidFill>
              <w14:schemeClr w14:val="tx1"/>
            </w14:solidFill>
          </w14:textFill>
        </w:rPr>
        <w:t>拟投入人员要求</w:t>
      </w:r>
    </w:p>
    <w:p>
      <w:pPr>
        <w:adjustRightInd w:val="0"/>
        <w:snapToGrid w:val="0"/>
        <w:spacing w:line="360" w:lineRule="auto"/>
        <w:ind w:firstLine="480"/>
        <w:rPr>
          <w:rFonts w:eastAsiaTheme="majorEastAsia"/>
          <w:color w:val="000000" w:themeColor="text1"/>
          <w:kern w:val="0"/>
          <w:sz w:val="24"/>
          <w:highlight w:val="none"/>
          <w:u w:val="none" w:color="auto"/>
          <w14:textFill>
            <w14:solidFill>
              <w14:schemeClr w14:val="tx1"/>
            </w14:solidFill>
          </w14:textFill>
        </w:rPr>
      </w:pPr>
      <w:r>
        <w:rPr>
          <w:rFonts w:eastAsiaTheme="majorEastAsia"/>
          <w:color w:val="000000" w:themeColor="text1"/>
          <w:kern w:val="0"/>
          <w:sz w:val="24"/>
          <w:highlight w:val="none"/>
          <w:u w:val="none" w:color="auto"/>
          <w14:textFill>
            <w14:solidFill>
              <w14:schemeClr w14:val="tx1"/>
            </w14:solidFill>
          </w14:textFill>
        </w:rPr>
        <w:t>拟派项目负责人：</w:t>
      </w:r>
      <w:bookmarkStart w:id="20" w:name="_Hlk164003862"/>
      <w:r>
        <w:rPr>
          <w:rFonts w:eastAsiaTheme="majorEastAsia"/>
          <w:color w:val="000000" w:themeColor="text1"/>
          <w:kern w:val="0"/>
          <w:sz w:val="24"/>
          <w:highlight w:val="none"/>
          <w:u w:val="none" w:color="auto"/>
          <w14:textFill>
            <w14:solidFill>
              <w14:schemeClr w14:val="tx1"/>
            </w14:solidFill>
          </w14:textFill>
        </w:rPr>
        <w:t>谈判申请人拟派的本项目负责人自202</w:t>
      </w:r>
      <w:r>
        <w:rPr>
          <w:rFonts w:hint="eastAsia" w:eastAsiaTheme="majorEastAsia"/>
          <w:color w:val="000000" w:themeColor="text1"/>
          <w:kern w:val="0"/>
          <w:sz w:val="24"/>
          <w:highlight w:val="none"/>
          <w:u w:val="none" w:color="auto"/>
          <w14:textFill>
            <w14:solidFill>
              <w14:schemeClr w14:val="tx1"/>
            </w14:solidFill>
          </w14:textFill>
        </w:rPr>
        <w:t>1</w:t>
      </w:r>
      <w:r>
        <w:rPr>
          <w:rFonts w:eastAsiaTheme="majorEastAsia"/>
          <w:color w:val="000000" w:themeColor="text1"/>
          <w:kern w:val="0"/>
          <w:sz w:val="24"/>
          <w:highlight w:val="none"/>
          <w:u w:val="none" w:color="auto"/>
          <w14:textFill>
            <w14:solidFill>
              <w14:schemeClr w14:val="tx1"/>
            </w14:solidFill>
          </w14:textFill>
        </w:rPr>
        <w:t>年1月1日至今至少具有1项</w:t>
      </w:r>
      <w:r>
        <w:rPr>
          <w:rFonts w:eastAsiaTheme="majorEastAsia"/>
          <w:bCs/>
          <w:color w:val="000000" w:themeColor="text1"/>
          <w:kern w:val="0"/>
          <w:sz w:val="24"/>
          <w:highlight w:val="none"/>
          <w:u w:val="none" w:color="auto"/>
          <w14:textFill>
            <w14:solidFill>
              <w14:schemeClr w14:val="tx1"/>
            </w14:solidFill>
          </w14:textFill>
        </w:rPr>
        <w:t>水土保持</w:t>
      </w:r>
      <w:r>
        <w:rPr>
          <w:rFonts w:eastAsiaTheme="majorEastAsia"/>
          <w:color w:val="000000" w:themeColor="text1"/>
          <w:kern w:val="0"/>
          <w:sz w:val="24"/>
          <w:highlight w:val="none"/>
          <w:u w:val="none" w:color="auto"/>
          <w14:textFill>
            <w14:solidFill>
              <w14:schemeClr w14:val="tx1"/>
            </w14:solidFill>
          </w14:textFill>
        </w:rPr>
        <w:t>咨询服务业绩</w:t>
      </w:r>
      <w:r>
        <w:rPr>
          <w:rFonts w:hint="eastAsia" w:eastAsiaTheme="majorEastAsia"/>
          <w:color w:val="000000" w:themeColor="text1"/>
          <w:kern w:val="0"/>
          <w:sz w:val="24"/>
          <w:highlight w:val="none"/>
          <w:u w:val="none" w:color="auto"/>
          <w14:textFill>
            <w14:solidFill>
              <w14:schemeClr w14:val="tx1"/>
            </w14:solidFill>
          </w14:textFill>
        </w:rPr>
        <w:t>，</w:t>
      </w:r>
      <w:r>
        <w:rPr>
          <w:rFonts w:hint="eastAsia"/>
          <w:sz w:val="24"/>
          <w:highlight w:val="none"/>
          <w:u w:val="none" w:color="auto"/>
        </w:rPr>
        <w:t>且学历应为大学本科及以上，具有中级及以上职称</w:t>
      </w:r>
      <w:r>
        <w:rPr>
          <w:rFonts w:eastAsiaTheme="majorEastAsia"/>
          <w:color w:val="000000" w:themeColor="text1"/>
          <w:kern w:val="0"/>
          <w:sz w:val="24"/>
          <w:highlight w:val="none"/>
          <w:u w:val="none" w:color="auto"/>
          <w14:textFill>
            <w14:solidFill>
              <w14:schemeClr w14:val="tx1"/>
            </w14:solidFill>
          </w14:textFill>
        </w:rPr>
        <w:t>（须出具的业绩证明材料：</w:t>
      </w:r>
      <w:bookmarkStart w:id="21" w:name="_Hlk156903251"/>
      <w:r>
        <w:rPr>
          <w:rFonts w:eastAsiaTheme="majorEastAsia"/>
          <w:color w:val="000000" w:themeColor="text1"/>
          <w:kern w:val="0"/>
          <w:sz w:val="24"/>
          <w:highlight w:val="none"/>
          <w:u w:val="none" w:color="auto"/>
          <w14:textFill>
            <w14:solidFill>
              <w14:schemeClr w14:val="tx1"/>
            </w14:solidFill>
          </w14:textFill>
        </w:rPr>
        <w:t>能证明有效业绩的合同协议书或委任书或作为项目负责人与业主签定的盖章验收证明材料</w:t>
      </w:r>
      <w:bookmarkEnd w:id="21"/>
      <w:r>
        <w:rPr>
          <w:rFonts w:hint="eastAsia" w:eastAsiaTheme="majorEastAsia"/>
          <w:color w:val="000000" w:themeColor="text1"/>
          <w:kern w:val="0"/>
          <w:sz w:val="24"/>
          <w:highlight w:val="none"/>
          <w:u w:val="none" w:color="auto"/>
          <w14:textFill>
            <w14:solidFill>
              <w14:schemeClr w14:val="tx1"/>
            </w14:solidFill>
          </w14:textFill>
        </w:rPr>
        <w:t>。</w:t>
      </w:r>
      <w:r>
        <w:rPr>
          <w:rFonts w:hint="eastAsia"/>
          <w:sz w:val="24"/>
          <w:highlight w:val="none"/>
          <w:u w:val="none" w:color="auto"/>
        </w:rPr>
        <w:t>同时应提供相应学历、职称证明文件。</w:t>
      </w:r>
      <w:r>
        <w:rPr>
          <w:rFonts w:eastAsiaTheme="majorEastAsia"/>
          <w:color w:val="000000" w:themeColor="text1"/>
          <w:kern w:val="0"/>
          <w:sz w:val="24"/>
          <w:highlight w:val="none"/>
          <w:u w:val="none" w:color="auto"/>
          <w14:textFill>
            <w14:solidFill>
              <w14:schemeClr w14:val="tx1"/>
            </w14:solidFill>
          </w14:textFill>
        </w:rPr>
        <w:t>），</w:t>
      </w:r>
      <w:r>
        <w:rPr>
          <w:rFonts w:hint="eastAsia" w:eastAsiaTheme="majorEastAsia"/>
          <w:color w:val="000000" w:themeColor="text1"/>
          <w:kern w:val="0"/>
          <w:sz w:val="24"/>
          <w:highlight w:val="none"/>
          <w:u w:val="none" w:color="auto"/>
          <w14:textFill>
            <w14:solidFill>
              <w14:schemeClr w14:val="tx1"/>
            </w14:solidFill>
          </w14:textFill>
        </w:rPr>
        <w:t>需提供项目负责人有效期内的劳动合同或社保证明（社保证明为递交报价文件前连续6个自然月）</w:t>
      </w:r>
      <w:bookmarkEnd w:id="20"/>
      <w:r>
        <w:rPr>
          <w:rFonts w:eastAsiaTheme="majorEastAsia"/>
          <w:color w:val="000000" w:themeColor="text1"/>
          <w:kern w:val="0"/>
          <w:sz w:val="24"/>
          <w:highlight w:val="none"/>
          <w:u w:val="none" w:color="auto"/>
          <w14:textFill>
            <w14:solidFill>
              <w14:schemeClr w14:val="tx1"/>
            </w14:solidFill>
          </w14:textFill>
        </w:rPr>
        <w:t>；</w:t>
      </w:r>
    </w:p>
    <w:p>
      <w:pPr>
        <w:adjustRightInd w:val="0"/>
        <w:snapToGrid w:val="0"/>
        <w:spacing w:line="360" w:lineRule="auto"/>
        <w:ind w:firstLine="480" w:firstLineChars="200"/>
        <w:rPr>
          <w:rFonts w:eastAsiaTheme="majorEastAsia"/>
          <w:color w:val="000000" w:themeColor="text1"/>
          <w:kern w:val="0"/>
          <w:sz w:val="24"/>
          <w:highlight w:val="none"/>
          <w:u w:val="none" w:color="auto"/>
          <w14:textFill>
            <w14:solidFill>
              <w14:schemeClr w14:val="tx1"/>
            </w14:solidFill>
          </w14:textFill>
        </w:rPr>
      </w:pPr>
      <w:r>
        <w:rPr>
          <w:rFonts w:eastAsiaTheme="majorEastAsia"/>
          <w:color w:val="000000" w:themeColor="text1"/>
          <w:kern w:val="0"/>
          <w:sz w:val="24"/>
          <w:highlight w:val="none"/>
          <w:u w:val="none" w:color="auto"/>
          <w14:textFill>
            <w14:solidFill>
              <w14:schemeClr w14:val="tx1"/>
            </w14:solidFill>
          </w14:textFill>
        </w:rPr>
        <w:t>3.</w:t>
      </w:r>
      <w:r>
        <w:rPr>
          <w:rFonts w:hint="eastAsia" w:eastAsiaTheme="majorEastAsia"/>
          <w:color w:val="000000" w:themeColor="text1"/>
          <w:kern w:val="0"/>
          <w:sz w:val="24"/>
          <w:highlight w:val="none"/>
          <w:u w:val="none" w:color="auto"/>
          <w:lang w:val="en-US" w:eastAsia="zh-CN"/>
          <w14:textFill>
            <w14:solidFill>
              <w14:schemeClr w14:val="tx1"/>
            </w14:solidFill>
          </w14:textFill>
        </w:rPr>
        <w:t>5</w:t>
      </w:r>
      <w:r>
        <w:rPr>
          <w:rFonts w:eastAsiaTheme="majorEastAsia"/>
          <w:color w:val="000000" w:themeColor="text1"/>
          <w:kern w:val="0"/>
          <w:sz w:val="24"/>
          <w:highlight w:val="none"/>
          <w:u w:val="none" w:color="auto"/>
          <w14:textFill>
            <w14:solidFill>
              <w14:schemeClr w14:val="tx1"/>
            </w14:solidFill>
          </w14:textFill>
        </w:rPr>
        <w:t>信誉要求：谈判申请人在谈判时间前未被“信用中国（www.creditchina.gov.cn）”网站列入经营异常名录、严重失信主体、重大税收违法失信主体；未被“中国执行信息公开网（http://zxgk.court.gov.cn/）”纳入失信被执行人名单，由采购人在评审前将上述网站查询结果提交谈判小组评审；</w:t>
      </w:r>
    </w:p>
    <w:p>
      <w:pPr>
        <w:adjustRightInd w:val="0"/>
        <w:snapToGrid w:val="0"/>
        <w:spacing w:line="360" w:lineRule="auto"/>
        <w:ind w:firstLine="480" w:firstLineChars="200"/>
        <w:rPr>
          <w:rFonts w:eastAsiaTheme="majorEastAsia"/>
          <w:color w:val="000000" w:themeColor="text1"/>
          <w:kern w:val="0"/>
          <w:sz w:val="24"/>
          <w:highlight w:val="none"/>
          <w:u w:val="none" w:color="auto"/>
          <w14:textFill>
            <w14:solidFill>
              <w14:schemeClr w14:val="tx1"/>
            </w14:solidFill>
          </w14:textFill>
        </w:rPr>
      </w:pPr>
      <w:bookmarkStart w:id="22" w:name="_Hlk157360189"/>
      <w:bookmarkStart w:id="23" w:name="_Hlk157359552"/>
      <w:r>
        <w:rPr>
          <w:rFonts w:eastAsiaTheme="majorEastAsia"/>
          <w:color w:val="000000" w:themeColor="text1"/>
          <w:kern w:val="0"/>
          <w:sz w:val="24"/>
          <w:highlight w:val="none"/>
          <w:u w:val="none" w:color="auto"/>
          <w14:textFill>
            <w14:solidFill>
              <w14:schemeClr w14:val="tx1"/>
            </w14:solidFill>
          </w14:textFill>
        </w:rPr>
        <w:t>3.</w:t>
      </w:r>
      <w:r>
        <w:rPr>
          <w:rFonts w:hint="eastAsia" w:eastAsiaTheme="majorEastAsia"/>
          <w:color w:val="000000" w:themeColor="text1"/>
          <w:kern w:val="0"/>
          <w:sz w:val="24"/>
          <w:highlight w:val="none"/>
          <w:u w:val="none" w:color="auto"/>
          <w:lang w:val="en-US" w:eastAsia="zh-CN"/>
          <w14:textFill>
            <w14:solidFill>
              <w14:schemeClr w14:val="tx1"/>
            </w14:solidFill>
          </w14:textFill>
        </w:rPr>
        <w:t>6</w:t>
      </w:r>
      <w:r>
        <w:rPr>
          <w:rFonts w:eastAsiaTheme="majorEastAsia"/>
          <w:color w:val="000000" w:themeColor="text1"/>
          <w:kern w:val="0"/>
          <w:sz w:val="24"/>
          <w:highlight w:val="none"/>
          <w:u w:val="none" w:color="auto"/>
          <w14:textFill>
            <w14:solidFill>
              <w14:schemeClr w14:val="tx1"/>
            </w14:solidFill>
          </w14:textFill>
        </w:rPr>
        <w:t>财务状况要求：提供2021年至2023年度经第三方审计的审计报告及财务报表（包括资产负债表、利润表、现金流量表）；成立不满3年的，提供自成立至今经第三方审计的审计报告及财务报表（包括资产负债表、利润表、现金流量表）；成立不满1年的，提供自成立至今自行编制的财务报表（包括资产负债表、利润表、现金流量表）；2023年未审计的，提供财务报表（包括资产负债表、利润表、现金流量表）加盖申请人公章。</w:t>
      </w:r>
    </w:p>
    <w:p>
      <w:pPr>
        <w:adjustRightInd w:val="0"/>
        <w:snapToGrid w:val="0"/>
        <w:spacing w:line="360" w:lineRule="auto"/>
        <w:ind w:firstLine="480" w:firstLineChars="200"/>
        <w:rPr>
          <w:rFonts w:eastAsiaTheme="majorEastAsia"/>
          <w:color w:val="000000" w:themeColor="text1"/>
          <w:kern w:val="0"/>
          <w:sz w:val="24"/>
          <w:highlight w:val="none"/>
          <w:u w:val="none" w:color="auto"/>
          <w14:textFill>
            <w14:solidFill>
              <w14:schemeClr w14:val="tx1"/>
            </w14:solidFill>
          </w14:textFill>
        </w:rPr>
      </w:pPr>
      <w:r>
        <w:rPr>
          <w:rFonts w:eastAsiaTheme="majorEastAsia"/>
          <w:color w:val="000000" w:themeColor="text1"/>
          <w:kern w:val="0"/>
          <w:sz w:val="24"/>
          <w:highlight w:val="none"/>
          <w:u w:val="none" w:color="auto"/>
          <w14:textFill>
            <w14:solidFill>
              <w14:schemeClr w14:val="tx1"/>
            </w14:solidFill>
          </w14:textFill>
        </w:rPr>
        <w:t>3.</w:t>
      </w:r>
      <w:r>
        <w:rPr>
          <w:rFonts w:hint="eastAsia" w:eastAsiaTheme="majorEastAsia"/>
          <w:color w:val="000000" w:themeColor="text1"/>
          <w:kern w:val="0"/>
          <w:sz w:val="24"/>
          <w:highlight w:val="none"/>
          <w:u w:val="none" w:color="auto"/>
          <w:lang w:val="en-US" w:eastAsia="zh-CN"/>
          <w14:textFill>
            <w14:solidFill>
              <w14:schemeClr w14:val="tx1"/>
            </w14:solidFill>
          </w14:textFill>
        </w:rPr>
        <w:t>7</w:t>
      </w:r>
      <w:r>
        <w:rPr>
          <w:rFonts w:eastAsiaTheme="majorEastAsia"/>
          <w:color w:val="000000" w:themeColor="text1"/>
          <w:kern w:val="0"/>
          <w:sz w:val="24"/>
          <w:highlight w:val="none"/>
          <w:u w:val="none" w:color="auto"/>
          <w14:textFill>
            <w14:solidFill>
              <w14:schemeClr w14:val="tx1"/>
            </w14:solidFill>
          </w14:textFill>
        </w:rPr>
        <w:t>其他要求：与采购人存在利害关系可能影响竞争性谈判公正性的法人、其他组织或者个人，不得参加竞争性谈判。单位负责人为同一人或存在控股、管理关系的不同单位，不得参加同一标段竞争性谈判或者未划分标段的同一竞争性谈判项目谈判申请；</w:t>
      </w:r>
    </w:p>
    <w:p>
      <w:pPr>
        <w:adjustRightInd w:val="0"/>
        <w:snapToGrid w:val="0"/>
        <w:spacing w:line="360" w:lineRule="auto"/>
        <w:ind w:firstLine="480" w:firstLineChars="200"/>
        <w:rPr>
          <w:rFonts w:eastAsiaTheme="majorEastAsia"/>
          <w:color w:val="000000" w:themeColor="text1"/>
          <w:kern w:val="0"/>
          <w:sz w:val="24"/>
          <w:highlight w:val="none"/>
          <w:u w:val="none" w:color="auto"/>
          <w14:textFill>
            <w14:solidFill>
              <w14:schemeClr w14:val="tx1"/>
            </w14:solidFill>
          </w14:textFill>
        </w:rPr>
      </w:pPr>
      <w:r>
        <w:rPr>
          <w:rFonts w:eastAsiaTheme="majorEastAsia"/>
          <w:color w:val="000000" w:themeColor="text1"/>
          <w:kern w:val="0"/>
          <w:sz w:val="24"/>
          <w:highlight w:val="none"/>
          <w:u w:val="none" w:color="auto"/>
          <w14:textFill>
            <w14:solidFill>
              <w14:schemeClr w14:val="tx1"/>
            </w14:solidFill>
          </w14:textFill>
        </w:rPr>
        <w:t>3.</w:t>
      </w:r>
      <w:r>
        <w:rPr>
          <w:rFonts w:hint="eastAsia" w:eastAsiaTheme="majorEastAsia"/>
          <w:color w:val="000000" w:themeColor="text1"/>
          <w:kern w:val="0"/>
          <w:sz w:val="24"/>
          <w:highlight w:val="none"/>
          <w:u w:val="none" w:color="auto"/>
          <w:lang w:val="en-US" w:eastAsia="zh-CN"/>
          <w14:textFill>
            <w14:solidFill>
              <w14:schemeClr w14:val="tx1"/>
            </w14:solidFill>
          </w14:textFill>
        </w:rPr>
        <w:t>8</w:t>
      </w:r>
      <w:r>
        <w:rPr>
          <w:rFonts w:eastAsiaTheme="majorEastAsia"/>
          <w:color w:val="000000" w:themeColor="text1"/>
          <w:kern w:val="0"/>
          <w:sz w:val="24"/>
          <w:highlight w:val="none"/>
          <w:u w:val="none" w:color="auto"/>
          <w14:textFill>
            <w14:solidFill>
              <w14:schemeClr w14:val="tx1"/>
            </w14:solidFill>
          </w14:textFill>
        </w:rPr>
        <w:t>联合体：本次谈判不接受联合体</w:t>
      </w:r>
      <w:bookmarkEnd w:id="22"/>
      <w:r>
        <w:rPr>
          <w:rFonts w:eastAsiaTheme="majorEastAsia"/>
          <w:color w:val="000000" w:themeColor="text1"/>
          <w:kern w:val="0"/>
          <w:sz w:val="24"/>
          <w:highlight w:val="none"/>
          <w:u w:val="none" w:color="auto"/>
          <w14:textFill>
            <w14:solidFill>
              <w14:schemeClr w14:val="tx1"/>
            </w14:solidFill>
          </w14:textFill>
        </w:rPr>
        <w:t>。</w:t>
      </w:r>
      <w:bookmarkEnd w:id="23"/>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kern w:val="0"/>
          <w:sz w:val="24"/>
          <w:highlight w:val="none"/>
          <w:u w:val="none" w:color="auto"/>
          <w14:textFill>
            <w14:solidFill>
              <w14:schemeClr w14:val="tx1"/>
            </w14:solidFill>
          </w14:textFill>
        </w:rPr>
        <w:t>注意：只有完全具备以上条件的谈判申请人，才可参与谈判。如谈判申请人为满足以上条件虚报材料，一经查实，该谈判申请人的响应文件将作否决谈判申请处理。</w:t>
      </w:r>
    </w:p>
    <w:p>
      <w:pPr>
        <w:adjustRightInd w:val="0"/>
        <w:snapToGrid w:val="0"/>
        <w:spacing w:line="360" w:lineRule="auto"/>
        <w:jc w:val="left"/>
        <w:outlineLvl w:val="1"/>
        <w:rPr>
          <w:rFonts w:eastAsiaTheme="majorEastAsia"/>
          <w:b/>
          <w:bCs/>
          <w:color w:val="000000" w:themeColor="text1"/>
          <w:sz w:val="24"/>
          <w:highlight w:val="none"/>
          <w:u w:val="none" w:color="auto"/>
          <w14:textFill>
            <w14:solidFill>
              <w14:schemeClr w14:val="tx1"/>
            </w14:solidFill>
          </w14:textFill>
        </w:rPr>
      </w:pPr>
      <w:bookmarkStart w:id="24" w:name="_Toc490599201"/>
      <w:bookmarkStart w:id="25" w:name="_Toc535415584"/>
      <w:bookmarkStart w:id="26" w:name="_Toc385344432"/>
      <w:r>
        <w:rPr>
          <w:rFonts w:hint="eastAsia" w:eastAsiaTheme="majorEastAsia"/>
          <w:b/>
          <w:bCs/>
          <w:color w:val="000000" w:themeColor="text1"/>
          <w:sz w:val="24"/>
          <w:highlight w:val="none"/>
          <w:u w:val="none" w:color="auto"/>
          <w14:textFill>
            <w14:solidFill>
              <w14:schemeClr w14:val="tx1"/>
            </w14:solidFill>
          </w14:textFill>
        </w:rPr>
        <w:t>三</w:t>
      </w:r>
      <w:r>
        <w:rPr>
          <w:rFonts w:eastAsiaTheme="majorEastAsia"/>
          <w:b/>
          <w:bCs/>
          <w:color w:val="000000" w:themeColor="text1"/>
          <w:sz w:val="24"/>
          <w:highlight w:val="none"/>
          <w:u w:val="none" w:color="auto"/>
          <w14:textFill>
            <w14:solidFill>
              <w14:schemeClr w14:val="tx1"/>
            </w14:solidFill>
          </w14:textFill>
        </w:rPr>
        <w:t>、谈判文件的获取</w:t>
      </w:r>
      <w:bookmarkEnd w:id="19"/>
      <w:bookmarkEnd w:id="24"/>
      <w:bookmarkEnd w:id="25"/>
      <w:bookmarkEnd w:id="26"/>
    </w:p>
    <w:p>
      <w:pPr>
        <w:pStyle w:val="2"/>
        <w:rPr>
          <w:rFonts w:ascii="Times New Roman" w:hAnsi="Times New Roman" w:cs="Times New Roman" w:eastAsiaTheme="majorEastAsia"/>
          <w:color w:val="000000" w:themeColor="text1"/>
          <w:kern w:val="0"/>
          <w:sz w:val="24"/>
          <w:szCs w:val="24"/>
          <w:highlight w:val="none"/>
          <w:u w:val="none" w:color="auto"/>
          <w:lang w:val="en-US" w:eastAsia="zh-CN" w:bidi="ar-SA"/>
          <w14:textFill>
            <w14:solidFill>
              <w14:schemeClr w14:val="tx1"/>
            </w14:solidFill>
          </w14:textFill>
        </w:rPr>
      </w:pPr>
      <w:bookmarkStart w:id="27" w:name="_Toc86124037"/>
      <w:bookmarkStart w:id="28" w:name="_Toc385344433"/>
      <w:bookmarkStart w:id="29" w:name="_Toc490599202"/>
      <w:bookmarkStart w:id="30" w:name="_Toc535415585"/>
      <w:r>
        <w:rPr>
          <w:rFonts w:hint="eastAsia" w:ascii="Times New Roman" w:hAnsi="Times New Roman" w:cs="Times New Roman" w:eastAsiaTheme="majorEastAsia"/>
          <w:color w:val="000000" w:themeColor="text1"/>
          <w:kern w:val="0"/>
          <w:sz w:val="24"/>
          <w:szCs w:val="24"/>
          <w:highlight w:val="none"/>
          <w:u w:val="none" w:color="auto"/>
          <w:lang w:val="en-US" w:eastAsia="zh-CN" w:bidi="ar-SA"/>
          <w14:textFill>
            <w14:solidFill>
              <w14:schemeClr w14:val="tx1"/>
            </w14:solidFill>
          </w14:textFill>
        </w:rPr>
        <w:t>采购文件随公告在“云南能投集团招采发布平台”发布，不再另行线下提供纸质采购文件，凡有意参与者可在本公告期内自行查看和下载，并于2024年4月26日18时00分（北京时间）前以书面形式确认是否参加本次采购活动（格式见附件），同时需将确认函盖章后的电子版发送至电子邮箱826323926@qq.com。在本公告规定的时间内未按上述要求发送电子邮件至指定邮箱者，不得递交响应文件或参加竞谈。</w:t>
      </w:r>
    </w:p>
    <w:p>
      <w:pPr>
        <w:adjustRightInd w:val="0"/>
        <w:snapToGrid w:val="0"/>
        <w:spacing w:line="360" w:lineRule="auto"/>
        <w:jc w:val="left"/>
        <w:outlineLvl w:val="1"/>
        <w:rPr>
          <w:rFonts w:eastAsiaTheme="majorEastAsia"/>
          <w:b/>
          <w:bCs/>
          <w:color w:val="000000" w:themeColor="text1"/>
          <w:sz w:val="24"/>
          <w:highlight w:val="none"/>
          <w:u w:val="none" w:color="auto"/>
          <w14:textFill>
            <w14:solidFill>
              <w14:schemeClr w14:val="tx1"/>
            </w14:solidFill>
          </w14:textFill>
        </w:rPr>
      </w:pPr>
      <w:r>
        <w:rPr>
          <w:rFonts w:hint="eastAsia" w:eastAsiaTheme="majorEastAsia"/>
          <w:b/>
          <w:bCs/>
          <w:color w:val="000000" w:themeColor="text1"/>
          <w:sz w:val="24"/>
          <w:highlight w:val="none"/>
          <w:u w:val="none" w:color="auto"/>
          <w14:textFill>
            <w14:solidFill>
              <w14:schemeClr w14:val="tx1"/>
            </w14:solidFill>
          </w14:textFill>
        </w:rPr>
        <w:t>四</w:t>
      </w:r>
      <w:r>
        <w:rPr>
          <w:rFonts w:eastAsiaTheme="majorEastAsia"/>
          <w:b/>
          <w:bCs/>
          <w:color w:val="000000" w:themeColor="text1"/>
          <w:sz w:val="24"/>
          <w:highlight w:val="none"/>
          <w:u w:val="none" w:color="auto"/>
          <w14:textFill>
            <w14:solidFill>
              <w14:schemeClr w14:val="tx1"/>
            </w14:solidFill>
          </w14:textFill>
        </w:rPr>
        <w:t>、响应文件的递交</w:t>
      </w:r>
      <w:bookmarkEnd w:id="27"/>
      <w:bookmarkEnd w:id="28"/>
      <w:bookmarkEnd w:id="29"/>
      <w:bookmarkEnd w:id="30"/>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5.</w:t>
      </w:r>
      <w:r>
        <w:rPr>
          <w:rFonts w:hint="eastAsia" w:eastAsiaTheme="majorEastAsia"/>
          <w:color w:val="000000" w:themeColor="text1"/>
          <w:sz w:val="24"/>
          <w:highlight w:val="none"/>
          <w:u w:val="none" w:color="auto"/>
          <w14:textFill>
            <w14:solidFill>
              <w14:schemeClr w14:val="tx1"/>
            </w14:solidFill>
          </w14:textFill>
        </w:rPr>
        <w:t>1</w:t>
      </w:r>
      <w:r>
        <w:rPr>
          <w:rFonts w:eastAsiaTheme="majorEastAsia"/>
          <w:color w:val="000000" w:themeColor="text1"/>
          <w:sz w:val="24"/>
          <w:highlight w:val="none"/>
          <w:u w:val="none" w:color="auto"/>
          <w14:textFill>
            <w14:solidFill>
              <w14:schemeClr w14:val="tx1"/>
            </w14:solidFill>
          </w14:textFill>
        </w:rPr>
        <w:t>提交响应文件截止时间及开始谈判时间：2024年</w:t>
      </w:r>
      <w:r>
        <w:rPr>
          <w:rFonts w:hint="eastAsia" w:eastAsiaTheme="majorEastAsia"/>
          <w:color w:val="000000" w:themeColor="text1"/>
          <w:sz w:val="24"/>
          <w:highlight w:val="none"/>
          <w:u w:val="none" w:color="auto"/>
          <w14:textFill>
            <w14:solidFill>
              <w14:schemeClr w14:val="tx1"/>
            </w14:solidFill>
          </w14:textFill>
        </w:rPr>
        <w:t>4</w:t>
      </w:r>
      <w:r>
        <w:rPr>
          <w:rFonts w:eastAsiaTheme="majorEastAsia"/>
          <w:color w:val="000000" w:themeColor="text1"/>
          <w:sz w:val="24"/>
          <w:highlight w:val="none"/>
          <w:u w:val="none" w:color="auto"/>
          <w14:textFill>
            <w14:solidFill>
              <w14:schemeClr w14:val="tx1"/>
            </w14:solidFill>
          </w14:textFill>
        </w:rPr>
        <w:t>月</w:t>
      </w:r>
      <w:r>
        <w:rPr>
          <w:rFonts w:hint="eastAsia" w:eastAsiaTheme="majorEastAsia"/>
          <w:color w:val="000000" w:themeColor="text1"/>
          <w:sz w:val="24"/>
          <w:highlight w:val="none"/>
          <w:u w:val="none" w:color="auto"/>
          <w:lang w:val="en-US" w:eastAsia="zh-CN"/>
          <w14:textFill>
            <w14:solidFill>
              <w14:schemeClr w14:val="tx1"/>
            </w14:solidFill>
          </w14:textFill>
        </w:rPr>
        <w:t>29</w:t>
      </w:r>
      <w:r>
        <w:rPr>
          <w:rFonts w:eastAsiaTheme="majorEastAsia"/>
          <w:color w:val="000000" w:themeColor="text1"/>
          <w:sz w:val="24"/>
          <w:highlight w:val="none"/>
          <w:u w:val="none" w:color="auto"/>
          <w14:textFill>
            <w14:solidFill>
              <w14:schemeClr w14:val="tx1"/>
            </w14:solidFill>
          </w14:textFill>
        </w:rPr>
        <w:t>日</w:t>
      </w:r>
      <w:r>
        <w:rPr>
          <w:rFonts w:hint="eastAsia" w:eastAsiaTheme="majorEastAsia"/>
          <w:color w:val="000000" w:themeColor="text1"/>
          <w:sz w:val="24"/>
          <w:highlight w:val="none"/>
          <w:u w:val="none" w:color="auto"/>
          <w14:textFill>
            <w14:solidFill>
              <w14:schemeClr w14:val="tx1"/>
            </w14:solidFill>
          </w14:textFill>
        </w:rPr>
        <w:t>10</w:t>
      </w:r>
      <w:r>
        <w:rPr>
          <w:rFonts w:eastAsiaTheme="majorEastAsia"/>
          <w:color w:val="000000" w:themeColor="text1"/>
          <w:sz w:val="24"/>
          <w:highlight w:val="none"/>
          <w:u w:val="none" w:color="auto"/>
          <w14:textFill>
            <w14:solidFill>
              <w14:schemeClr w14:val="tx1"/>
            </w14:solidFill>
          </w14:textFill>
        </w:rPr>
        <w:t>时</w:t>
      </w:r>
      <w:r>
        <w:rPr>
          <w:rFonts w:hint="eastAsia" w:eastAsiaTheme="majorEastAsia"/>
          <w:color w:val="000000" w:themeColor="text1"/>
          <w:sz w:val="24"/>
          <w:highlight w:val="none"/>
          <w:u w:val="none" w:color="auto"/>
          <w14:textFill>
            <w14:solidFill>
              <w14:schemeClr w14:val="tx1"/>
            </w14:solidFill>
          </w14:textFill>
        </w:rPr>
        <w:t>00</w:t>
      </w:r>
      <w:r>
        <w:rPr>
          <w:rFonts w:eastAsiaTheme="majorEastAsia"/>
          <w:color w:val="000000" w:themeColor="text1"/>
          <w:sz w:val="24"/>
          <w:highlight w:val="none"/>
          <w:u w:val="none" w:color="auto"/>
          <w14:textFill>
            <w14:solidFill>
              <w14:schemeClr w14:val="tx1"/>
            </w14:solidFill>
          </w14:textFill>
        </w:rPr>
        <w:t>分（北京时间）。</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hint="eastAsia" w:eastAsiaTheme="majorEastAsia"/>
          <w:color w:val="000000" w:themeColor="text1"/>
          <w:sz w:val="24"/>
          <w:highlight w:val="none"/>
          <w:u w:val="none" w:color="auto"/>
          <w14:textFill>
            <w14:solidFill>
              <w14:schemeClr w14:val="tx1"/>
            </w14:solidFill>
          </w14:textFill>
        </w:rPr>
        <w:t>5.2</w:t>
      </w:r>
      <w:r>
        <w:rPr>
          <w:rFonts w:eastAsiaTheme="majorEastAsia"/>
          <w:color w:val="000000" w:themeColor="text1"/>
          <w:sz w:val="24"/>
          <w:highlight w:val="none"/>
          <w:u w:val="none" w:color="auto"/>
          <w14:textFill>
            <w14:solidFill>
              <w14:schemeClr w14:val="tx1"/>
            </w14:solidFill>
          </w14:textFill>
        </w:rPr>
        <w:t>提交响应文件地点及谈判地点：</w:t>
      </w:r>
      <w:r>
        <w:rPr>
          <w:rFonts w:hint="eastAsia"/>
          <w:sz w:val="24"/>
          <w:highlight w:val="none"/>
          <w:u w:val="none" w:color="auto"/>
        </w:rPr>
        <w:t>昆明市</w:t>
      </w:r>
      <w:r>
        <w:rPr>
          <w:rFonts w:hint="eastAsia"/>
          <w:sz w:val="24"/>
          <w:highlight w:val="none"/>
          <w:u w:val="none" w:color="auto"/>
          <w:lang w:val="en-US" w:eastAsia="zh-CN"/>
        </w:rPr>
        <w:t>官渡区</w:t>
      </w:r>
      <w:r>
        <w:rPr>
          <w:rFonts w:hint="eastAsia"/>
          <w:sz w:val="24"/>
          <w:highlight w:val="none"/>
          <w:u w:val="none" w:color="auto"/>
        </w:rPr>
        <w:t>春城路276号214会议室。</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5.</w:t>
      </w:r>
      <w:r>
        <w:rPr>
          <w:rFonts w:hint="eastAsia" w:eastAsiaTheme="majorEastAsia"/>
          <w:color w:val="000000" w:themeColor="text1"/>
          <w:sz w:val="24"/>
          <w:highlight w:val="none"/>
          <w:u w:val="none" w:color="auto"/>
          <w14:textFill>
            <w14:solidFill>
              <w14:schemeClr w14:val="tx1"/>
            </w14:solidFill>
          </w14:textFill>
        </w:rPr>
        <w:t>3</w:t>
      </w:r>
      <w:r>
        <w:rPr>
          <w:rFonts w:eastAsiaTheme="majorEastAsia"/>
          <w:color w:val="000000" w:themeColor="text1"/>
          <w:sz w:val="24"/>
          <w:highlight w:val="none"/>
          <w:u w:val="none" w:color="auto"/>
          <w14:textFill>
            <w14:solidFill>
              <w14:schemeClr w14:val="tx1"/>
            </w14:solidFill>
          </w14:textFill>
        </w:rPr>
        <w:t>逾期送达的或者未送达指定地点的响应文件，将被拒收。</w:t>
      </w:r>
    </w:p>
    <w:p>
      <w:pPr>
        <w:adjustRightInd w:val="0"/>
        <w:snapToGrid w:val="0"/>
        <w:spacing w:line="360" w:lineRule="auto"/>
        <w:jc w:val="left"/>
        <w:outlineLvl w:val="1"/>
        <w:rPr>
          <w:rFonts w:eastAsiaTheme="majorEastAsia"/>
          <w:b/>
          <w:bCs/>
          <w:color w:val="000000" w:themeColor="text1"/>
          <w:sz w:val="24"/>
          <w:highlight w:val="none"/>
          <w:u w:val="none" w:color="auto"/>
          <w14:textFill>
            <w14:solidFill>
              <w14:schemeClr w14:val="tx1"/>
            </w14:solidFill>
          </w14:textFill>
        </w:rPr>
      </w:pPr>
      <w:bookmarkStart w:id="31" w:name="_Toc535415586"/>
      <w:r>
        <w:rPr>
          <w:rFonts w:hint="eastAsia" w:eastAsiaTheme="majorEastAsia"/>
          <w:b/>
          <w:bCs/>
          <w:color w:val="000000" w:themeColor="text1"/>
          <w:sz w:val="24"/>
          <w:highlight w:val="none"/>
          <w:u w:val="none" w:color="auto"/>
          <w14:textFill>
            <w14:solidFill>
              <w14:schemeClr w14:val="tx1"/>
            </w14:solidFill>
          </w14:textFill>
        </w:rPr>
        <w:t>五</w:t>
      </w:r>
      <w:r>
        <w:rPr>
          <w:rFonts w:eastAsiaTheme="majorEastAsia"/>
          <w:b/>
          <w:bCs/>
          <w:color w:val="000000" w:themeColor="text1"/>
          <w:sz w:val="24"/>
          <w:highlight w:val="none"/>
          <w:u w:val="none" w:color="auto"/>
          <w14:textFill>
            <w14:solidFill>
              <w14:schemeClr w14:val="tx1"/>
            </w14:solidFill>
          </w14:textFill>
        </w:rPr>
        <w:t>、联系方式</w:t>
      </w:r>
      <w:bookmarkEnd w:id="31"/>
    </w:p>
    <w:p>
      <w:pPr>
        <w:adjustRightInd w:val="0"/>
        <w:snapToGrid w:val="0"/>
        <w:spacing w:line="360" w:lineRule="auto"/>
        <w:ind w:firstLine="480" w:firstLineChars="200"/>
        <w:rPr>
          <w:rFonts w:eastAsiaTheme="majorEastAsia"/>
          <w:b/>
          <w:color w:val="000000" w:themeColor="text1"/>
          <w:sz w:val="24"/>
          <w:highlight w:val="none"/>
          <w:u w:val="none" w:color="auto"/>
          <w14:textFill>
            <w14:solidFill>
              <w14:schemeClr w14:val="tx1"/>
            </w14:solidFill>
          </w14:textFill>
        </w:rPr>
      </w:pPr>
      <w:r>
        <w:rPr>
          <w:rFonts w:eastAsiaTheme="majorEastAsia"/>
          <w:b/>
          <w:color w:val="000000" w:themeColor="text1"/>
          <w:sz w:val="24"/>
          <w:highlight w:val="none"/>
          <w:u w:val="none" w:color="auto"/>
          <w14:textFill>
            <w14:solidFill>
              <w14:schemeClr w14:val="tx1"/>
            </w14:solidFill>
          </w14:textFill>
        </w:rPr>
        <w:t>采购人：云南省页岩气勘探开发有限公司</w:t>
      </w:r>
    </w:p>
    <w:p>
      <w:pPr>
        <w:adjustRightInd w:val="0"/>
        <w:snapToGrid w:val="0"/>
        <w:spacing w:line="360" w:lineRule="auto"/>
        <w:ind w:firstLine="480" w:firstLineChars="200"/>
        <w:rPr>
          <w:rFonts w:asciiTheme="majorEastAsia" w:hAnsiTheme="majorEastAsia" w:eastAsiaTheme="majorEastAsia"/>
          <w:color w:val="000000" w:themeColor="text1"/>
          <w:sz w:val="24"/>
          <w:highlight w:val="none"/>
          <w:u w:val="none" w:color="auto"/>
          <w14:textFill>
            <w14:solidFill>
              <w14:schemeClr w14:val="tx1"/>
            </w14:solidFill>
          </w14:textFill>
        </w:rPr>
      </w:pPr>
      <w:r>
        <w:rPr>
          <w:rFonts w:hint="eastAsia" w:asciiTheme="majorEastAsia" w:hAnsiTheme="majorEastAsia" w:eastAsiaTheme="majorEastAsia"/>
          <w:color w:val="000000" w:themeColor="text1"/>
          <w:sz w:val="24"/>
          <w:highlight w:val="none"/>
          <w:u w:val="none" w:color="auto"/>
          <w14:textFill>
            <w14:solidFill>
              <w14:schemeClr w14:val="tx1"/>
            </w14:solidFill>
          </w14:textFill>
        </w:rPr>
        <w:t>地址：昆明市</w:t>
      </w:r>
      <w:r>
        <w:rPr>
          <w:rFonts w:hint="eastAsia" w:asciiTheme="majorEastAsia" w:hAnsiTheme="majorEastAsia" w:eastAsiaTheme="majorEastAsia"/>
          <w:color w:val="000000" w:themeColor="text1"/>
          <w:sz w:val="24"/>
          <w:highlight w:val="none"/>
          <w:u w:val="none" w:color="auto"/>
          <w:lang w:val="en-US" w:eastAsia="zh-CN"/>
          <w14:textFill>
            <w14:solidFill>
              <w14:schemeClr w14:val="tx1"/>
            </w14:solidFill>
          </w14:textFill>
        </w:rPr>
        <w:t>官渡区</w:t>
      </w:r>
      <w:r>
        <w:rPr>
          <w:rFonts w:hint="eastAsia" w:asciiTheme="majorEastAsia" w:hAnsiTheme="majorEastAsia" w:eastAsiaTheme="majorEastAsia"/>
          <w:color w:val="000000" w:themeColor="text1"/>
          <w:sz w:val="24"/>
          <w:highlight w:val="none"/>
          <w:u w:val="none" w:color="auto"/>
          <w14:textFill>
            <w14:solidFill>
              <w14:schemeClr w14:val="tx1"/>
            </w14:solidFill>
          </w14:textFill>
        </w:rPr>
        <w:t>春城路276号214会议室</w:t>
      </w:r>
    </w:p>
    <w:p>
      <w:pPr>
        <w:adjustRightInd w:val="0"/>
        <w:snapToGrid w:val="0"/>
        <w:spacing w:line="360" w:lineRule="auto"/>
        <w:ind w:firstLine="480" w:firstLineChars="200"/>
        <w:rPr>
          <w:rFonts w:asciiTheme="majorEastAsia" w:hAnsiTheme="majorEastAsia" w:eastAsiaTheme="majorEastAsia"/>
          <w:color w:val="000000" w:themeColor="text1"/>
          <w:sz w:val="24"/>
          <w:highlight w:val="none"/>
          <w:u w:val="none" w:color="auto"/>
          <w14:textFill>
            <w14:solidFill>
              <w14:schemeClr w14:val="tx1"/>
            </w14:solidFill>
          </w14:textFill>
        </w:rPr>
      </w:pPr>
      <w:r>
        <w:rPr>
          <w:rFonts w:hint="eastAsia" w:asciiTheme="majorEastAsia" w:hAnsiTheme="majorEastAsia" w:eastAsiaTheme="majorEastAsia"/>
          <w:color w:val="000000" w:themeColor="text1"/>
          <w:sz w:val="24"/>
          <w:highlight w:val="none"/>
          <w:u w:val="none" w:color="auto"/>
          <w14:textFill>
            <w14:solidFill>
              <w14:schemeClr w14:val="tx1"/>
            </w14:solidFill>
          </w14:textFill>
        </w:rPr>
        <w:t>联系人：张先生</w:t>
      </w:r>
    </w:p>
    <w:p>
      <w:pPr>
        <w:adjustRightInd w:val="0"/>
        <w:snapToGrid w:val="0"/>
        <w:spacing w:line="360" w:lineRule="auto"/>
        <w:ind w:firstLine="480" w:firstLineChars="200"/>
        <w:rPr>
          <w:rFonts w:asciiTheme="majorEastAsia" w:hAnsiTheme="majorEastAsia" w:eastAsiaTheme="majorEastAsia"/>
          <w:color w:val="000000" w:themeColor="text1"/>
          <w:sz w:val="24"/>
          <w:highlight w:val="none"/>
          <w:u w:val="none" w:color="auto"/>
          <w14:textFill>
            <w14:solidFill>
              <w14:schemeClr w14:val="tx1"/>
            </w14:solidFill>
          </w14:textFill>
        </w:rPr>
      </w:pPr>
      <w:r>
        <w:rPr>
          <w:rFonts w:hint="eastAsia" w:asciiTheme="majorEastAsia" w:hAnsiTheme="majorEastAsia" w:eastAsiaTheme="majorEastAsia"/>
          <w:bCs/>
          <w:color w:val="000000" w:themeColor="text1"/>
          <w:sz w:val="24"/>
          <w:highlight w:val="none"/>
          <w:u w:val="none" w:color="auto"/>
          <w14:textFill>
            <w14:solidFill>
              <w14:schemeClr w14:val="tx1"/>
            </w14:solidFill>
          </w14:textFill>
        </w:rPr>
        <w:t>电  话：18468219059</w:t>
      </w:r>
    </w:p>
    <w:p>
      <w:pPr>
        <w:pStyle w:val="2"/>
        <w:rPr>
          <w:highlight w:val="none"/>
          <w:u w:val="none" w:color="auto"/>
        </w:rPr>
      </w:pPr>
      <w:r>
        <w:rPr>
          <w:rFonts w:hint="eastAsia"/>
          <w:szCs w:val="21"/>
          <w:highlight w:val="none"/>
          <w:u w:val="none" w:color="auto"/>
        </w:rPr>
        <w:t>联系邮箱：</w:t>
      </w:r>
      <w:r>
        <w:rPr>
          <w:rFonts w:hint="eastAsia"/>
          <w:highlight w:val="none"/>
          <w:u w:val="none" w:color="auto"/>
        </w:rPr>
        <w:t>826323926@qq.com</w:t>
      </w:r>
    </w:p>
    <w:p>
      <w:pPr>
        <w:adjustRightInd w:val="0"/>
        <w:snapToGrid w:val="0"/>
        <w:spacing w:line="360" w:lineRule="auto"/>
        <w:ind w:firstLine="420" w:firstLineChars="200"/>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br w:type="page"/>
      </w:r>
    </w:p>
    <w:p>
      <w:pPr>
        <w:adjustRightInd w:val="0"/>
        <w:snapToGrid w:val="0"/>
        <w:spacing w:before="156" w:beforeLines="50" w:after="156" w:afterLines="50" w:line="360" w:lineRule="auto"/>
        <w:jc w:val="center"/>
        <w:outlineLvl w:val="0"/>
        <w:rPr>
          <w:rFonts w:eastAsiaTheme="majorEastAsia"/>
          <w:b/>
          <w:bCs/>
          <w:color w:val="000000" w:themeColor="text1"/>
          <w:kern w:val="0"/>
          <w:sz w:val="32"/>
          <w:szCs w:val="20"/>
          <w:highlight w:val="none"/>
          <w:u w:val="none" w:color="auto"/>
          <w14:textFill>
            <w14:solidFill>
              <w14:schemeClr w14:val="tx1"/>
            </w14:solidFill>
          </w14:textFill>
        </w:rPr>
      </w:pPr>
      <w:bookmarkStart w:id="32" w:name="_Toc490599203"/>
      <w:bookmarkStart w:id="33" w:name="_Toc535415587"/>
      <w:bookmarkStart w:id="34" w:name="_Hlk157360013"/>
      <w:r>
        <w:rPr>
          <w:rFonts w:eastAsiaTheme="majorEastAsia"/>
          <w:b/>
          <w:bCs/>
          <w:color w:val="000000" w:themeColor="text1"/>
          <w:kern w:val="0"/>
          <w:sz w:val="32"/>
          <w:szCs w:val="20"/>
          <w:highlight w:val="none"/>
          <w:u w:val="none" w:color="auto"/>
          <w14:textFill>
            <w14:solidFill>
              <w14:schemeClr w14:val="tx1"/>
            </w14:solidFill>
          </w14:textFill>
        </w:rPr>
        <w:t>第二章 谈判申请人须知</w:t>
      </w:r>
      <w:bookmarkEnd w:id="32"/>
      <w:bookmarkEnd w:id="33"/>
    </w:p>
    <w:bookmarkEnd w:id="34"/>
    <w:p>
      <w:pPr>
        <w:adjustRightInd w:val="0"/>
        <w:snapToGrid w:val="0"/>
        <w:spacing w:line="360" w:lineRule="auto"/>
        <w:jc w:val="center"/>
        <w:outlineLvl w:val="1"/>
        <w:rPr>
          <w:rFonts w:eastAsiaTheme="majorEastAsia"/>
          <w:b/>
          <w:bCs/>
          <w:color w:val="000000" w:themeColor="text1"/>
          <w:sz w:val="24"/>
          <w:szCs w:val="28"/>
          <w:highlight w:val="none"/>
          <w:u w:val="none" w:color="auto"/>
          <w14:textFill>
            <w14:solidFill>
              <w14:schemeClr w14:val="tx1"/>
            </w14:solidFill>
          </w14:textFill>
        </w:rPr>
      </w:pPr>
      <w:bookmarkStart w:id="35" w:name="_Toc535415588"/>
      <w:bookmarkStart w:id="36" w:name="_Toc86124039"/>
      <w:bookmarkStart w:id="37" w:name="_Toc490599204"/>
      <w:r>
        <w:rPr>
          <w:rFonts w:eastAsiaTheme="majorEastAsia"/>
          <w:b/>
          <w:bCs/>
          <w:color w:val="000000" w:themeColor="text1"/>
          <w:sz w:val="24"/>
          <w:szCs w:val="28"/>
          <w:highlight w:val="none"/>
          <w:u w:val="none" w:color="auto"/>
          <w14:textFill>
            <w14:solidFill>
              <w14:schemeClr w14:val="tx1"/>
            </w14:solidFill>
          </w14:textFill>
        </w:rPr>
        <w:t>一、谈判申请人须知前附表</w:t>
      </w:r>
      <w:bookmarkEnd w:id="35"/>
      <w:bookmarkEnd w:id="36"/>
      <w:bookmarkEnd w:id="37"/>
    </w:p>
    <w:tbl>
      <w:tblPr>
        <w:tblStyle w:val="6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2772"/>
        <w:gridCol w:w="5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62" w:type="pct"/>
            <w:vAlign w:val="center"/>
          </w:tcPr>
          <w:p>
            <w:pPr>
              <w:autoSpaceDE w:val="0"/>
              <w:autoSpaceDN w:val="0"/>
              <w:adjustRightInd w:val="0"/>
              <w:snapToGrid w:val="0"/>
              <w:jc w:val="center"/>
              <w:rPr>
                <w:rFonts w:eastAsiaTheme="majorEastAsia"/>
                <w:b/>
                <w:color w:val="000000" w:themeColor="text1"/>
                <w:kern w:val="0"/>
                <w:szCs w:val="21"/>
                <w:highlight w:val="none"/>
                <w:u w:val="none" w:color="auto"/>
                <w14:textFill>
                  <w14:solidFill>
                    <w14:schemeClr w14:val="tx1"/>
                  </w14:solidFill>
                </w14:textFill>
              </w:rPr>
            </w:pPr>
            <w:r>
              <w:rPr>
                <w:rFonts w:eastAsiaTheme="majorEastAsia"/>
                <w:b/>
                <w:color w:val="000000" w:themeColor="text1"/>
                <w:kern w:val="0"/>
                <w:szCs w:val="21"/>
                <w:highlight w:val="none"/>
                <w:u w:val="none" w:color="auto"/>
                <w14:textFill>
                  <w14:solidFill>
                    <w14:schemeClr w14:val="tx1"/>
                  </w14:solidFill>
                </w14:textFill>
              </w:rPr>
              <w:t>条款号</w:t>
            </w:r>
          </w:p>
        </w:tc>
        <w:tc>
          <w:tcPr>
            <w:tcW w:w="1492" w:type="pct"/>
            <w:vAlign w:val="center"/>
          </w:tcPr>
          <w:p>
            <w:pPr>
              <w:autoSpaceDE w:val="0"/>
              <w:autoSpaceDN w:val="0"/>
              <w:adjustRightInd w:val="0"/>
              <w:snapToGrid w:val="0"/>
              <w:jc w:val="center"/>
              <w:rPr>
                <w:rFonts w:eastAsiaTheme="majorEastAsia"/>
                <w:b/>
                <w:color w:val="000000" w:themeColor="text1"/>
                <w:kern w:val="0"/>
                <w:szCs w:val="21"/>
                <w:highlight w:val="none"/>
                <w:u w:val="none" w:color="auto"/>
                <w14:textFill>
                  <w14:solidFill>
                    <w14:schemeClr w14:val="tx1"/>
                  </w14:solidFill>
                </w14:textFill>
              </w:rPr>
            </w:pPr>
            <w:r>
              <w:rPr>
                <w:rFonts w:eastAsiaTheme="majorEastAsia"/>
                <w:b/>
                <w:color w:val="000000" w:themeColor="text1"/>
                <w:kern w:val="0"/>
                <w:szCs w:val="21"/>
                <w:highlight w:val="none"/>
                <w:u w:val="none" w:color="auto"/>
                <w14:textFill>
                  <w14:solidFill>
                    <w14:schemeClr w14:val="tx1"/>
                  </w14:solidFill>
                </w14:textFill>
              </w:rPr>
              <w:t>条款名称</w:t>
            </w:r>
          </w:p>
        </w:tc>
        <w:tc>
          <w:tcPr>
            <w:tcW w:w="2845" w:type="pct"/>
            <w:vAlign w:val="center"/>
          </w:tcPr>
          <w:p>
            <w:pPr>
              <w:autoSpaceDE w:val="0"/>
              <w:autoSpaceDN w:val="0"/>
              <w:adjustRightInd w:val="0"/>
              <w:snapToGrid w:val="0"/>
              <w:jc w:val="center"/>
              <w:rPr>
                <w:rFonts w:eastAsiaTheme="majorEastAsia"/>
                <w:b/>
                <w:color w:val="000000" w:themeColor="text1"/>
                <w:kern w:val="0"/>
                <w:szCs w:val="21"/>
                <w:highlight w:val="none"/>
                <w:u w:val="none" w:color="auto"/>
                <w14:textFill>
                  <w14:solidFill>
                    <w14:schemeClr w14:val="tx1"/>
                  </w14:solidFill>
                </w14:textFill>
              </w:rPr>
            </w:pPr>
            <w:r>
              <w:rPr>
                <w:rFonts w:eastAsiaTheme="majorEastAsia"/>
                <w:b/>
                <w:color w:val="000000" w:themeColor="text1"/>
                <w:kern w:val="0"/>
                <w:szCs w:val="21"/>
                <w:highlight w:val="none"/>
                <w:u w:val="none" w:color="auto"/>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62" w:type="pct"/>
            <w:vMerge w:val="restart"/>
            <w:vAlign w:val="center"/>
          </w:tcPr>
          <w:p>
            <w:pPr>
              <w:autoSpaceDE w:val="0"/>
              <w:autoSpaceDN w:val="0"/>
              <w:adjustRightInd w:val="0"/>
              <w:snapToGrid w:val="0"/>
              <w:jc w:val="center"/>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1.2</w:t>
            </w:r>
          </w:p>
        </w:tc>
        <w:tc>
          <w:tcPr>
            <w:tcW w:w="1492" w:type="pct"/>
            <w:vAlign w:val="center"/>
          </w:tcPr>
          <w:p>
            <w:pPr>
              <w:autoSpaceDE w:val="0"/>
              <w:autoSpaceDN w:val="0"/>
              <w:adjustRightInd w:val="0"/>
              <w:snapToGrid w:val="0"/>
              <w:spacing w:line="360" w:lineRule="auto"/>
              <w:jc w:val="left"/>
              <w:rPr>
                <w:rFonts w:eastAsiaTheme="majorEastAsia"/>
                <w:color w:val="000000" w:themeColor="text1"/>
                <w:kern w:val="0"/>
                <w:szCs w:val="21"/>
                <w:highlight w:val="none"/>
                <w:u w:val="none" w:color="auto"/>
                <w14:textFill>
                  <w14:solidFill>
                    <w14:schemeClr w14:val="tx1"/>
                  </w14:solidFill>
                </w14:textFill>
              </w:rPr>
            </w:pPr>
            <w:r>
              <w:rPr>
                <w:rFonts w:eastAsiaTheme="majorEastAsia"/>
                <w:bCs/>
                <w:color w:val="000000" w:themeColor="text1"/>
                <w:kern w:val="0"/>
                <w:szCs w:val="21"/>
                <w:highlight w:val="none"/>
                <w:u w:val="none" w:color="auto"/>
                <w14:textFill>
                  <w14:solidFill>
                    <w14:schemeClr w14:val="tx1"/>
                  </w14:solidFill>
                </w14:textFill>
              </w:rPr>
              <w:t>采购人</w:t>
            </w:r>
          </w:p>
        </w:tc>
        <w:tc>
          <w:tcPr>
            <w:tcW w:w="2845" w:type="pct"/>
            <w:vAlign w:val="center"/>
          </w:tcPr>
          <w:p>
            <w:pPr>
              <w:autoSpaceDE w:val="0"/>
              <w:autoSpaceDN w:val="0"/>
              <w:adjustRightInd w:val="0"/>
              <w:snapToGrid w:val="0"/>
              <w:spacing w:line="360" w:lineRule="auto"/>
              <w:jc w:val="left"/>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云南省页岩气勘探开发有限公司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62" w:type="pct"/>
            <w:vMerge w:val="continue"/>
            <w:vAlign w:val="center"/>
          </w:tcPr>
          <w:p>
            <w:pPr>
              <w:adjustRightInd w:val="0"/>
              <w:snapToGrid w:val="0"/>
              <w:rPr>
                <w:rFonts w:eastAsiaTheme="majorEastAsia"/>
                <w:color w:val="000000" w:themeColor="text1"/>
                <w:szCs w:val="21"/>
                <w:highlight w:val="none"/>
                <w:u w:val="none" w:color="auto"/>
                <w14:textFill>
                  <w14:solidFill>
                    <w14:schemeClr w14:val="tx1"/>
                  </w14:solidFill>
                </w14:textFill>
              </w:rPr>
            </w:pPr>
          </w:p>
        </w:tc>
        <w:tc>
          <w:tcPr>
            <w:tcW w:w="1492" w:type="pct"/>
            <w:vAlign w:val="center"/>
          </w:tcPr>
          <w:p>
            <w:pPr>
              <w:autoSpaceDE w:val="0"/>
              <w:autoSpaceDN w:val="0"/>
              <w:adjustRightInd w:val="0"/>
              <w:snapToGrid w:val="0"/>
              <w:spacing w:line="360" w:lineRule="auto"/>
              <w:jc w:val="left"/>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项目名称</w:t>
            </w:r>
          </w:p>
        </w:tc>
        <w:tc>
          <w:tcPr>
            <w:tcW w:w="2845" w:type="pct"/>
            <w:vAlign w:val="center"/>
          </w:tcPr>
          <w:p>
            <w:pPr>
              <w:autoSpaceDE w:val="0"/>
              <w:autoSpaceDN w:val="0"/>
              <w:adjustRightInd w:val="0"/>
              <w:snapToGrid w:val="0"/>
              <w:spacing w:line="360" w:lineRule="auto"/>
              <w:jc w:val="left"/>
              <w:rPr>
                <w:rFonts w:eastAsiaTheme="majorEastAsia"/>
                <w:color w:val="000000" w:themeColor="text1"/>
                <w:kern w:val="0"/>
                <w:szCs w:val="21"/>
                <w:highlight w:val="none"/>
                <w:u w:val="none" w:color="auto"/>
                <w14:textFill>
                  <w14:solidFill>
                    <w14:schemeClr w14:val="tx1"/>
                  </w14:solidFill>
                </w14:textFill>
              </w:rPr>
            </w:pPr>
            <w:r>
              <w:rPr>
                <w:rFonts w:hint="eastAsia" w:eastAsiaTheme="majorEastAsia"/>
                <w:bCs/>
                <w:color w:val="000000" w:themeColor="text1"/>
                <w:kern w:val="0"/>
                <w:szCs w:val="21"/>
                <w:highlight w:val="none"/>
                <w:u w:val="none" w:color="auto"/>
                <w14:textFill>
                  <w14:solidFill>
                    <w14:schemeClr w14:val="tx1"/>
                  </w14:solidFill>
                </w14:textFill>
              </w:rPr>
              <w:t>YNH1、YNH2页岩气钻井平台设施建设项目水土保持方案</w:t>
            </w:r>
            <w:r>
              <w:rPr>
                <w:rFonts w:hint="eastAsia" w:eastAsiaTheme="majorEastAsia"/>
                <w:bCs/>
                <w:color w:val="000000" w:themeColor="text1"/>
                <w:kern w:val="0"/>
                <w:szCs w:val="21"/>
                <w:highlight w:val="none"/>
                <w:u w:val="none" w:color="auto"/>
                <w:lang w:val="en-US" w:eastAsia="zh-CN"/>
                <w14:textFill>
                  <w14:solidFill>
                    <w14:schemeClr w14:val="tx1"/>
                  </w14:solidFill>
                </w14:textFill>
              </w:rPr>
              <w:t>及防洪评价</w:t>
            </w:r>
            <w:r>
              <w:rPr>
                <w:rFonts w:eastAsiaTheme="majorEastAsia"/>
                <w:bCs/>
                <w:color w:val="000000" w:themeColor="text1"/>
                <w:kern w:val="0"/>
                <w:szCs w:val="21"/>
                <w:highlight w:val="none"/>
                <w:u w:val="none" w:color="auto"/>
                <w14:textFill>
                  <w14:solidFill>
                    <w14:schemeClr w14:val="tx1"/>
                  </w14:solidFill>
                </w14:textFill>
              </w:rPr>
              <w:t>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62" w:type="pct"/>
            <w:vMerge w:val="continue"/>
            <w:vAlign w:val="center"/>
          </w:tcPr>
          <w:p>
            <w:pPr>
              <w:adjustRightInd w:val="0"/>
              <w:snapToGrid w:val="0"/>
              <w:rPr>
                <w:rFonts w:eastAsiaTheme="majorEastAsia"/>
                <w:color w:val="000000" w:themeColor="text1"/>
                <w:szCs w:val="21"/>
                <w:highlight w:val="none"/>
                <w:u w:val="none" w:color="auto"/>
                <w14:textFill>
                  <w14:solidFill>
                    <w14:schemeClr w14:val="tx1"/>
                  </w14:solidFill>
                </w14:textFill>
              </w:rPr>
            </w:pPr>
          </w:p>
        </w:tc>
        <w:tc>
          <w:tcPr>
            <w:tcW w:w="1492" w:type="pct"/>
            <w:vAlign w:val="center"/>
          </w:tcPr>
          <w:p>
            <w:pPr>
              <w:autoSpaceDE w:val="0"/>
              <w:autoSpaceDN w:val="0"/>
              <w:adjustRightInd w:val="0"/>
              <w:snapToGrid w:val="0"/>
              <w:spacing w:line="360" w:lineRule="auto"/>
              <w:jc w:val="left"/>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项目编号</w:t>
            </w:r>
          </w:p>
        </w:tc>
        <w:tc>
          <w:tcPr>
            <w:tcW w:w="2845" w:type="pct"/>
            <w:vAlign w:val="center"/>
          </w:tcPr>
          <w:p>
            <w:pPr>
              <w:autoSpaceDE w:val="0"/>
              <w:autoSpaceDN w:val="0"/>
              <w:adjustRightInd w:val="0"/>
              <w:snapToGrid w:val="0"/>
              <w:spacing w:line="360" w:lineRule="auto"/>
              <w:jc w:val="left"/>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YNYYQ-2024-JZXTP-009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pct"/>
            <w:vAlign w:val="center"/>
          </w:tcPr>
          <w:p>
            <w:pPr>
              <w:autoSpaceDE w:val="0"/>
              <w:autoSpaceDN w:val="0"/>
              <w:adjustRightInd w:val="0"/>
              <w:snapToGrid w:val="0"/>
              <w:jc w:val="center"/>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3.1</w:t>
            </w:r>
          </w:p>
        </w:tc>
        <w:tc>
          <w:tcPr>
            <w:tcW w:w="1492" w:type="pct"/>
            <w:vAlign w:val="center"/>
          </w:tcPr>
          <w:p>
            <w:pPr>
              <w:autoSpaceDE w:val="0"/>
              <w:autoSpaceDN w:val="0"/>
              <w:adjustRightInd w:val="0"/>
              <w:snapToGrid w:val="0"/>
              <w:spacing w:line="360" w:lineRule="auto"/>
              <w:jc w:val="left"/>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采购范围</w:t>
            </w:r>
          </w:p>
        </w:tc>
        <w:tc>
          <w:tcPr>
            <w:tcW w:w="2845" w:type="pct"/>
            <w:vAlign w:val="center"/>
          </w:tcPr>
          <w:p>
            <w:pPr>
              <w:autoSpaceDE w:val="0"/>
              <w:autoSpaceDN w:val="0"/>
              <w:adjustRightInd w:val="0"/>
              <w:snapToGrid w:val="0"/>
              <w:spacing w:line="360" w:lineRule="auto"/>
              <w:ind w:firstLine="420" w:firstLineChars="200"/>
              <w:rPr>
                <w:rFonts w:eastAsiaTheme="majorEastAsia"/>
                <w:color w:val="000000" w:themeColor="text1"/>
                <w:kern w:val="0"/>
                <w:szCs w:val="21"/>
                <w:highlight w:val="none"/>
                <w:u w:val="none" w:color="auto"/>
                <w14:textFill>
                  <w14:solidFill>
                    <w14:schemeClr w14:val="tx1"/>
                  </w14:solidFill>
                </w14:textFill>
              </w:rPr>
            </w:pPr>
            <w:r>
              <w:rPr>
                <w:rFonts w:hint="eastAsia" w:eastAsiaTheme="majorEastAsia"/>
                <w:color w:val="000000" w:themeColor="text1"/>
                <w:szCs w:val="21"/>
                <w:highlight w:val="none"/>
                <w:u w:val="none" w:color="auto"/>
                <w14:textFill>
                  <w14:solidFill>
                    <w14:schemeClr w14:val="tx1"/>
                  </w14:solidFill>
                </w14:textFill>
              </w:rPr>
              <w:t>YNH1、YNH2页岩气钻井平台设施建设项目水土保持方案</w:t>
            </w:r>
            <w:r>
              <w:rPr>
                <w:rFonts w:hint="eastAsia" w:eastAsiaTheme="majorEastAsia"/>
                <w:color w:val="000000" w:themeColor="text1"/>
                <w:szCs w:val="21"/>
                <w:highlight w:val="none"/>
                <w:u w:val="none" w:color="auto"/>
                <w:lang w:val="en-US" w:eastAsia="zh-CN"/>
                <w14:textFill>
                  <w14:solidFill>
                    <w14:schemeClr w14:val="tx1"/>
                  </w14:solidFill>
                </w14:textFill>
              </w:rPr>
              <w:t>及防洪评价</w:t>
            </w:r>
            <w:r>
              <w:rPr>
                <w:rFonts w:eastAsiaTheme="majorEastAsia"/>
                <w:color w:val="000000" w:themeColor="text1"/>
                <w:szCs w:val="21"/>
                <w:highlight w:val="none"/>
                <w:u w:val="none" w:color="auto"/>
                <w14:textFill>
                  <w14:solidFill>
                    <w14:schemeClr w14:val="tx1"/>
                  </w14:solidFill>
                </w14:textFill>
              </w:rPr>
              <w:t>咨询服务，按照包括但不限于《生产建设项目水土保持技术标准》、《生产建设项目水土流失防治标准》、《土壤侵蚀分类分级标准)》、《土地利用现状分类标准》、《水利水电工程制图标准水土保持图》、《水土保持工程调查与勘测标准》、《生产建设项目土壤流失量测算导则》、《生产建设项目水土保持监测与评价标准》、《水土保持工程设计规范》、《石油天然气工程设计防火规范》、《钻井工程及井场布置技术要求》等文件</w:t>
            </w:r>
            <w:r>
              <w:rPr>
                <w:rFonts w:hint="eastAsia" w:eastAsiaTheme="majorEastAsia"/>
                <w:color w:val="000000" w:themeColor="text1"/>
                <w:szCs w:val="21"/>
                <w:highlight w:val="none"/>
                <w:u w:val="none" w:color="auto"/>
                <w14:textFill>
                  <w14:solidFill>
                    <w14:schemeClr w14:val="tx1"/>
                  </w14:solidFill>
                </w14:textFill>
              </w:rPr>
              <w:t>及《河道管理条例》等法律法规要求</w:t>
            </w:r>
            <w:r>
              <w:rPr>
                <w:rFonts w:eastAsiaTheme="majorEastAsia"/>
                <w:color w:val="000000" w:themeColor="text1"/>
                <w:szCs w:val="21"/>
                <w:highlight w:val="none"/>
                <w:u w:val="none" w:color="auto"/>
                <w14:textFill>
                  <w14:solidFill>
                    <w14:schemeClr w14:val="tx1"/>
                  </w14:solidFill>
                </w14:textFill>
              </w:rPr>
              <w:t>，开展项目主体工程选址、建设方案与布局的水土保持评价，主体工程设计中水土保持措施界定；进行水土流失分析与预测，根据水土保持措施评估相应水土保持方案可行性；开展水土保持监测工作；进行水土保持投资及效益分析；提出水土保持管理的建设性意见；</w:t>
            </w:r>
            <w:r>
              <w:rPr>
                <w:rFonts w:hint="eastAsia" w:eastAsiaTheme="majorEastAsia"/>
                <w:color w:val="000000" w:themeColor="text1"/>
                <w:szCs w:val="21"/>
                <w:highlight w:val="none"/>
                <w:u w:val="none" w:color="auto"/>
                <w:lang w:val="en-US" w:eastAsia="zh-CN"/>
                <w14:textFill>
                  <w14:solidFill>
                    <w14:schemeClr w14:val="tx1"/>
                  </w14:solidFill>
                </w14:textFill>
              </w:rPr>
              <w:t>根据河道及项目用地情况，进行防洪评价</w:t>
            </w:r>
            <w:r>
              <w:rPr>
                <w:rFonts w:eastAsiaTheme="majorEastAsia"/>
                <w:color w:val="000000" w:themeColor="text1"/>
                <w:szCs w:val="21"/>
                <w:highlight w:val="none"/>
                <w:u w:val="none" w:color="auto"/>
                <w14:textFill>
                  <w14:solidFill>
                    <w14:schemeClr w14:val="tx1"/>
                  </w14:solidFill>
                </w14:textFill>
              </w:rPr>
              <w:t>；同时编制《</w:t>
            </w:r>
            <w:r>
              <w:rPr>
                <w:rFonts w:hint="eastAsia" w:eastAsiaTheme="majorEastAsia"/>
                <w:color w:val="000000" w:themeColor="text1"/>
                <w:szCs w:val="21"/>
                <w:highlight w:val="none"/>
                <w:u w:val="none" w:color="auto"/>
                <w14:textFill>
                  <w14:solidFill>
                    <w14:schemeClr w14:val="tx1"/>
                  </w14:solidFill>
                </w14:textFill>
              </w:rPr>
              <w:t>YNH1、YNH2页岩气钻井平台设施建设项目水土保持方案</w:t>
            </w:r>
            <w:r>
              <w:rPr>
                <w:rFonts w:eastAsiaTheme="majorEastAsia"/>
                <w:color w:val="000000" w:themeColor="text1"/>
                <w:szCs w:val="21"/>
                <w:highlight w:val="none"/>
                <w:u w:val="none" w:color="auto"/>
                <w14:textFill>
                  <w14:solidFill>
                    <w14:schemeClr w14:val="tx1"/>
                  </w14:solidFill>
                </w14:textFill>
              </w:rPr>
              <w:t>》</w:t>
            </w:r>
            <w:r>
              <w:rPr>
                <w:rFonts w:hint="eastAsia" w:eastAsiaTheme="majorEastAsia"/>
                <w:color w:val="000000" w:themeColor="text1"/>
                <w:szCs w:val="21"/>
                <w:highlight w:val="none"/>
                <w:u w:val="none" w:color="auto"/>
                <w:lang w:eastAsia="zh-CN"/>
                <w14:textFill>
                  <w14:solidFill>
                    <w14:schemeClr w14:val="tx1"/>
                  </w14:solidFill>
                </w14:textFill>
              </w:rPr>
              <w:t>、《</w:t>
            </w:r>
            <w:r>
              <w:rPr>
                <w:rFonts w:hint="eastAsia" w:eastAsiaTheme="majorEastAsia"/>
                <w:color w:val="000000" w:themeColor="text1"/>
                <w:szCs w:val="21"/>
                <w:highlight w:val="none"/>
                <w:u w:val="none" w:color="auto"/>
                <w14:textFill>
                  <w14:solidFill>
                    <w14:schemeClr w14:val="tx1"/>
                  </w14:solidFill>
                </w14:textFill>
              </w:rPr>
              <w:t>YNH1、YNH2页岩气钻井平台设施建设项目防洪评价</w:t>
            </w:r>
            <w:r>
              <w:rPr>
                <w:rFonts w:hint="eastAsia" w:eastAsiaTheme="majorEastAsia"/>
                <w:color w:val="000000" w:themeColor="text1"/>
                <w:szCs w:val="21"/>
                <w:highlight w:val="none"/>
                <w:u w:val="none" w:color="auto"/>
                <w:lang w:val="en-US" w:eastAsia="zh-CN"/>
                <w14:textFill>
                  <w14:solidFill>
                    <w14:schemeClr w14:val="tx1"/>
                  </w14:solidFill>
                </w14:textFill>
              </w:rPr>
              <w:t>报告</w:t>
            </w:r>
            <w:r>
              <w:rPr>
                <w:rFonts w:hint="eastAsia" w:eastAsiaTheme="majorEastAsia"/>
                <w:color w:val="000000" w:themeColor="text1"/>
                <w:szCs w:val="21"/>
                <w:highlight w:val="none"/>
                <w:u w:val="none" w:color="auto"/>
                <w:lang w:eastAsia="zh-CN"/>
                <w14:textFill>
                  <w14:solidFill>
                    <w14:schemeClr w14:val="tx1"/>
                  </w14:solidFill>
                </w14:textFill>
              </w:rPr>
              <w:t>》</w:t>
            </w:r>
            <w:r>
              <w:rPr>
                <w:rFonts w:hint="eastAsia" w:eastAsiaTheme="majorEastAsia"/>
                <w:color w:val="000000" w:themeColor="text1"/>
                <w:szCs w:val="21"/>
                <w:highlight w:val="none"/>
                <w:u w:val="none" w:color="auto"/>
                <w14:textFill>
                  <w14:solidFill>
                    <w14:schemeClr w14:val="tx1"/>
                  </w14:solidFill>
                </w14:textFill>
              </w:rPr>
              <w:t>及其附件</w:t>
            </w:r>
            <w:r>
              <w:rPr>
                <w:rFonts w:eastAsiaTheme="majorEastAsia"/>
                <w:color w:val="000000" w:themeColor="text1"/>
                <w:szCs w:val="21"/>
                <w:highlight w:val="none"/>
                <w:u w:val="none" w:color="auto"/>
                <w14:textFill>
                  <w14:solidFill>
                    <w14:schemeClr w14:val="tx1"/>
                  </w14:solidFill>
                </w14:textFill>
              </w:rPr>
              <w:t>，通过行政主管部门组织的专家审查并取得专家审查意见，取得相关行政主管部门的批复文件。具体工作内容以采购人下达的任务委托书为准。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pct"/>
            <w:vAlign w:val="center"/>
          </w:tcPr>
          <w:p>
            <w:pPr>
              <w:autoSpaceDE w:val="0"/>
              <w:autoSpaceDN w:val="0"/>
              <w:adjustRightInd w:val="0"/>
              <w:snapToGrid w:val="0"/>
              <w:jc w:val="center"/>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3.2</w:t>
            </w:r>
          </w:p>
        </w:tc>
        <w:tc>
          <w:tcPr>
            <w:tcW w:w="1492" w:type="pct"/>
            <w:vAlign w:val="center"/>
          </w:tcPr>
          <w:p>
            <w:pPr>
              <w:autoSpaceDE w:val="0"/>
              <w:autoSpaceDN w:val="0"/>
              <w:adjustRightInd w:val="0"/>
              <w:snapToGrid w:val="0"/>
              <w:spacing w:line="360" w:lineRule="auto"/>
              <w:jc w:val="left"/>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服务周期</w:t>
            </w:r>
          </w:p>
        </w:tc>
        <w:tc>
          <w:tcPr>
            <w:tcW w:w="2845" w:type="pct"/>
            <w:vAlign w:val="center"/>
          </w:tcPr>
          <w:p>
            <w:pPr>
              <w:autoSpaceDE w:val="0"/>
              <w:autoSpaceDN w:val="0"/>
              <w:adjustRightInd w:val="0"/>
              <w:snapToGrid w:val="0"/>
              <w:spacing w:line="360" w:lineRule="auto"/>
              <w:jc w:val="left"/>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自签订合同之日起至完成所有服务内容止</w:t>
            </w:r>
            <w:r>
              <w:rPr>
                <w:rFonts w:hint="eastAsia" w:eastAsiaTheme="majorEastAsia"/>
                <w:color w:val="000000" w:themeColor="text1"/>
                <w:kern w:val="0"/>
                <w:szCs w:val="21"/>
                <w:highlight w:val="none"/>
                <w:u w:val="none" w:color="auto"/>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pct"/>
            <w:vAlign w:val="center"/>
          </w:tcPr>
          <w:p>
            <w:pPr>
              <w:autoSpaceDE w:val="0"/>
              <w:autoSpaceDN w:val="0"/>
              <w:adjustRightInd w:val="0"/>
              <w:snapToGrid w:val="0"/>
              <w:jc w:val="center"/>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4</w:t>
            </w:r>
          </w:p>
        </w:tc>
        <w:tc>
          <w:tcPr>
            <w:tcW w:w="1492" w:type="pct"/>
            <w:vAlign w:val="center"/>
          </w:tcPr>
          <w:p>
            <w:pPr>
              <w:autoSpaceDE w:val="0"/>
              <w:autoSpaceDN w:val="0"/>
              <w:adjustRightInd w:val="0"/>
              <w:snapToGrid w:val="0"/>
              <w:spacing w:line="360" w:lineRule="auto"/>
              <w:jc w:val="left"/>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谈判申请人资格要求</w:t>
            </w:r>
          </w:p>
        </w:tc>
        <w:tc>
          <w:tcPr>
            <w:tcW w:w="2845" w:type="pct"/>
            <w:vAlign w:val="center"/>
          </w:tcPr>
          <w:p>
            <w:pPr>
              <w:adjustRightInd w:val="0"/>
              <w:snapToGrid w:val="0"/>
              <w:spacing w:line="360" w:lineRule="auto"/>
              <w:ind w:firstLine="420" w:firstLineChars="200"/>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1、谈判申请人应是经国家工商行政管理部门登记注册，具备有效的营业执照，没有处于被责令停业，财产被接管、冻结或破产状态；</w:t>
            </w:r>
          </w:p>
          <w:p>
            <w:pPr>
              <w:adjustRightInd w:val="0"/>
              <w:snapToGrid w:val="0"/>
              <w:spacing w:line="360" w:lineRule="auto"/>
              <w:ind w:firstLine="420" w:firstLineChars="200"/>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2、资质要求：谈判申请人须具有三星及以上生产建设项目水土保持方案编制单位水平评价证书；</w:t>
            </w:r>
          </w:p>
          <w:p>
            <w:pPr>
              <w:adjustRightInd w:val="0"/>
              <w:snapToGrid w:val="0"/>
              <w:spacing w:line="360" w:lineRule="auto"/>
              <w:ind w:firstLine="420" w:firstLineChars="200"/>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3、业绩要求：谈判申请人自202</w:t>
            </w:r>
            <w:r>
              <w:rPr>
                <w:rFonts w:hint="eastAsia" w:eastAsiaTheme="majorEastAsia"/>
                <w:color w:val="000000" w:themeColor="text1"/>
                <w:szCs w:val="21"/>
                <w:highlight w:val="none"/>
                <w:u w:val="none" w:color="auto"/>
                <w14:textFill>
                  <w14:solidFill>
                    <w14:schemeClr w14:val="tx1"/>
                  </w14:solidFill>
                </w14:textFill>
              </w:rPr>
              <w:t>1</w:t>
            </w:r>
            <w:r>
              <w:rPr>
                <w:rFonts w:eastAsiaTheme="majorEastAsia"/>
                <w:color w:val="000000" w:themeColor="text1"/>
                <w:szCs w:val="21"/>
                <w:highlight w:val="none"/>
                <w:u w:val="none" w:color="auto"/>
                <w14:textFill>
                  <w14:solidFill>
                    <w14:schemeClr w14:val="tx1"/>
                  </w14:solidFill>
                </w14:textFill>
              </w:rPr>
              <w:t>年1月1日至今至少承担过1项水土保持咨询服务工作（须出具的业绩证明材料：能证明有效业绩的合同协议书或中标通知书或有业主签章的证明材料）；</w:t>
            </w:r>
          </w:p>
          <w:p>
            <w:pPr>
              <w:pStyle w:val="2"/>
              <w:spacing w:line="360" w:lineRule="auto"/>
              <w:ind w:firstLine="420" w:firstLineChars="200"/>
              <w:rPr>
                <w:sz w:val="21"/>
                <w:szCs w:val="21"/>
                <w:highlight w:val="none"/>
                <w:u w:val="none" w:color="auto"/>
              </w:rPr>
            </w:pPr>
            <w:r>
              <w:rPr>
                <w:sz w:val="21"/>
                <w:szCs w:val="21"/>
                <w:highlight w:val="none"/>
                <w:u w:val="none" w:color="auto"/>
              </w:rPr>
              <w:t>4、拟投入人员要求：</w:t>
            </w:r>
          </w:p>
          <w:p>
            <w:pPr>
              <w:pStyle w:val="2"/>
              <w:spacing w:line="360" w:lineRule="auto"/>
              <w:ind w:firstLine="420" w:firstLineChars="200"/>
              <w:rPr>
                <w:sz w:val="21"/>
                <w:szCs w:val="21"/>
                <w:highlight w:val="none"/>
                <w:u w:val="none" w:color="auto"/>
              </w:rPr>
            </w:pPr>
            <w:r>
              <w:rPr>
                <w:sz w:val="21"/>
                <w:szCs w:val="21"/>
                <w:highlight w:val="none"/>
                <w:u w:val="none" w:color="auto"/>
              </w:rPr>
              <w:t>拟派项目负责人：谈判申请人拟派的本项目负责人自202</w:t>
            </w:r>
            <w:r>
              <w:rPr>
                <w:rFonts w:hint="eastAsia"/>
                <w:sz w:val="21"/>
                <w:szCs w:val="21"/>
                <w:highlight w:val="none"/>
                <w:u w:val="none" w:color="auto"/>
              </w:rPr>
              <w:t>1</w:t>
            </w:r>
            <w:r>
              <w:rPr>
                <w:sz w:val="21"/>
                <w:szCs w:val="21"/>
                <w:highlight w:val="none"/>
                <w:u w:val="none" w:color="auto"/>
              </w:rPr>
              <w:t>年1月1日至今至少具有1项水土保持咨询服务</w:t>
            </w:r>
            <w:r>
              <w:rPr>
                <w:rFonts w:hint="eastAsia"/>
                <w:sz w:val="21"/>
                <w:szCs w:val="21"/>
                <w:highlight w:val="none"/>
                <w:u w:val="none" w:color="auto"/>
              </w:rPr>
              <w:t>，且学历应为大学本科及以上，具有中级及以上职称</w:t>
            </w:r>
            <w:r>
              <w:rPr>
                <w:sz w:val="21"/>
                <w:szCs w:val="21"/>
                <w:highlight w:val="none"/>
                <w:u w:val="none" w:color="auto"/>
              </w:rPr>
              <w:t>（须出具的业绩证明材料：能证明有效业绩的合同协议书或中标通知书或有业主签章的验收证明材料</w:t>
            </w:r>
            <w:r>
              <w:rPr>
                <w:rFonts w:hint="eastAsia"/>
                <w:sz w:val="21"/>
                <w:szCs w:val="21"/>
                <w:highlight w:val="none"/>
                <w:u w:val="none" w:color="auto"/>
              </w:rPr>
              <w:t>。同时应提供相应学历、职称证明文件。</w:t>
            </w:r>
            <w:r>
              <w:rPr>
                <w:sz w:val="21"/>
                <w:szCs w:val="21"/>
                <w:highlight w:val="none"/>
                <w:u w:val="none" w:color="auto"/>
              </w:rPr>
              <w:t>），</w:t>
            </w:r>
            <w:r>
              <w:rPr>
                <w:rFonts w:hint="eastAsia"/>
                <w:sz w:val="21"/>
                <w:szCs w:val="21"/>
                <w:highlight w:val="none"/>
                <w:u w:val="none" w:color="auto"/>
              </w:rPr>
              <w:t>需提供项目负责人有效期内的劳动合同或社保证明（社保证明为递交报价文件前连续6个自然月）</w:t>
            </w:r>
            <w:r>
              <w:rPr>
                <w:sz w:val="21"/>
                <w:szCs w:val="21"/>
                <w:highlight w:val="none"/>
                <w:u w:val="none" w:color="auto"/>
              </w:rPr>
              <w:t>；</w:t>
            </w:r>
          </w:p>
          <w:p>
            <w:pPr>
              <w:adjustRightInd w:val="0"/>
              <w:snapToGrid w:val="0"/>
              <w:spacing w:line="360" w:lineRule="auto"/>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5、信誉要求：谈判申请人在谈判时间前未被“信用中国（www.creditchina.gov.cn）”网站列入经营异常名录、严重失信主体、重大税收违法失信主体；未被“中国执行信息公开网（http://zxgk.court.gov.cn/）”纳入失信被执行人名单，由采购人在评审前将上述网站查询结果提交谈判小组评审；</w:t>
            </w:r>
          </w:p>
          <w:p>
            <w:pPr>
              <w:adjustRightInd w:val="0"/>
              <w:snapToGrid w:val="0"/>
              <w:spacing w:line="360" w:lineRule="auto"/>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6、财务状况要求：提供202</w:t>
            </w:r>
            <w:r>
              <w:rPr>
                <w:rFonts w:hint="eastAsia" w:eastAsiaTheme="majorEastAsia"/>
                <w:color w:val="000000" w:themeColor="text1"/>
                <w:szCs w:val="21"/>
                <w:highlight w:val="none"/>
                <w:u w:val="none" w:color="auto"/>
                <w14:textFill>
                  <w14:solidFill>
                    <w14:schemeClr w14:val="tx1"/>
                  </w14:solidFill>
                </w14:textFill>
              </w:rPr>
              <w:t>1</w:t>
            </w:r>
            <w:r>
              <w:rPr>
                <w:rFonts w:eastAsiaTheme="majorEastAsia"/>
                <w:color w:val="000000" w:themeColor="text1"/>
                <w:szCs w:val="21"/>
                <w:highlight w:val="none"/>
                <w:u w:val="none" w:color="auto"/>
                <w14:textFill>
                  <w14:solidFill>
                    <w14:schemeClr w14:val="tx1"/>
                  </w14:solidFill>
                </w14:textFill>
              </w:rPr>
              <w:t>年至202</w:t>
            </w:r>
            <w:r>
              <w:rPr>
                <w:rFonts w:hint="eastAsia" w:eastAsiaTheme="majorEastAsia"/>
                <w:color w:val="000000" w:themeColor="text1"/>
                <w:szCs w:val="21"/>
                <w:highlight w:val="none"/>
                <w:u w:val="none" w:color="auto"/>
                <w14:textFill>
                  <w14:solidFill>
                    <w14:schemeClr w14:val="tx1"/>
                  </w14:solidFill>
                </w14:textFill>
              </w:rPr>
              <w:t>3</w:t>
            </w:r>
            <w:r>
              <w:rPr>
                <w:rFonts w:eastAsiaTheme="majorEastAsia"/>
                <w:color w:val="000000" w:themeColor="text1"/>
                <w:szCs w:val="21"/>
                <w:highlight w:val="none"/>
                <w:u w:val="none" w:color="auto"/>
                <w14:textFill>
                  <w14:solidFill>
                    <w14:schemeClr w14:val="tx1"/>
                  </w14:solidFill>
                </w14:textFill>
              </w:rPr>
              <w:t>年度经第三方审计的审计报告及财务报表（包括资产负债表、利润表、现金流量表）；成立不满3年的，提供自成立至今经第三方审计的审计报告及财务报表（包括资产负债表、利润表、现金流量表）；成立不满1年的，提供自成立至今自行编制的财务报表（包括资产负债表、利润表、现金流量表）</w:t>
            </w:r>
            <w:r>
              <w:rPr>
                <w:rFonts w:hint="eastAsia" w:eastAsiaTheme="majorEastAsia"/>
                <w:color w:val="000000" w:themeColor="text1"/>
                <w:szCs w:val="21"/>
                <w:highlight w:val="none"/>
                <w:u w:val="none" w:color="auto"/>
                <w14:textFill>
                  <w14:solidFill>
                    <w14:schemeClr w14:val="tx1"/>
                  </w14:solidFill>
                </w14:textFill>
              </w:rPr>
              <w:t>；2023年未审计的，提供财务报表（包括资产负债表、利润表、现金流量表）加盖申请人公章。</w:t>
            </w:r>
          </w:p>
          <w:p>
            <w:pPr>
              <w:adjustRightInd w:val="0"/>
              <w:snapToGrid w:val="0"/>
              <w:spacing w:line="360" w:lineRule="auto"/>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7、其他要求：与采购人存在利害关系可能影响竞争性谈判公正性的法人、其他组织或者个人，不得参加竞争性谈判。单位负责人为同一人或存在控股、管理关系的不同单位，不得参加同一标段竞争性谈判或者未划分标段的同一竞争性谈判项目谈判申请；</w:t>
            </w:r>
          </w:p>
          <w:p>
            <w:pPr>
              <w:adjustRightInd w:val="0"/>
              <w:snapToGrid w:val="0"/>
              <w:spacing w:line="360" w:lineRule="auto"/>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8、联合体：本次谈判不接受联合体。</w:t>
            </w:r>
          </w:p>
          <w:p>
            <w:pPr>
              <w:adjustRightInd w:val="0"/>
              <w:snapToGrid w:val="0"/>
              <w:spacing w:line="360" w:lineRule="auto"/>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注意：只有完全具备以上条件的谈判申请人，才可参与谈判。如谈判申请人为满足以上条件虚报材料，一经查实，该谈判申请人的响应文件将作否决谈判申请处理。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pct"/>
            <w:vAlign w:val="center"/>
          </w:tcPr>
          <w:p>
            <w:pPr>
              <w:autoSpaceDE w:val="0"/>
              <w:autoSpaceDN w:val="0"/>
              <w:adjustRightInd w:val="0"/>
              <w:snapToGrid w:val="0"/>
              <w:jc w:val="center"/>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7.1</w:t>
            </w:r>
          </w:p>
        </w:tc>
        <w:tc>
          <w:tcPr>
            <w:tcW w:w="1492" w:type="pct"/>
            <w:vAlign w:val="center"/>
          </w:tcPr>
          <w:p>
            <w:pPr>
              <w:autoSpaceDE w:val="0"/>
              <w:autoSpaceDN w:val="0"/>
              <w:adjustRightInd w:val="0"/>
              <w:snapToGrid w:val="0"/>
              <w:spacing w:line="360" w:lineRule="auto"/>
              <w:textAlignment w:val="bottom"/>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谈判文件澄清</w:t>
            </w:r>
            <w:r>
              <w:rPr>
                <w:rFonts w:eastAsiaTheme="majorEastAsia"/>
                <w:color w:val="000000" w:themeColor="text1"/>
                <w:szCs w:val="21"/>
                <w:highlight w:val="none"/>
                <w:u w:val="none" w:color="auto"/>
                <w14:textFill>
                  <w14:solidFill>
                    <w14:schemeClr w14:val="tx1"/>
                  </w14:solidFill>
                </w14:textFill>
              </w:rPr>
              <w:t>截止时间</w:t>
            </w:r>
          </w:p>
        </w:tc>
        <w:tc>
          <w:tcPr>
            <w:tcW w:w="2845" w:type="pct"/>
            <w:vAlign w:val="center"/>
          </w:tcPr>
          <w:p>
            <w:pPr>
              <w:autoSpaceDE w:val="0"/>
              <w:autoSpaceDN w:val="0"/>
              <w:adjustRightInd w:val="0"/>
              <w:snapToGrid w:val="0"/>
              <w:spacing w:line="360" w:lineRule="auto"/>
              <w:textAlignment w:val="bottom"/>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提交响应文件截止时间1日前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662" w:type="pct"/>
            <w:vAlign w:val="center"/>
          </w:tcPr>
          <w:p>
            <w:pPr>
              <w:autoSpaceDE w:val="0"/>
              <w:autoSpaceDN w:val="0"/>
              <w:adjustRightInd w:val="0"/>
              <w:snapToGrid w:val="0"/>
              <w:jc w:val="center"/>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7.5</w:t>
            </w:r>
          </w:p>
        </w:tc>
        <w:tc>
          <w:tcPr>
            <w:tcW w:w="1492" w:type="pct"/>
            <w:vAlign w:val="center"/>
          </w:tcPr>
          <w:p>
            <w:pPr>
              <w:autoSpaceDE w:val="0"/>
              <w:autoSpaceDN w:val="0"/>
              <w:adjustRightInd w:val="0"/>
              <w:snapToGrid w:val="0"/>
              <w:spacing w:line="360" w:lineRule="auto"/>
              <w:textAlignment w:val="bottom"/>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本项目谈判小组根据与谈判申请人谈判情况可能实质性变动的内容</w:t>
            </w:r>
          </w:p>
        </w:tc>
        <w:tc>
          <w:tcPr>
            <w:tcW w:w="2845" w:type="pct"/>
            <w:vAlign w:val="center"/>
          </w:tcPr>
          <w:p>
            <w:pPr>
              <w:autoSpaceDE w:val="0"/>
              <w:autoSpaceDN w:val="0"/>
              <w:adjustRightInd w:val="0"/>
              <w:snapToGrid w:val="0"/>
              <w:spacing w:line="360" w:lineRule="auto"/>
              <w:textAlignment w:val="bottom"/>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第五章项目技术要求：技术要求和服务要求。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pct"/>
            <w:vAlign w:val="center"/>
          </w:tcPr>
          <w:p>
            <w:pPr>
              <w:autoSpaceDE w:val="0"/>
              <w:autoSpaceDN w:val="0"/>
              <w:adjustRightInd w:val="0"/>
              <w:snapToGrid w:val="0"/>
              <w:jc w:val="center"/>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11.1</w:t>
            </w:r>
          </w:p>
        </w:tc>
        <w:tc>
          <w:tcPr>
            <w:tcW w:w="1492" w:type="pct"/>
            <w:vAlign w:val="center"/>
          </w:tcPr>
          <w:p>
            <w:pPr>
              <w:autoSpaceDE w:val="0"/>
              <w:autoSpaceDN w:val="0"/>
              <w:adjustRightInd w:val="0"/>
              <w:snapToGrid w:val="0"/>
              <w:spacing w:line="360" w:lineRule="auto"/>
              <w:jc w:val="left"/>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响应文件有效期</w:t>
            </w:r>
          </w:p>
        </w:tc>
        <w:tc>
          <w:tcPr>
            <w:tcW w:w="2845" w:type="pct"/>
            <w:vAlign w:val="center"/>
          </w:tcPr>
          <w:p>
            <w:pPr>
              <w:autoSpaceDE w:val="0"/>
              <w:autoSpaceDN w:val="0"/>
              <w:adjustRightInd w:val="0"/>
              <w:snapToGrid w:val="0"/>
              <w:spacing w:line="360" w:lineRule="auto"/>
              <w:jc w:val="left"/>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递交响应文件的截止日期后90天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pct"/>
            <w:vAlign w:val="center"/>
          </w:tcPr>
          <w:p>
            <w:pPr>
              <w:autoSpaceDE w:val="0"/>
              <w:autoSpaceDN w:val="0"/>
              <w:adjustRightInd w:val="0"/>
              <w:snapToGrid w:val="0"/>
              <w:jc w:val="center"/>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12.4</w:t>
            </w:r>
          </w:p>
        </w:tc>
        <w:tc>
          <w:tcPr>
            <w:tcW w:w="1492" w:type="pct"/>
            <w:vAlign w:val="center"/>
          </w:tcPr>
          <w:p>
            <w:pPr>
              <w:autoSpaceDE w:val="0"/>
              <w:autoSpaceDN w:val="0"/>
              <w:adjustRightInd w:val="0"/>
              <w:snapToGrid w:val="0"/>
              <w:spacing w:line="360" w:lineRule="auto"/>
              <w:jc w:val="left"/>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响应文件份数</w:t>
            </w:r>
          </w:p>
        </w:tc>
        <w:tc>
          <w:tcPr>
            <w:tcW w:w="2845" w:type="pct"/>
            <w:vAlign w:val="center"/>
          </w:tcPr>
          <w:p>
            <w:pPr>
              <w:autoSpaceDE w:val="0"/>
              <w:autoSpaceDN w:val="0"/>
              <w:adjustRightInd w:val="0"/>
              <w:snapToGrid w:val="0"/>
              <w:spacing w:line="360" w:lineRule="auto"/>
              <w:jc w:val="left"/>
              <w:rPr>
                <w:rFonts w:eastAsiaTheme="majorEastAsia"/>
                <w:color w:val="000000" w:themeColor="text1"/>
                <w:kern w:val="0"/>
                <w:szCs w:val="21"/>
                <w:highlight w:val="none"/>
                <w:u w:val="none" w:color="auto"/>
                <w14:textFill>
                  <w14:solidFill>
                    <w14:schemeClr w14:val="tx1"/>
                  </w14:solidFill>
                </w14:textFill>
              </w:rPr>
            </w:pPr>
            <w:r>
              <w:rPr>
                <w:rFonts w:eastAsiaTheme="majorEastAsia"/>
                <w:b/>
                <w:color w:val="000000" w:themeColor="text1"/>
                <w:kern w:val="0"/>
                <w:szCs w:val="21"/>
                <w:highlight w:val="none"/>
                <w:u w:val="none" w:color="auto"/>
                <w14:textFill>
                  <w14:solidFill>
                    <w14:schemeClr w14:val="tx1"/>
                  </w14:solidFill>
                </w14:textFill>
              </w:rPr>
              <w:t>正本壹份，副本贰份</w:t>
            </w:r>
            <w:r>
              <w:rPr>
                <w:rFonts w:eastAsiaTheme="majorEastAsia"/>
                <w:color w:val="000000" w:themeColor="text1"/>
                <w:kern w:val="0"/>
                <w:szCs w:val="21"/>
                <w:highlight w:val="none"/>
                <w:u w:val="none" w:color="auto"/>
                <w14:textFill>
                  <w14:solidFill>
                    <w14:schemeClr w14:val="tx1"/>
                  </w14:solidFill>
                </w14:textFill>
              </w:rPr>
              <w:t>；</w:t>
            </w:r>
          </w:p>
          <w:p>
            <w:pPr>
              <w:autoSpaceDE w:val="0"/>
              <w:autoSpaceDN w:val="0"/>
              <w:adjustRightInd w:val="0"/>
              <w:snapToGrid w:val="0"/>
              <w:spacing w:line="360" w:lineRule="auto"/>
              <w:jc w:val="left"/>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电子版响应文件：一份（光盘刻录或U盘），副本内相应文字、图表、章印应清晰可见。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pct"/>
            <w:vAlign w:val="center"/>
          </w:tcPr>
          <w:p>
            <w:pPr>
              <w:autoSpaceDE w:val="0"/>
              <w:autoSpaceDN w:val="0"/>
              <w:adjustRightInd w:val="0"/>
              <w:snapToGrid w:val="0"/>
              <w:jc w:val="center"/>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13.2</w:t>
            </w:r>
          </w:p>
        </w:tc>
        <w:tc>
          <w:tcPr>
            <w:tcW w:w="1492" w:type="pct"/>
            <w:vAlign w:val="center"/>
          </w:tcPr>
          <w:p>
            <w:pPr>
              <w:autoSpaceDE w:val="0"/>
              <w:autoSpaceDN w:val="0"/>
              <w:adjustRightInd w:val="0"/>
              <w:snapToGrid w:val="0"/>
              <w:spacing w:line="360" w:lineRule="auto"/>
              <w:jc w:val="left"/>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谈判保证金</w:t>
            </w:r>
          </w:p>
        </w:tc>
        <w:tc>
          <w:tcPr>
            <w:tcW w:w="2845" w:type="pct"/>
            <w:vAlign w:val="center"/>
          </w:tcPr>
          <w:p>
            <w:pPr>
              <w:adjustRightInd w:val="0"/>
              <w:snapToGrid w:val="0"/>
              <w:spacing w:line="360" w:lineRule="auto"/>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本项目不缴纳谈判保证金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pct"/>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15.1</w:t>
            </w:r>
          </w:p>
        </w:tc>
        <w:tc>
          <w:tcPr>
            <w:tcW w:w="1492" w:type="pct"/>
            <w:vAlign w:val="center"/>
          </w:tcPr>
          <w:p>
            <w:pPr>
              <w:autoSpaceDE w:val="0"/>
              <w:autoSpaceDN w:val="0"/>
              <w:adjustRightInd w:val="0"/>
              <w:snapToGrid w:val="0"/>
              <w:spacing w:line="360" w:lineRule="auto"/>
              <w:jc w:val="left"/>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递交响应文件的截止时间</w:t>
            </w:r>
          </w:p>
        </w:tc>
        <w:tc>
          <w:tcPr>
            <w:tcW w:w="2845" w:type="pct"/>
            <w:vAlign w:val="center"/>
          </w:tcPr>
          <w:p>
            <w:pPr>
              <w:autoSpaceDE w:val="0"/>
              <w:autoSpaceDN w:val="0"/>
              <w:adjustRightInd w:val="0"/>
              <w:snapToGrid w:val="0"/>
              <w:spacing w:line="360" w:lineRule="auto"/>
              <w:jc w:val="left"/>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时间：2024年</w:t>
            </w:r>
            <w:r>
              <w:rPr>
                <w:rFonts w:hint="eastAsia" w:eastAsiaTheme="majorEastAsia"/>
                <w:color w:val="000000" w:themeColor="text1"/>
                <w:kern w:val="0"/>
                <w:szCs w:val="21"/>
                <w:highlight w:val="none"/>
                <w:u w:val="none" w:color="auto"/>
                <w14:textFill>
                  <w14:solidFill>
                    <w14:schemeClr w14:val="tx1"/>
                  </w14:solidFill>
                </w14:textFill>
              </w:rPr>
              <w:t>4</w:t>
            </w:r>
            <w:r>
              <w:rPr>
                <w:rFonts w:eastAsiaTheme="majorEastAsia"/>
                <w:color w:val="000000" w:themeColor="text1"/>
                <w:kern w:val="0"/>
                <w:szCs w:val="21"/>
                <w:highlight w:val="none"/>
                <w:u w:val="none" w:color="auto"/>
                <w14:textFill>
                  <w14:solidFill>
                    <w14:schemeClr w14:val="tx1"/>
                  </w14:solidFill>
                </w14:textFill>
              </w:rPr>
              <w:t>月</w:t>
            </w:r>
            <w:r>
              <w:rPr>
                <w:rFonts w:hint="eastAsia" w:eastAsiaTheme="majorEastAsia"/>
                <w:color w:val="000000" w:themeColor="text1"/>
                <w:kern w:val="0"/>
                <w:szCs w:val="21"/>
                <w:highlight w:val="none"/>
                <w:u w:val="none" w:color="auto"/>
                <w:lang w:val="en-US" w:eastAsia="zh-CN"/>
                <w14:textFill>
                  <w14:solidFill>
                    <w14:schemeClr w14:val="tx1"/>
                  </w14:solidFill>
                </w14:textFill>
              </w:rPr>
              <w:t>29</w:t>
            </w:r>
            <w:r>
              <w:rPr>
                <w:rFonts w:eastAsiaTheme="majorEastAsia"/>
                <w:color w:val="000000" w:themeColor="text1"/>
                <w:kern w:val="0"/>
                <w:szCs w:val="21"/>
                <w:highlight w:val="none"/>
                <w:u w:val="none" w:color="auto"/>
                <w14:textFill>
                  <w14:solidFill>
                    <w14:schemeClr w14:val="tx1"/>
                  </w14:solidFill>
                </w14:textFill>
              </w:rPr>
              <w:t>日</w:t>
            </w:r>
            <w:r>
              <w:rPr>
                <w:rFonts w:hint="eastAsia" w:eastAsiaTheme="majorEastAsia"/>
                <w:color w:val="000000" w:themeColor="text1"/>
                <w:kern w:val="0"/>
                <w:szCs w:val="21"/>
                <w:highlight w:val="none"/>
                <w:u w:val="none" w:color="auto"/>
                <w14:textFill>
                  <w14:solidFill>
                    <w14:schemeClr w14:val="tx1"/>
                  </w14:solidFill>
                </w14:textFill>
              </w:rPr>
              <w:t>10</w:t>
            </w:r>
            <w:r>
              <w:rPr>
                <w:rFonts w:eastAsiaTheme="majorEastAsia"/>
                <w:color w:val="000000" w:themeColor="text1"/>
                <w:kern w:val="0"/>
                <w:szCs w:val="21"/>
                <w:highlight w:val="none"/>
                <w:u w:val="none" w:color="auto"/>
                <w14:textFill>
                  <w14:solidFill>
                    <w14:schemeClr w14:val="tx1"/>
                  </w14:solidFill>
                </w14:textFill>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pct"/>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15.2</w:t>
            </w:r>
          </w:p>
        </w:tc>
        <w:tc>
          <w:tcPr>
            <w:tcW w:w="1492" w:type="pct"/>
            <w:vAlign w:val="center"/>
          </w:tcPr>
          <w:p>
            <w:pPr>
              <w:autoSpaceDE w:val="0"/>
              <w:autoSpaceDN w:val="0"/>
              <w:adjustRightInd w:val="0"/>
              <w:snapToGrid w:val="0"/>
              <w:spacing w:line="360" w:lineRule="auto"/>
              <w:jc w:val="left"/>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递交响应文件地点</w:t>
            </w:r>
          </w:p>
        </w:tc>
        <w:tc>
          <w:tcPr>
            <w:tcW w:w="2845" w:type="pct"/>
            <w:vAlign w:val="center"/>
          </w:tcPr>
          <w:p>
            <w:pPr>
              <w:autoSpaceDE w:val="0"/>
              <w:autoSpaceDN w:val="0"/>
              <w:adjustRightInd w:val="0"/>
              <w:snapToGrid w:val="0"/>
              <w:spacing w:line="360" w:lineRule="auto"/>
              <w:jc w:val="left"/>
              <w:rPr>
                <w:rFonts w:eastAsiaTheme="majorEastAsia"/>
                <w:color w:val="000000" w:themeColor="text1"/>
                <w:kern w:val="0"/>
                <w:szCs w:val="21"/>
                <w:highlight w:val="none"/>
                <w:u w:val="none" w:color="auto"/>
                <w14:textFill>
                  <w14:solidFill>
                    <w14:schemeClr w14:val="tx1"/>
                  </w14:solidFill>
                </w14:textFill>
              </w:rPr>
            </w:pPr>
            <w:r>
              <w:rPr>
                <w:rFonts w:hint="eastAsia" w:eastAsiaTheme="majorEastAsia"/>
                <w:color w:val="000000" w:themeColor="text1"/>
                <w:kern w:val="0"/>
                <w:szCs w:val="21"/>
                <w:highlight w:val="none"/>
                <w:u w:val="none" w:color="auto"/>
                <w14:textFill>
                  <w14:solidFill>
                    <w14:schemeClr w14:val="tx1"/>
                  </w14:solidFill>
                </w14:textFill>
              </w:rPr>
              <w:t>昆明市春城路276号214会议室。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pct"/>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15.3</w:t>
            </w:r>
          </w:p>
        </w:tc>
        <w:tc>
          <w:tcPr>
            <w:tcW w:w="1492" w:type="pct"/>
            <w:vAlign w:val="center"/>
          </w:tcPr>
          <w:p>
            <w:pPr>
              <w:autoSpaceDE w:val="0"/>
              <w:autoSpaceDN w:val="0"/>
              <w:adjustRightInd w:val="0"/>
              <w:snapToGrid w:val="0"/>
              <w:spacing w:line="360" w:lineRule="auto"/>
              <w:jc w:val="left"/>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是否退还响应文件</w:t>
            </w:r>
          </w:p>
        </w:tc>
        <w:tc>
          <w:tcPr>
            <w:tcW w:w="2845" w:type="pct"/>
            <w:vAlign w:val="center"/>
          </w:tcPr>
          <w:p>
            <w:pPr>
              <w:autoSpaceDE w:val="0"/>
              <w:autoSpaceDN w:val="0"/>
              <w:adjustRightInd w:val="0"/>
              <w:snapToGrid w:val="0"/>
              <w:spacing w:line="360" w:lineRule="auto"/>
              <w:jc w:val="left"/>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pct"/>
            <w:vAlign w:val="center"/>
          </w:tcPr>
          <w:p>
            <w:pPr>
              <w:autoSpaceDE w:val="0"/>
              <w:autoSpaceDN w:val="0"/>
              <w:adjustRightInd w:val="0"/>
              <w:snapToGrid w:val="0"/>
              <w:jc w:val="center"/>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16.1</w:t>
            </w:r>
          </w:p>
        </w:tc>
        <w:tc>
          <w:tcPr>
            <w:tcW w:w="1492" w:type="pct"/>
            <w:vAlign w:val="center"/>
          </w:tcPr>
          <w:p>
            <w:pPr>
              <w:autoSpaceDE w:val="0"/>
              <w:autoSpaceDN w:val="0"/>
              <w:adjustRightInd w:val="0"/>
              <w:snapToGrid w:val="0"/>
              <w:spacing w:line="360" w:lineRule="auto"/>
              <w:jc w:val="left"/>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谈判时间和地点</w:t>
            </w:r>
          </w:p>
        </w:tc>
        <w:tc>
          <w:tcPr>
            <w:tcW w:w="2845" w:type="pct"/>
            <w:vAlign w:val="center"/>
          </w:tcPr>
          <w:p>
            <w:pPr>
              <w:autoSpaceDE w:val="0"/>
              <w:autoSpaceDN w:val="0"/>
              <w:adjustRightInd w:val="0"/>
              <w:snapToGrid w:val="0"/>
              <w:spacing w:line="360" w:lineRule="auto"/>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谈判时间：同“递交响应文件的截止时间”</w:t>
            </w:r>
          </w:p>
          <w:p>
            <w:pPr>
              <w:autoSpaceDE w:val="0"/>
              <w:autoSpaceDN w:val="0"/>
              <w:adjustRightInd w:val="0"/>
              <w:snapToGrid w:val="0"/>
              <w:spacing w:line="360" w:lineRule="auto"/>
              <w:jc w:val="left"/>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谈判地点：同“递交响应文件地点”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pct"/>
            <w:vMerge w:val="restart"/>
            <w:vAlign w:val="center"/>
          </w:tcPr>
          <w:p>
            <w:pPr>
              <w:autoSpaceDE w:val="0"/>
              <w:autoSpaceDN w:val="0"/>
              <w:adjustRightInd w:val="0"/>
              <w:snapToGrid w:val="0"/>
              <w:jc w:val="center"/>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16.4</w:t>
            </w:r>
          </w:p>
        </w:tc>
        <w:tc>
          <w:tcPr>
            <w:tcW w:w="1492" w:type="pct"/>
            <w:vAlign w:val="center"/>
          </w:tcPr>
          <w:p>
            <w:pPr>
              <w:autoSpaceDE w:val="0"/>
              <w:autoSpaceDN w:val="0"/>
              <w:adjustRightInd w:val="0"/>
              <w:snapToGrid w:val="0"/>
              <w:spacing w:line="360" w:lineRule="auto"/>
              <w:jc w:val="left"/>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谈判程序和评审方法</w:t>
            </w:r>
          </w:p>
        </w:tc>
        <w:tc>
          <w:tcPr>
            <w:tcW w:w="2845" w:type="pct"/>
            <w:vAlign w:val="center"/>
          </w:tcPr>
          <w:p>
            <w:pPr>
              <w:autoSpaceDE w:val="0"/>
              <w:autoSpaceDN w:val="0"/>
              <w:adjustRightInd w:val="0"/>
              <w:snapToGrid w:val="0"/>
              <w:spacing w:line="360" w:lineRule="auto"/>
              <w:jc w:val="left"/>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综合评估打分法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pct"/>
            <w:vMerge w:val="continue"/>
            <w:vAlign w:val="center"/>
          </w:tcPr>
          <w:p>
            <w:pPr>
              <w:autoSpaceDE w:val="0"/>
              <w:autoSpaceDN w:val="0"/>
              <w:adjustRightInd w:val="0"/>
              <w:snapToGrid w:val="0"/>
              <w:jc w:val="center"/>
              <w:rPr>
                <w:rFonts w:eastAsiaTheme="majorEastAsia"/>
                <w:color w:val="000000" w:themeColor="text1"/>
                <w:kern w:val="0"/>
                <w:szCs w:val="21"/>
                <w:highlight w:val="none"/>
                <w:u w:val="none" w:color="auto"/>
                <w14:textFill>
                  <w14:solidFill>
                    <w14:schemeClr w14:val="tx1"/>
                  </w14:solidFill>
                </w14:textFill>
              </w:rPr>
            </w:pPr>
          </w:p>
        </w:tc>
        <w:tc>
          <w:tcPr>
            <w:tcW w:w="4337" w:type="pct"/>
            <w:gridSpan w:val="2"/>
            <w:vAlign w:val="center"/>
          </w:tcPr>
          <w:p>
            <w:pPr>
              <w:autoSpaceDE w:val="0"/>
              <w:autoSpaceDN w:val="0"/>
              <w:adjustRightInd w:val="0"/>
              <w:snapToGrid w:val="0"/>
              <w:spacing w:line="360" w:lineRule="auto"/>
              <w:jc w:val="left"/>
              <w:rPr>
                <w:rFonts w:eastAsiaTheme="majorEastAsia"/>
                <w:b/>
                <w:color w:val="000000" w:themeColor="text1"/>
                <w:kern w:val="0"/>
                <w:szCs w:val="21"/>
                <w:highlight w:val="none"/>
                <w:u w:val="none" w:color="auto"/>
                <w14:textFill>
                  <w14:solidFill>
                    <w14:schemeClr w14:val="tx1"/>
                  </w14:solidFill>
                </w14:textFill>
              </w:rPr>
            </w:pPr>
            <w:r>
              <w:rPr>
                <w:rFonts w:eastAsiaTheme="majorEastAsia"/>
                <w:b/>
                <w:color w:val="000000" w:themeColor="text1"/>
                <w:kern w:val="0"/>
                <w:szCs w:val="21"/>
                <w:highlight w:val="none"/>
                <w:u w:val="none" w:color="auto"/>
                <w14:textFill>
                  <w14:solidFill>
                    <w14:schemeClr w14:val="tx1"/>
                  </w14:solidFill>
                </w14:textFill>
              </w:rPr>
              <w:t>第六章“谈判程序和评审方法”第2.1款资格审查标准规定的内容，为参加谈判的谈判申请人必须具备的资格条件，凡有一条不满足的谈判申请人不再参与谈判。请各参加谈判的谈判申请人仔细阅读资格审查标准。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pct"/>
            <w:vAlign w:val="center"/>
          </w:tcPr>
          <w:p>
            <w:pPr>
              <w:autoSpaceDE w:val="0"/>
              <w:autoSpaceDN w:val="0"/>
              <w:adjustRightInd w:val="0"/>
              <w:snapToGrid w:val="0"/>
              <w:jc w:val="center"/>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24</w:t>
            </w:r>
          </w:p>
        </w:tc>
        <w:tc>
          <w:tcPr>
            <w:tcW w:w="4337" w:type="pct"/>
            <w:gridSpan w:val="2"/>
            <w:vAlign w:val="center"/>
          </w:tcPr>
          <w:p>
            <w:pPr>
              <w:autoSpaceDE w:val="0"/>
              <w:autoSpaceDN w:val="0"/>
              <w:adjustRightInd w:val="0"/>
              <w:snapToGrid w:val="0"/>
              <w:spacing w:line="360" w:lineRule="auto"/>
              <w:jc w:val="left"/>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pct"/>
            <w:vAlign w:val="center"/>
          </w:tcPr>
          <w:p>
            <w:pPr>
              <w:adjustRightInd w:val="0"/>
              <w:snapToGrid w:val="0"/>
              <w:jc w:val="center"/>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1）</w:t>
            </w:r>
          </w:p>
        </w:tc>
        <w:tc>
          <w:tcPr>
            <w:tcW w:w="4337" w:type="pct"/>
            <w:gridSpan w:val="2"/>
            <w:vAlign w:val="center"/>
          </w:tcPr>
          <w:p>
            <w:pPr>
              <w:adjustRightInd w:val="0"/>
              <w:snapToGrid w:val="0"/>
              <w:spacing w:line="360" w:lineRule="auto"/>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本项目不允许任何形式的分包、转包。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pct"/>
            <w:vAlign w:val="center"/>
          </w:tcPr>
          <w:p>
            <w:pPr>
              <w:adjustRightInd w:val="0"/>
              <w:snapToGrid w:val="0"/>
              <w:jc w:val="center"/>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2）</w:t>
            </w:r>
          </w:p>
        </w:tc>
        <w:tc>
          <w:tcPr>
            <w:tcW w:w="4337" w:type="pct"/>
            <w:gridSpan w:val="2"/>
            <w:vAlign w:val="center"/>
          </w:tcPr>
          <w:p>
            <w:pPr>
              <w:adjustRightInd w:val="0"/>
              <w:snapToGrid w:val="0"/>
              <w:spacing w:line="360" w:lineRule="auto"/>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纪律和监督：</w:t>
            </w:r>
          </w:p>
          <w:p>
            <w:pPr>
              <w:adjustRightInd w:val="0"/>
              <w:snapToGrid w:val="0"/>
              <w:spacing w:line="360" w:lineRule="auto"/>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（1）对采购人的纪律要求</w:t>
            </w:r>
          </w:p>
          <w:p>
            <w:pPr>
              <w:adjustRightInd w:val="0"/>
              <w:snapToGrid w:val="0"/>
              <w:spacing w:line="360" w:lineRule="auto"/>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采购人不得泄漏竞争性谈判活动中应当保密的情况和资料，不得与谈判申请人串通损害国家利益、社会公共利益或者他人合法权益。</w:t>
            </w:r>
          </w:p>
          <w:p>
            <w:pPr>
              <w:adjustRightInd w:val="0"/>
              <w:snapToGrid w:val="0"/>
              <w:spacing w:line="360" w:lineRule="auto"/>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（2）对谈判申请人的纪律要求</w:t>
            </w:r>
          </w:p>
          <w:p>
            <w:pPr>
              <w:adjustRightInd w:val="0"/>
              <w:snapToGrid w:val="0"/>
              <w:spacing w:line="360" w:lineRule="auto"/>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谈判申请人不得相互串通竞争性谈判或者与采购人串通竞争性谈判，不得向采购人或者谈判小组成员行贿谋取成交，不得以他人名义竞争性谈判或者以其他方式弄虚作假骗取成交；谈判申请人不得以任何方式干扰、影响谈判工作。</w:t>
            </w:r>
          </w:p>
          <w:p>
            <w:pPr>
              <w:adjustRightInd w:val="0"/>
              <w:snapToGrid w:val="0"/>
              <w:spacing w:line="360" w:lineRule="auto"/>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（3）对谈判小组成员的纪律要求</w:t>
            </w:r>
          </w:p>
          <w:p>
            <w:pPr>
              <w:adjustRightInd w:val="0"/>
              <w:snapToGrid w:val="0"/>
              <w:spacing w:line="360" w:lineRule="auto"/>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谈判小组成员不得收受他人的财物或者其他好处，不得向他人透漏对响应文件的评审和比较、成交候选人的推荐情况以及谈判有关的其他情况。在谈判活动中，谈判小组成员不得擅离职守，影响谈判程序正常进行。</w:t>
            </w:r>
          </w:p>
          <w:p>
            <w:pPr>
              <w:adjustRightInd w:val="0"/>
              <w:snapToGrid w:val="0"/>
              <w:spacing w:line="360" w:lineRule="auto"/>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（4）对与谈判活动有关的工作人员的纪律要求</w:t>
            </w:r>
          </w:p>
          <w:p>
            <w:pPr>
              <w:adjustRightInd w:val="0"/>
              <w:snapToGrid w:val="0"/>
              <w:spacing w:line="360" w:lineRule="auto"/>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与谈判活动有关的工作人员不得收受他人的财物或者其他好处，不得向他人透漏对响应文件的评审和比较、成交候选人的推荐情况以及谈判有关的其他情况。在谈判活动中，与谈判活动有关的工作人员不得擅离职守，影响谈判程序正常进行。</w:t>
            </w:r>
          </w:p>
          <w:p>
            <w:pPr>
              <w:adjustRightInd w:val="0"/>
              <w:snapToGrid w:val="0"/>
              <w:spacing w:line="360" w:lineRule="auto"/>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（5）投诉</w:t>
            </w:r>
          </w:p>
          <w:p>
            <w:pPr>
              <w:adjustRightInd w:val="0"/>
              <w:snapToGrid w:val="0"/>
              <w:spacing w:line="360" w:lineRule="auto"/>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谈判申请人和其他利害关系人认为本次竞争性谈判活动违反法律、法规和规章规定的，有权向有关行政监督部门投诉。对发现在本次竞争性谈判过程中存在的任何违规、违纪情况也可以向云南省页岩气勘探开发有限公司综合管理部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pct"/>
            <w:vAlign w:val="center"/>
          </w:tcPr>
          <w:p>
            <w:pPr>
              <w:adjustRightInd w:val="0"/>
              <w:snapToGrid w:val="0"/>
              <w:jc w:val="center"/>
              <w:rPr>
                <w:rFonts w:eastAsiaTheme="majorEastAsia"/>
                <w:color w:val="000000" w:themeColor="text1"/>
                <w:sz w:val="24"/>
                <w:szCs w:val="28"/>
                <w:highlight w:val="none"/>
                <w:u w:val="none" w:color="auto"/>
                <w14:textFill>
                  <w14:solidFill>
                    <w14:schemeClr w14:val="tx1"/>
                  </w14:solidFill>
                </w14:textFill>
              </w:rPr>
            </w:pPr>
            <w:r>
              <w:rPr>
                <w:rFonts w:eastAsiaTheme="majorEastAsia"/>
                <w:color w:val="000000" w:themeColor="text1"/>
                <w:sz w:val="24"/>
                <w:szCs w:val="28"/>
                <w:highlight w:val="none"/>
                <w:u w:val="none" w:color="auto"/>
                <w14:textFill>
                  <w14:solidFill>
                    <w14:schemeClr w14:val="tx1"/>
                  </w14:solidFill>
                </w14:textFill>
              </w:rPr>
              <w:t>3）</w:t>
            </w:r>
          </w:p>
        </w:tc>
        <w:tc>
          <w:tcPr>
            <w:tcW w:w="4337" w:type="pct"/>
            <w:gridSpan w:val="2"/>
            <w:vAlign w:val="center"/>
          </w:tcPr>
          <w:p>
            <w:pPr>
              <w:adjustRightInd w:val="0"/>
              <w:snapToGrid w:val="0"/>
              <w:spacing w:line="360" w:lineRule="auto"/>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递交谈判申请文件时须按谈判文件的要求，携带下列证件（或资料），交由工作人员现场核验：</w:t>
            </w:r>
          </w:p>
          <w:p>
            <w:pPr>
              <w:adjustRightInd w:val="0"/>
              <w:snapToGrid w:val="0"/>
              <w:spacing w:line="360" w:lineRule="auto"/>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1、营业执照副本（复印件加盖单位公章）</w:t>
            </w:r>
          </w:p>
          <w:p>
            <w:pPr>
              <w:adjustRightInd w:val="0"/>
              <w:snapToGrid w:val="0"/>
              <w:spacing w:line="360" w:lineRule="auto"/>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2、法定代表人身份证明书（原件）</w:t>
            </w:r>
          </w:p>
          <w:p>
            <w:pPr>
              <w:adjustRightInd w:val="0"/>
              <w:snapToGrid w:val="0"/>
              <w:spacing w:line="360" w:lineRule="auto"/>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3、法定代表人授权委托书（原件，委托代理人参加谈判时提供）</w:t>
            </w:r>
          </w:p>
          <w:p>
            <w:pPr>
              <w:adjustRightInd w:val="0"/>
              <w:snapToGrid w:val="0"/>
              <w:spacing w:line="360" w:lineRule="auto"/>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4、法定代表人身份证（原件，法定代表人参加谈判时提供，委托代理人参加谈判时</w:t>
            </w:r>
            <w:r>
              <w:rPr>
                <w:rFonts w:eastAsiaTheme="majorEastAsia"/>
                <w:b/>
                <w:color w:val="000000" w:themeColor="text1"/>
                <w:kern w:val="0"/>
                <w:szCs w:val="21"/>
                <w:highlight w:val="none"/>
                <w:u w:val="none" w:color="auto"/>
                <w14:textFill>
                  <w14:solidFill>
                    <w14:schemeClr w14:val="tx1"/>
                  </w14:solidFill>
                </w14:textFill>
              </w:rPr>
              <w:t>无需提供</w:t>
            </w:r>
            <w:r>
              <w:rPr>
                <w:rFonts w:eastAsiaTheme="majorEastAsia"/>
                <w:color w:val="000000" w:themeColor="text1"/>
                <w:kern w:val="0"/>
                <w:szCs w:val="21"/>
                <w:highlight w:val="none"/>
                <w:u w:val="none" w:color="auto"/>
                <w14:textFill>
                  <w14:solidFill>
                    <w14:schemeClr w14:val="tx1"/>
                  </w14:solidFill>
                </w14:textFill>
              </w:rPr>
              <w:t>）</w:t>
            </w:r>
          </w:p>
          <w:p>
            <w:pPr>
              <w:adjustRightInd w:val="0"/>
              <w:snapToGrid w:val="0"/>
              <w:spacing w:line="360" w:lineRule="auto"/>
              <w:rPr>
                <w:rFonts w:eastAsiaTheme="majorEastAsia"/>
                <w:color w:val="000000" w:themeColor="text1"/>
                <w:kern w:val="0"/>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5、委托代理人身份证（原件，委托代理人参加谈判时提供）</w:t>
            </w:r>
          </w:p>
        </w:tc>
      </w:tr>
    </w:tbl>
    <w:p>
      <w:pPr>
        <w:spacing w:line="360" w:lineRule="auto"/>
        <w:jc w:val="center"/>
        <w:rPr>
          <w:rFonts w:eastAsiaTheme="majorEastAsia"/>
          <w:b/>
          <w:bCs/>
          <w:color w:val="000000" w:themeColor="text1"/>
          <w:sz w:val="24"/>
          <w:highlight w:val="none"/>
          <w:u w:val="none" w:color="auto"/>
          <w14:textFill>
            <w14:solidFill>
              <w14:schemeClr w14:val="tx1"/>
            </w14:solidFill>
          </w14:textFill>
        </w:rPr>
      </w:pPr>
      <w:bookmarkStart w:id="38" w:name="_Toc86124040"/>
    </w:p>
    <w:p>
      <w:pPr>
        <w:widowControl/>
        <w:spacing w:line="360" w:lineRule="auto"/>
        <w:jc w:val="left"/>
        <w:rPr>
          <w:rFonts w:eastAsiaTheme="majorEastAsia"/>
          <w:b/>
          <w:bCs/>
          <w:color w:val="000000" w:themeColor="text1"/>
          <w:sz w:val="24"/>
          <w:highlight w:val="none"/>
          <w:u w:val="none" w:color="auto"/>
          <w14:textFill>
            <w14:solidFill>
              <w14:schemeClr w14:val="tx1"/>
            </w14:solidFill>
          </w14:textFill>
        </w:rPr>
      </w:pPr>
      <w:r>
        <w:rPr>
          <w:rFonts w:eastAsiaTheme="majorEastAsia"/>
          <w:b/>
          <w:bCs/>
          <w:color w:val="000000" w:themeColor="text1"/>
          <w:sz w:val="24"/>
          <w:highlight w:val="none"/>
          <w:u w:val="none" w:color="auto"/>
          <w14:textFill>
            <w14:solidFill>
              <w14:schemeClr w14:val="tx1"/>
            </w14:solidFill>
          </w14:textFill>
        </w:rPr>
        <w:br w:type="page"/>
      </w:r>
    </w:p>
    <w:p>
      <w:pPr>
        <w:spacing w:line="360" w:lineRule="auto"/>
        <w:jc w:val="center"/>
        <w:rPr>
          <w:rFonts w:eastAsiaTheme="majorEastAsia"/>
          <w:color w:val="000000" w:themeColor="text1"/>
          <w:sz w:val="24"/>
          <w:highlight w:val="none"/>
          <w:u w:val="none" w:color="auto"/>
          <w14:textFill>
            <w14:solidFill>
              <w14:schemeClr w14:val="tx1"/>
            </w14:solidFill>
          </w14:textFill>
        </w:rPr>
      </w:pPr>
      <w:r>
        <w:rPr>
          <w:rFonts w:eastAsiaTheme="majorEastAsia"/>
          <w:b/>
          <w:bCs/>
          <w:color w:val="000000" w:themeColor="text1"/>
          <w:sz w:val="24"/>
          <w:highlight w:val="none"/>
          <w:u w:val="none" w:color="auto"/>
          <w14:textFill>
            <w14:solidFill>
              <w14:schemeClr w14:val="tx1"/>
            </w14:solidFill>
          </w14:textFill>
        </w:rPr>
        <w:t>一、总则</w:t>
      </w:r>
      <w:bookmarkEnd w:id="38"/>
    </w:p>
    <w:p>
      <w:pPr>
        <w:pStyle w:val="170"/>
        <w:numPr>
          <w:ilvl w:val="0"/>
          <w:numId w:val="3"/>
        </w:numPr>
        <w:adjustRightInd w:val="0"/>
        <w:snapToGrid w:val="0"/>
        <w:spacing w:line="360" w:lineRule="auto"/>
        <w:ind w:left="0" w:firstLine="482"/>
        <w:jc w:val="left"/>
        <w:outlineLvl w:val="2"/>
        <w:rPr>
          <w:rFonts w:ascii="Times New Roman" w:hAnsi="Times New Roman" w:cs="Times New Roman" w:eastAsiaTheme="majorEastAsia"/>
          <w:b/>
          <w:bCs/>
          <w:color w:val="000000" w:themeColor="text1"/>
          <w:sz w:val="24"/>
          <w:highlight w:val="none"/>
          <w:u w:val="none" w:color="auto"/>
          <w14:textFill>
            <w14:solidFill>
              <w14:schemeClr w14:val="tx1"/>
            </w14:solidFill>
          </w14:textFill>
        </w:rPr>
      </w:pPr>
      <w:bookmarkStart w:id="39" w:name="_Toc329810186"/>
      <w:bookmarkStart w:id="40" w:name="_Toc385344438"/>
      <w:bookmarkStart w:id="41" w:name="_Toc490599205"/>
      <w:bookmarkStart w:id="42" w:name="_Toc535415589"/>
      <w:r>
        <w:rPr>
          <w:rFonts w:ascii="Times New Roman" w:hAnsi="Times New Roman" w:cs="Times New Roman" w:eastAsiaTheme="majorEastAsia"/>
          <w:b/>
          <w:bCs/>
          <w:color w:val="000000" w:themeColor="text1"/>
          <w:sz w:val="24"/>
          <w:highlight w:val="none"/>
          <w:u w:val="none" w:color="auto"/>
          <w14:textFill>
            <w14:solidFill>
              <w14:schemeClr w14:val="tx1"/>
            </w14:solidFill>
          </w14:textFill>
        </w:rPr>
        <w:t>项目概况</w:t>
      </w:r>
      <w:bookmarkEnd w:id="39"/>
      <w:bookmarkEnd w:id="40"/>
      <w:bookmarkEnd w:id="41"/>
      <w:bookmarkEnd w:id="42"/>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1.1本项目已获主管部门批准，现对本次</w:t>
      </w:r>
      <w:r>
        <w:rPr>
          <w:rFonts w:hint="eastAsia" w:eastAsiaTheme="majorEastAsia"/>
          <w:bCs/>
          <w:color w:val="000000" w:themeColor="text1"/>
          <w:sz w:val="24"/>
          <w:highlight w:val="none"/>
          <w:u w:val="none" w:color="auto"/>
          <w14:textFill>
            <w14:solidFill>
              <w14:schemeClr w14:val="tx1"/>
            </w14:solidFill>
          </w14:textFill>
        </w:rPr>
        <w:t>YNH1、YNH2页岩气钻井平台设施建设项目水土保持方案</w:t>
      </w:r>
      <w:r>
        <w:rPr>
          <w:rFonts w:hint="eastAsia" w:eastAsiaTheme="majorEastAsia"/>
          <w:bCs/>
          <w:color w:val="000000" w:themeColor="text1"/>
          <w:sz w:val="24"/>
          <w:highlight w:val="none"/>
          <w:u w:val="none" w:color="auto"/>
          <w:lang w:val="en-US" w:eastAsia="zh-CN"/>
          <w14:textFill>
            <w14:solidFill>
              <w14:schemeClr w14:val="tx1"/>
            </w14:solidFill>
          </w14:textFill>
        </w:rPr>
        <w:t>及防洪评价</w:t>
      </w:r>
      <w:r>
        <w:rPr>
          <w:rFonts w:eastAsiaTheme="majorEastAsia"/>
          <w:bCs/>
          <w:color w:val="000000" w:themeColor="text1"/>
          <w:sz w:val="24"/>
          <w:highlight w:val="none"/>
          <w:u w:val="none" w:color="auto"/>
          <w14:textFill>
            <w14:solidFill>
              <w14:schemeClr w14:val="tx1"/>
            </w14:solidFill>
          </w14:textFill>
        </w:rPr>
        <w:t>咨询服务</w:t>
      </w:r>
      <w:r>
        <w:rPr>
          <w:rFonts w:eastAsiaTheme="majorEastAsia"/>
          <w:color w:val="000000" w:themeColor="text1"/>
          <w:sz w:val="24"/>
          <w:highlight w:val="none"/>
          <w:u w:val="none" w:color="auto"/>
          <w14:textFill>
            <w14:solidFill>
              <w14:schemeClr w14:val="tx1"/>
            </w14:solidFill>
          </w14:textFill>
        </w:rPr>
        <w:t>进行竞争性谈判。</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1.2本项目采购人项目名称及项目编号：见“</w:t>
      </w:r>
      <w:r>
        <w:rPr>
          <w:rFonts w:eastAsiaTheme="majorEastAsia"/>
          <w:b/>
          <w:bCs/>
          <w:color w:val="000000" w:themeColor="text1"/>
          <w:sz w:val="24"/>
          <w:highlight w:val="none"/>
          <w:u w:val="none" w:color="auto"/>
          <w14:textFill>
            <w14:solidFill>
              <w14:schemeClr w14:val="tx1"/>
            </w14:solidFill>
          </w14:textFill>
        </w:rPr>
        <w:t>谈判申请人须知前附表</w:t>
      </w:r>
      <w:r>
        <w:rPr>
          <w:rFonts w:eastAsiaTheme="majorEastAsia"/>
          <w:color w:val="000000" w:themeColor="text1"/>
          <w:sz w:val="24"/>
          <w:highlight w:val="none"/>
          <w:u w:val="none" w:color="auto"/>
          <w14:textFill>
            <w14:solidFill>
              <w14:schemeClr w14:val="tx1"/>
            </w14:solidFill>
          </w14:textFill>
        </w:rPr>
        <w:t>”。</w:t>
      </w:r>
    </w:p>
    <w:p>
      <w:pPr>
        <w:pStyle w:val="170"/>
        <w:numPr>
          <w:ilvl w:val="0"/>
          <w:numId w:val="3"/>
        </w:numPr>
        <w:adjustRightInd w:val="0"/>
        <w:snapToGrid w:val="0"/>
        <w:spacing w:line="360" w:lineRule="auto"/>
        <w:ind w:left="0" w:firstLine="482"/>
        <w:jc w:val="left"/>
        <w:outlineLvl w:val="2"/>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pPr>
      <w:bookmarkStart w:id="43" w:name="_Toc490599206"/>
      <w:bookmarkStart w:id="44" w:name="_Toc535415590"/>
      <w:bookmarkStart w:id="45" w:name="_Toc385344439"/>
      <w:bookmarkStart w:id="46" w:name="_Toc265142411"/>
      <w:bookmarkStart w:id="47" w:name="_Toc329810187"/>
      <w:r>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t>资金来源</w:t>
      </w:r>
      <w:bookmarkEnd w:id="43"/>
      <w:bookmarkEnd w:id="44"/>
      <w:bookmarkEnd w:id="45"/>
      <w:bookmarkEnd w:id="46"/>
      <w:bookmarkEnd w:id="47"/>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2.1企业自筹，用于实施“</w:t>
      </w:r>
      <w:r>
        <w:rPr>
          <w:rFonts w:eastAsiaTheme="majorEastAsia"/>
          <w:b/>
          <w:bCs/>
          <w:color w:val="000000" w:themeColor="text1"/>
          <w:sz w:val="24"/>
          <w:highlight w:val="none"/>
          <w:u w:val="none" w:color="auto"/>
          <w14:textFill>
            <w14:solidFill>
              <w14:schemeClr w14:val="tx1"/>
            </w14:solidFill>
          </w14:textFill>
        </w:rPr>
        <w:t>项目技术要求</w:t>
      </w:r>
      <w:r>
        <w:rPr>
          <w:rFonts w:eastAsiaTheme="majorEastAsia"/>
          <w:color w:val="000000" w:themeColor="text1"/>
          <w:sz w:val="24"/>
          <w:highlight w:val="none"/>
          <w:u w:val="none" w:color="auto"/>
          <w14:textFill>
            <w14:solidFill>
              <w14:schemeClr w14:val="tx1"/>
            </w14:solidFill>
          </w14:textFill>
        </w:rPr>
        <w:t>”所列内容。</w:t>
      </w:r>
    </w:p>
    <w:p>
      <w:pPr>
        <w:pStyle w:val="170"/>
        <w:numPr>
          <w:ilvl w:val="0"/>
          <w:numId w:val="3"/>
        </w:numPr>
        <w:adjustRightInd w:val="0"/>
        <w:snapToGrid w:val="0"/>
        <w:spacing w:line="360" w:lineRule="auto"/>
        <w:ind w:left="0" w:firstLine="482"/>
        <w:jc w:val="left"/>
        <w:outlineLvl w:val="2"/>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pPr>
      <w:r>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t>采购范围</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3.1 本项目采购范围：见“</w:t>
      </w:r>
      <w:r>
        <w:rPr>
          <w:rFonts w:eastAsiaTheme="majorEastAsia"/>
          <w:b/>
          <w:bCs/>
          <w:color w:val="000000" w:themeColor="text1"/>
          <w:sz w:val="24"/>
          <w:highlight w:val="none"/>
          <w:u w:val="none" w:color="auto"/>
          <w14:textFill>
            <w14:solidFill>
              <w14:schemeClr w14:val="tx1"/>
            </w14:solidFill>
          </w14:textFill>
        </w:rPr>
        <w:t>谈判申请人须知前附表</w:t>
      </w:r>
      <w:r>
        <w:rPr>
          <w:rFonts w:eastAsiaTheme="majorEastAsia"/>
          <w:color w:val="000000" w:themeColor="text1"/>
          <w:sz w:val="24"/>
          <w:highlight w:val="none"/>
          <w:u w:val="none" w:color="auto"/>
          <w14:textFill>
            <w14:solidFill>
              <w14:schemeClr w14:val="tx1"/>
            </w14:solidFill>
          </w14:textFill>
        </w:rPr>
        <w:t>”。</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3.2 本项目服务周期：见“</w:t>
      </w:r>
      <w:r>
        <w:rPr>
          <w:rFonts w:eastAsiaTheme="majorEastAsia"/>
          <w:b/>
          <w:bCs/>
          <w:color w:val="000000" w:themeColor="text1"/>
          <w:sz w:val="24"/>
          <w:highlight w:val="none"/>
          <w:u w:val="none" w:color="auto"/>
          <w14:textFill>
            <w14:solidFill>
              <w14:schemeClr w14:val="tx1"/>
            </w14:solidFill>
          </w14:textFill>
        </w:rPr>
        <w:t>谈判申请人须知前附表</w:t>
      </w:r>
      <w:r>
        <w:rPr>
          <w:rFonts w:eastAsiaTheme="majorEastAsia"/>
          <w:color w:val="000000" w:themeColor="text1"/>
          <w:sz w:val="24"/>
          <w:highlight w:val="none"/>
          <w:u w:val="none" w:color="auto"/>
          <w14:textFill>
            <w14:solidFill>
              <w14:schemeClr w14:val="tx1"/>
            </w14:solidFill>
          </w14:textFill>
        </w:rPr>
        <w:t>”。</w:t>
      </w:r>
    </w:p>
    <w:p>
      <w:pPr>
        <w:pStyle w:val="170"/>
        <w:numPr>
          <w:ilvl w:val="0"/>
          <w:numId w:val="3"/>
        </w:numPr>
        <w:adjustRightInd w:val="0"/>
        <w:snapToGrid w:val="0"/>
        <w:spacing w:line="360" w:lineRule="auto"/>
        <w:ind w:left="0" w:firstLine="482"/>
        <w:jc w:val="left"/>
        <w:outlineLvl w:val="2"/>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pPr>
      <w:bookmarkStart w:id="48" w:name="_Toc535415592"/>
      <w:bookmarkStart w:id="49" w:name="_Toc385344441"/>
      <w:bookmarkStart w:id="50" w:name="_Toc329810189"/>
      <w:bookmarkStart w:id="51" w:name="_Toc490599208"/>
      <w:r>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t>合格的谈判申请人（以下简称谈判申请人）</w:t>
      </w:r>
      <w:bookmarkEnd w:id="48"/>
      <w:bookmarkEnd w:id="49"/>
      <w:bookmarkEnd w:id="50"/>
      <w:bookmarkEnd w:id="51"/>
    </w:p>
    <w:p>
      <w:pPr>
        <w:adjustRightInd w:val="0"/>
        <w:snapToGrid w:val="0"/>
        <w:spacing w:line="360" w:lineRule="auto"/>
        <w:ind w:firstLine="540" w:firstLineChars="225"/>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见“谈判申请人须知前附表”。</w:t>
      </w:r>
    </w:p>
    <w:p>
      <w:pPr>
        <w:pStyle w:val="170"/>
        <w:numPr>
          <w:ilvl w:val="0"/>
          <w:numId w:val="3"/>
        </w:numPr>
        <w:adjustRightInd w:val="0"/>
        <w:snapToGrid w:val="0"/>
        <w:spacing w:line="360" w:lineRule="auto"/>
        <w:ind w:left="0" w:firstLine="482"/>
        <w:jc w:val="left"/>
        <w:outlineLvl w:val="2"/>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pPr>
      <w:bookmarkStart w:id="52" w:name="_Hlt200176664"/>
      <w:bookmarkEnd w:id="52"/>
      <w:bookmarkStart w:id="53" w:name="_Toc490599209"/>
      <w:bookmarkStart w:id="54" w:name="_Toc385344442"/>
      <w:bookmarkStart w:id="55" w:name="_Toc329810190"/>
      <w:bookmarkStart w:id="56" w:name="_Toc535415593"/>
      <w:r>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t>谈判费用</w:t>
      </w:r>
      <w:bookmarkEnd w:id="53"/>
      <w:bookmarkEnd w:id="54"/>
      <w:bookmarkEnd w:id="55"/>
      <w:bookmarkEnd w:id="56"/>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无论是否成交，谈判申请人自行承担所有与参加谈判有关的全部费用。</w:t>
      </w:r>
    </w:p>
    <w:p>
      <w:pPr>
        <w:adjustRightInd w:val="0"/>
        <w:snapToGrid w:val="0"/>
        <w:spacing w:line="360" w:lineRule="auto"/>
        <w:jc w:val="center"/>
        <w:outlineLvl w:val="1"/>
        <w:rPr>
          <w:rFonts w:eastAsiaTheme="majorEastAsia"/>
          <w:b/>
          <w:bCs/>
          <w:color w:val="000000" w:themeColor="text1"/>
          <w:sz w:val="24"/>
          <w:highlight w:val="none"/>
          <w:u w:val="none" w:color="auto"/>
          <w14:textFill>
            <w14:solidFill>
              <w14:schemeClr w14:val="tx1"/>
            </w14:solidFill>
          </w14:textFill>
        </w:rPr>
      </w:pPr>
      <w:bookmarkStart w:id="57" w:name="_Toc86124047"/>
      <w:bookmarkStart w:id="58" w:name="_Toc535415594"/>
      <w:bookmarkStart w:id="59" w:name="_Toc490599210"/>
      <w:r>
        <w:rPr>
          <w:rFonts w:eastAsiaTheme="majorEastAsia"/>
          <w:b/>
          <w:bCs/>
          <w:color w:val="000000" w:themeColor="text1"/>
          <w:sz w:val="24"/>
          <w:highlight w:val="none"/>
          <w:u w:val="none" w:color="auto"/>
          <w14:textFill>
            <w14:solidFill>
              <w14:schemeClr w14:val="tx1"/>
            </w14:solidFill>
          </w14:textFill>
        </w:rPr>
        <w:t>二、谈判文件</w:t>
      </w:r>
      <w:bookmarkEnd w:id="57"/>
      <w:bookmarkEnd w:id="58"/>
      <w:bookmarkEnd w:id="59"/>
    </w:p>
    <w:p>
      <w:pPr>
        <w:pStyle w:val="170"/>
        <w:numPr>
          <w:ilvl w:val="0"/>
          <w:numId w:val="3"/>
        </w:numPr>
        <w:adjustRightInd w:val="0"/>
        <w:snapToGrid w:val="0"/>
        <w:spacing w:line="360" w:lineRule="auto"/>
        <w:ind w:left="0" w:firstLine="482"/>
        <w:jc w:val="left"/>
        <w:outlineLvl w:val="2"/>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pPr>
      <w:bookmarkStart w:id="60" w:name="_Toc329810192"/>
      <w:bookmarkStart w:id="61" w:name="_Toc535415595"/>
      <w:bookmarkStart w:id="62" w:name="_Toc385344444"/>
      <w:bookmarkStart w:id="63" w:name="_Toc490599211"/>
      <w:r>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t>谈判文件的组成</w:t>
      </w:r>
      <w:bookmarkEnd w:id="60"/>
      <w:bookmarkEnd w:id="61"/>
      <w:bookmarkEnd w:id="62"/>
      <w:bookmarkEnd w:id="63"/>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谈判文件共六章，各章的内容如下：</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第一章 竞争性谈判邀请函</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第二章 谈判申请人须知</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第三章 合同书样式及主要条款</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第四章 响应文件格式</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第五章 项目技术要求</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第六章 谈判程序及方法</w:t>
      </w:r>
    </w:p>
    <w:p>
      <w:pPr>
        <w:pStyle w:val="170"/>
        <w:numPr>
          <w:ilvl w:val="0"/>
          <w:numId w:val="3"/>
        </w:numPr>
        <w:adjustRightInd w:val="0"/>
        <w:snapToGrid w:val="0"/>
        <w:spacing w:line="360" w:lineRule="auto"/>
        <w:ind w:left="0" w:firstLine="482"/>
        <w:jc w:val="left"/>
        <w:outlineLvl w:val="2"/>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pPr>
      <w:bookmarkStart w:id="64" w:name="_Toc86124049"/>
      <w:bookmarkStart w:id="65" w:name="_Toc535415596"/>
      <w:bookmarkStart w:id="66" w:name="_Toc490599212"/>
      <w:bookmarkStart w:id="67" w:name="_Toc329810193"/>
      <w:bookmarkStart w:id="68" w:name="_Toc385344445"/>
      <w:r>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t>谈判文件的澄清</w:t>
      </w:r>
      <w:bookmarkEnd w:id="64"/>
      <w:r>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t>、修改</w:t>
      </w:r>
      <w:bookmarkEnd w:id="65"/>
      <w:bookmarkEnd w:id="66"/>
      <w:bookmarkEnd w:id="67"/>
      <w:bookmarkEnd w:id="68"/>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7.1 参加谈判申请人应认真审核谈判文件，如有疑问的，谈判申请人可以在“谈判申请人须知前附表”规定截止时间前以澄清函形式（加盖单位章）要求采购</w:t>
      </w:r>
      <w:r>
        <w:rPr>
          <w:rFonts w:hint="eastAsia" w:eastAsiaTheme="majorEastAsia"/>
          <w:color w:val="000000" w:themeColor="text1"/>
          <w:sz w:val="24"/>
          <w:highlight w:val="none"/>
          <w:u w:val="none" w:color="auto"/>
          <w14:textFill>
            <w14:solidFill>
              <w14:schemeClr w14:val="tx1"/>
            </w14:solidFill>
          </w14:textFill>
        </w:rPr>
        <w:t>人</w:t>
      </w:r>
      <w:r>
        <w:rPr>
          <w:rFonts w:eastAsiaTheme="majorEastAsia"/>
          <w:color w:val="000000" w:themeColor="text1"/>
          <w:sz w:val="24"/>
          <w:highlight w:val="none"/>
          <w:u w:val="none" w:color="auto"/>
          <w14:textFill>
            <w14:solidFill>
              <w14:schemeClr w14:val="tx1"/>
            </w14:solidFill>
          </w14:textFill>
        </w:rPr>
        <w:t>澄清，截止时间后送达的澄清要求概不接受。</w:t>
      </w:r>
      <w:r>
        <w:rPr>
          <w:rFonts w:hint="eastAsia" w:asciiTheme="majorEastAsia" w:hAnsiTheme="majorEastAsia" w:eastAsiaTheme="majorEastAsia"/>
          <w:color w:val="000000" w:themeColor="text1"/>
          <w:sz w:val="24"/>
          <w:highlight w:val="none"/>
          <w:u w:val="none" w:color="auto"/>
          <w14:textFill>
            <w14:solidFill>
              <w14:schemeClr w14:val="tx1"/>
            </w14:solidFill>
          </w14:textFill>
        </w:rPr>
        <w:t>若谈判申请人在规定时间内未要求采购人对竞谈文件内容进行澄清，则视为谈判申请人对竞谈文件的完全接受。</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7.2 采购</w:t>
      </w:r>
      <w:r>
        <w:rPr>
          <w:rFonts w:hint="eastAsia" w:eastAsiaTheme="majorEastAsia"/>
          <w:color w:val="000000" w:themeColor="text1"/>
          <w:sz w:val="24"/>
          <w:highlight w:val="none"/>
          <w:u w:val="none" w:color="auto"/>
          <w14:textFill>
            <w14:solidFill>
              <w14:schemeClr w14:val="tx1"/>
            </w14:solidFill>
          </w14:textFill>
        </w:rPr>
        <w:t>人</w:t>
      </w:r>
      <w:r>
        <w:rPr>
          <w:rFonts w:eastAsiaTheme="majorEastAsia"/>
          <w:color w:val="000000" w:themeColor="text1"/>
          <w:sz w:val="24"/>
          <w:highlight w:val="none"/>
          <w:u w:val="none" w:color="auto"/>
          <w14:textFill>
            <w14:solidFill>
              <w14:schemeClr w14:val="tx1"/>
            </w14:solidFill>
          </w14:textFill>
        </w:rPr>
        <w:t>将以书面形式答复所有购买谈判文件的谈判申请人（答复中不包含问题的来源）要求澄清的问题，其他澄清方式无效。</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7.3采购人对已发出的谈判文件进行必要的澄清或者修改的，澄清或者修改的内容作为谈判文件的组成部分。澄清或者修改的内容可能影响响应文件编制的，采购人将在提交首次响应文件截止之日3日前，以书面形式通知所有接收谈判文件的谈判申请人，不足3日的，将顺延提交首次响应文件截止之日。</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7.4采购人可以视竞争性谈判具体情况，推迟递交响应文件截止时间，并将变更时间书面通知所有购买谈判文件的谈判申请人。</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7.5在谈判过程中，谈判小组可以根据谈判文件和谈判情况实质性变动竞争性谈判需求中的技术、服务要求以及合同草案条款，但不得变动谈判文件中的其他内容。实质性变动的内容，须经采购人代表确认。本项目谈判小组根据与谈判申请人谈判情况可能实质性变动的内容见谈判申请人须知前附表。</w:t>
      </w:r>
    </w:p>
    <w:p>
      <w:pPr>
        <w:adjustRightInd w:val="0"/>
        <w:snapToGrid w:val="0"/>
        <w:spacing w:line="360" w:lineRule="auto"/>
        <w:ind w:firstLine="200"/>
        <w:jc w:val="center"/>
        <w:outlineLvl w:val="1"/>
        <w:rPr>
          <w:rFonts w:eastAsiaTheme="majorEastAsia"/>
          <w:b/>
          <w:bCs/>
          <w:color w:val="000000" w:themeColor="text1"/>
          <w:sz w:val="24"/>
          <w:highlight w:val="none"/>
          <w:u w:val="none" w:color="auto"/>
          <w14:textFill>
            <w14:solidFill>
              <w14:schemeClr w14:val="tx1"/>
            </w14:solidFill>
          </w14:textFill>
        </w:rPr>
      </w:pPr>
      <w:bookmarkStart w:id="69" w:name="_Toc86124051"/>
      <w:bookmarkStart w:id="70" w:name="_Toc535415597"/>
      <w:bookmarkStart w:id="71" w:name="_Toc490599213"/>
      <w:r>
        <w:rPr>
          <w:rFonts w:eastAsiaTheme="majorEastAsia"/>
          <w:b/>
          <w:bCs/>
          <w:color w:val="000000" w:themeColor="text1"/>
          <w:sz w:val="24"/>
          <w:highlight w:val="none"/>
          <w:u w:val="none" w:color="auto"/>
          <w14:textFill>
            <w14:solidFill>
              <w14:schemeClr w14:val="tx1"/>
            </w14:solidFill>
          </w14:textFill>
        </w:rPr>
        <w:t>三、响应文件</w:t>
      </w:r>
      <w:bookmarkEnd w:id="69"/>
      <w:bookmarkEnd w:id="70"/>
      <w:bookmarkEnd w:id="71"/>
    </w:p>
    <w:p>
      <w:pPr>
        <w:pStyle w:val="170"/>
        <w:numPr>
          <w:ilvl w:val="0"/>
          <w:numId w:val="3"/>
        </w:numPr>
        <w:adjustRightInd w:val="0"/>
        <w:snapToGrid w:val="0"/>
        <w:spacing w:line="360" w:lineRule="auto"/>
        <w:ind w:left="0" w:firstLine="482"/>
        <w:jc w:val="left"/>
        <w:outlineLvl w:val="2"/>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pPr>
      <w:bookmarkStart w:id="72" w:name="_Toc535415598"/>
      <w:bookmarkStart w:id="73" w:name="_Toc490599214"/>
      <w:bookmarkStart w:id="74" w:name="_Toc329810195"/>
      <w:bookmarkStart w:id="75" w:name="_Toc385344447"/>
      <w:bookmarkStart w:id="76" w:name="_Toc86124052"/>
      <w:r>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t>响应文件编写注意事项</w:t>
      </w:r>
      <w:bookmarkEnd w:id="72"/>
      <w:bookmarkEnd w:id="73"/>
      <w:bookmarkEnd w:id="74"/>
      <w:bookmarkEnd w:id="75"/>
      <w:bookmarkEnd w:id="76"/>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8.1 谈判申请人应仔细阅读谈判文件，在完全了解竞争性谈判的内容、技术性能要求（见第五章“项目技术要求”）和商务条件后，编写响应文件。</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8.2 对谈判文件提出的实质性要求和条件作出响应是指谈判申请人必须对谈判文件中规定的成交实质性要求和条件作出满足或者优于原要求和条件的承诺，并提供相应的证明材料。</w:t>
      </w:r>
    </w:p>
    <w:p>
      <w:pPr>
        <w:pStyle w:val="170"/>
        <w:numPr>
          <w:ilvl w:val="0"/>
          <w:numId w:val="3"/>
        </w:numPr>
        <w:adjustRightInd w:val="0"/>
        <w:snapToGrid w:val="0"/>
        <w:spacing w:line="360" w:lineRule="auto"/>
        <w:ind w:left="0" w:firstLine="482"/>
        <w:jc w:val="left"/>
        <w:outlineLvl w:val="2"/>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pPr>
      <w:bookmarkStart w:id="77" w:name="_Toc329810196"/>
      <w:bookmarkStart w:id="78" w:name="_Toc86124054"/>
      <w:bookmarkStart w:id="79" w:name="_Toc385344448"/>
      <w:bookmarkStart w:id="80" w:name="_Toc490599215"/>
      <w:bookmarkStart w:id="81" w:name="_Toc535415599"/>
      <w:r>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t>响应文件构成</w:t>
      </w:r>
      <w:bookmarkEnd w:id="77"/>
      <w:bookmarkEnd w:id="78"/>
      <w:bookmarkEnd w:id="79"/>
      <w:bookmarkEnd w:id="80"/>
      <w:bookmarkEnd w:id="81"/>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9.1谈判申请人编写的响应文件应由下列部分构成，并按第四章“响应文件格式”要求填写。有关文件的提交如未特别注明需提供原件的，可提供复印件。</w:t>
      </w:r>
    </w:p>
    <w:p>
      <w:pPr>
        <w:pStyle w:val="170"/>
        <w:numPr>
          <w:ilvl w:val="0"/>
          <w:numId w:val="3"/>
        </w:numPr>
        <w:adjustRightInd w:val="0"/>
        <w:snapToGrid w:val="0"/>
        <w:spacing w:line="360" w:lineRule="auto"/>
        <w:ind w:left="0" w:firstLine="482"/>
        <w:jc w:val="left"/>
        <w:outlineLvl w:val="2"/>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pPr>
      <w:bookmarkStart w:id="82" w:name="_Toc86124056"/>
      <w:bookmarkStart w:id="83" w:name="_Toc329810197"/>
      <w:bookmarkStart w:id="84" w:name="_Toc490599216"/>
      <w:bookmarkStart w:id="85" w:name="_Toc385344449"/>
      <w:bookmarkStart w:id="86" w:name="_Toc535415600"/>
      <w:r>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t>报价</w:t>
      </w:r>
      <w:bookmarkEnd w:id="82"/>
      <w:r>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t>和报价货币</w:t>
      </w:r>
      <w:bookmarkEnd w:id="83"/>
      <w:bookmarkEnd w:id="84"/>
      <w:bookmarkEnd w:id="85"/>
      <w:bookmarkEnd w:id="86"/>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10.1最终报价超过采购人支付能力的谈判申请人将按无效处理。</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b/>
          <w:color w:val="000000" w:themeColor="text1"/>
          <w:sz w:val="24"/>
          <w:highlight w:val="none"/>
          <w:u w:val="none" w:color="auto"/>
          <w14:textFill>
            <w14:solidFill>
              <w14:schemeClr w14:val="tx1"/>
            </w14:solidFill>
          </w14:textFill>
        </w:rPr>
        <w:t>10.2谈判申请人须就“项目技术要求”中所有竞争性谈判内容作完整唯一报价。</w:t>
      </w:r>
    </w:p>
    <w:p>
      <w:pPr>
        <w:adjustRightInd w:val="0"/>
        <w:snapToGrid w:val="0"/>
        <w:spacing w:line="360" w:lineRule="auto"/>
        <w:ind w:firstLine="480" w:firstLineChars="200"/>
        <w:rPr>
          <w:rFonts w:eastAsiaTheme="majorEastAsia"/>
          <w:color w:val="000000" w:themeColor="text1"/>
          <w:kern w:val="0"/>
          <w:sz w:val="24"/>
          <w:highlight w:val="none"/>
          <w:u w:val="none" w:color="auto"/>
          <w14:textFill>
            <w14:solidFill>
              <w14:schemeClr w14:val="tx1"/>
            </w14:solidFill>
          </w14:textFill>
        </w:rPr>
      </w:pPr>
      <w:r>
        <w:rPr>
          <w:rFonts w:eastAsiaTheme="majorEastAsia"/>
          <w:color w:val="000000" w:themeColor="text1"/>
          <w:kern w:val="0"/>
          <w:sz w:val="24"/>
          <w:highlight w:val="none"/>
          <w:u w:val="none" w:color="auto"/>
          <w14:textFill>
            <w14:solidFill>
              <w14:schemeClr w14:val="tx1"/>
            </w14:solidFill>
          </w14:textFill>
        </w:rPr>
        <w:t>10.3谈判申请人应依据谈判文件的要求及有关资料，执行国家或行业现行技术经济标准、定额及规范，自行测算出满足采购要求的服务的竞争性报价。谈判报价包括但不仅限于列出</w:t>
      </w:r>
      <w:r>
        <w:rPr>
          <w:rFonts w:eastAsiaTheme="majorEastAsia"/>
          <w:color w:val="000000" w:themeColor="text1"/>
          <w:sz w:val="24"/>
          <w:highlight w:val="none"/>
          <w:u w:val="none" w:color="auto"/>
          <w14:textFill>
            <w14:solidFill>
              <w14:schemeClr w14:val="tx1"/>
            </w14:solidFill>
          </w14:textFill>
        </w:rPr>
        <w:t>云南省页岩气勘探开发有限公司</w:t>
      </w:r>
      <w:r>
        <w:rPr>
          <w:rFonts w:hint="eastAsia" w:eastAsiaTheme="majorEastAsia"/>
          <w:bCs/>
          <w:color w:val="000000" w:themeColor="text1"/>
          <w:sz w:val="24"/>
          <w:highlight w:val="none"/>
          <w:u w:val="none" w:color="auto"/>
          <w14:textFill>
            <w14:solidFill>
              <w14:schemeClr w14:val="tx1"/>
            </w14:solidFill>
          </w14:textFill>
        </w:rPr>
        <w:t>YNH1、YNH2页岩气钻井平台设施建设项目水土保持方案</w:t>
      </w:r>
      <w:r>
        <w:rPr>
          <w:rFonts w:hint="eastAsia" w:eastAsiaTheme="majorEastAsia"/>
          <w:bCs/>
          <w:color w:val="000000" w:themeColor="text1"/>
          <w:sz w:val="24"/>
          <w:highlight w:val="none"/>
          <w:u w:val="none" w:color="auto"/>
          <w:lang w:val="en-US" w:eastAsia="zh-CN"/>
          <w14:textFill>
            <w14:solidFill>
              <w14:schemeClr w14:val="tx1"/>
            </w14:solidFill>
          </w14:textFill>
        </w:rPr>
        <w:t>及防洪评价</w:t>
      </w:r>
      <w:r>
        <w:rPr>
          <w:rFonts w:eastAsiaTheme="majorEastAsia"/>
          <w:bCs/>
          <w:color w:val="000000" w:themeColor="text1"/>
          <w:sz w:val="24"/>
          <w:highlight w:val="none"/>
          <w:u w:val="none" w:color="auto"/>
          <w14:textFill>
            <w14:solidFill>
              <w14:schemeClr w14:val="tx1"/>
            </w14:solidFill>
          </w14:textFill>
        </w:rPr>
        <w:t>咨询服务</w:t>
      </w:r>
      <w:r>
        <w:rPr>
          <w:rFonts w:eastAsiaTheme="majorEastAsia"/>
          <w:color w:val="000000" w:themeColor="text1"/>
          <w:kern w:val="0"/>
          <w:sz w:val="24"/>
          <w:highlight w:val="none"/>
          <w:u w:val="none" w:color="auto"/>
          <w14:textFill>
            <w14:solidFill>
              <w14:schemeClr w14:val="tx1"/>
            </w14:solidFill>
          </w14:textFill>
        </w:rPr>
        <w:t>所涵盖的设备、服务、人员、实施等一切项目所需费用，保证期内缺陷的修复补救费用，市场价格变化的风险费用、利润、税金等的总和，该报价应符合市场行情并能保证谈判申请人完成履行合同所需的一切工作。谈判报价为总价包干价，合同一旦签订，此价格在合同实施期间将不因市场价格等的变化而调整。</w:t>
      </w:r>
    </w:p>
    <w:p>
      <w:pPr>
        <w:adjustRightInd w:val="0"/>
        <w:snapToGrid w:val="0"/>
        <w:spacing w:line="360" w:lineRule="auto"/>
        <w:ind w:firstLine="480" w:firstLineChars="200"/>
        <w:rPr>
          <w:rFonts w:eastAsiaTheme="majorEastAsia"/>
          <w:color w:val="000000" w:themeColor="text1"/>
          <w:kern w:val="0"/>
          <w:sz w:val="24"/>
          <w:highlight w:val="none"/>
          <w:u w:val="none" w:color="auto"/>
          <w14:textFill>
            <w14:solidFill>
              <w14:schemeClr w14:val="tx1"/>
            </w14:solidFill>
          </w14:textFill>
        </w:rPr>
      </w:pPr>
      <w:r>
        <w:rPr>
          <w:rFonts w:eastAsiaTheme="majorEastAsia"/>
          <w:color w:val="000000" w:themeColor="text1"/>
          <w:kern w:val="0"/>
          <w:sz w:val="24"/>
          <w:highlight w:val="none"/>
          <w:u w:val="none" w:color="auto"/>
          <w14:textFill>
            <w14:solidFill>
              <w14:schemeClr w14:val="tx1"/>
            </w14:solidFill>
          </w14:textFill>
        </w:rPr>
        <w:t>10.4报价须包括完成本项目的一切费用，详细报价以附件为准。少报、漏报、错报视为已包含在谈判总报价中，结算时不做调整。本项目实行总价含税包干,合同签订后,价格不再调整，但如因买方提出的采购变更导致包干价变动,则双方将协商解决。履约过程中市场行情变化而导致设备价款波动、卖方计算不准确、不全面（漏算、少算、算错）以及其它因卖方原因而造成的价格变动时，成交单价均不予调整。</w:t>
      </w:r>
    </w:p>
    <w:p>
      <w:pPr>
        <w:adjustRightInd w:val="0"/>
        <w:snapToGrid w:val="0"/>
        <w:spacing w:line="360" w:lineRule="auto"/>
        <w:ind w:firstLine="480" w:firstLineChars="200"/>
        <w:rPr>
          <w:rFonts w:eastAsiaTheme="majorEastAsia"/>
          <w:color w:val="000000" w:themeColor="text1"/>
          <w:kern w:val="0"/>
          <w:sz w:val="24"/>
          <w:highlight w:val="none"/>
          <w:u w:val="none" w:color="auto"/>
          <w14:textFill>
            <w14:solidFill>
              <w14:schemeClr w14:val="tx1"/>
            </w14:solidFill>
          </w14:textFill>
        </w:rPr>
      </w:pPr>
      <w:r>
        <w:rPr>
          <w:rFonts w:eastAsiaTheme="majorEastAsia"/>
          <w:color w:val="000000" w:themeColor="text1"/>
          <w:kern w:val="0"/>
          <w:sz w:val="24"/>
          <w:highlight w:val="none"/>
          <w:u w:val="none" w:color="auto"/>
          <w14:textFill>
            <w14:solidFill>
              <w14:schemeClr w14:val="tx1"/>
            </w14:solidFill>
          </w14:textFill>
        </w:rPr>
        <w:t>10.5谈判申请人应按自身提供的实施方案详细列报所含费用，并由谈判申请人的法定代表人或其委托代理人签字（或盖章）、盖单位公章。</w:t>
      </w:r>
    </w:p>
    <w:p>
      <w:pPr>
        <w:adjustRightInd w:val="0"/>
        <w:snapToGrid w:val="0"/>
        <w:spacing w:line="360" w:lineRule="auto"/>
        <w:ind w:firstLine="480" w:firstLineChars="200"/>
        <w:rPr>
          <w:rFonts w:eastAsiaTheme="majorEastAsia"/>
          <w:color w:val="000000" w:themeColor="text1"/>
          <w:kern w:val="0"/>
          <w:sz w:val="24"/>
          <w:highlight w:val="none"/>
          <w:u w:val="none" w:color="auto"/>
          <w14:textFill>
            <w14:solidFill>
              <w14:schemeClr w14:val="tx1"/>
            </w14:solidFill>
          </w14:textFill>
        </w:rPr>
      </w:pPr>
      <w:r>
        <w:rPr>
          <w:rFonts w:eastAsiaTheme="majorEastAsia"/>
          <w:color w:val="000000" w:themeColor="text1"/>
          <w:kern w:val="0"/>
          <w:sz w:val="24"/>
          <w:highlight w:val="none"/>
          <w:u w:val="none" w:color="auto"/>
          <w14:textFill>
            <w14:solidFill>
              <w14:schemeClr w14:val="tx1"/>
            </w14:solidFill>
          </w14:textFill>
        </w:rPr>
        <w:t>10.6采购人不承诺最低报价一定成交。</w:t>
      </w:r>
    </w:p>
    <w:p>
      <w:pPr>
        <w:adjustRightInd w:val="0"/>
        <w:snapToGrid w:val="0"/>
        <w:spacing w:line="360" w:lineRule="auto"/>
        <w:ind w:firstLine="480" w:firstLineChars="200"/>
        <w:rPr>
          <w:rFonts w:eastAsiaTheme="majorEastAsia"/>
          <w:color w:val="000000" w:themeColor="text1"/>
          <w:kern w:val="0"/>
          <w:sz w:val="24"/>
          <w:highlight w:val="none"/>
          <w:u w:val="none" w:color="auto"/>
          <w14:textFill>
            <w14:solidFill>
              <w14:schemeClr w14:val="tx1"/>
            </w14:solidFill>
          </w14:textFill>
        </w:rPr>
      </w:pPr>
      <w:r>
        <w:rPr>
          <w:rFonts w:eastAsiaTheme="majorEastAsia"/>
          <w:color w:val="000000" w:themeColor="text1"/>
          <w:kern w:val="0"/>
          <w:sz w:val="24"/>
          <w:highlight w:val="none"/>
          <w:u w:val="none" w:color="auto"/>
          <w14:textFill>
            <w14:solidFill>
              <w14:schemeClr w14:val="tx1"/>
            </w14:solidFill>
          </w14:textFill>
        </w:rPr>
        <w:t>10.7本项目不组织集中踏勘，但谈判申请人可自行对项目现场和周围环境进行踏勘，以获取编制响应文件和签署合同所需的资料。踏勘现场所发生的费用及其一切风险由谈判申请人自行承担。因谈判申请人自身原因未考虑到的价格风险，由谈判申请人自行承担，合同结算时对该部分不做调整。</w:t>
      </w:r>
    </w:p>
    <w:p>
      <w:pPr>
        <w:adjustRightInd w:val="0"/>
        <w:snapToGrid w:val="0"/>
        <w:spacing w:line="360" w:lineRule="auto"/>
        <w:ind w:firstLine="480" w:firstLineChars="200"/>
        <w:rPr>
          <w:rFonts w:eastAsiaTheme="majorEastAsia"/>
          <w:color w:val="000000" w:themeColor="text1"/>
          <w:kern w:val="0"/>
          <w:sz w:val="24"/>
          <w:highlight w:val="none"/>
          <w:u w:val="none" w:color="auto"/>
          <w14:textFill>
            <w14:solidFill>
              <w14:schemeClr w14:val="tx1"/>
            </w14:solidFill>
          </w14:textFill>
        </w:rPr>
      </w:pPr>
      <w:r>
        <w:rPr>
          <w:rFonts w:eastAsiaTheme="majorEastAsia"/>
          <w:color w:val="000000" w:themeColor="text1"/>
          <w:kern w:val="0"/>
          <w:sz w:val="24"/>
          <w:highlight w:val="none"/>
          <w:u w:val="none" w:color="auto"/>
          <w14:textFill>
            <w14:solidFill>
              <w14:schemeClr w14:val="tx1"/>
            </w14:solidFill>
          </w14:textFill>
        </w:rPr>
        <w:t>10.8若在项目实施过程中因谈判申请人的实施方案（或设计）不完善、或未认真理解采购方提供的相关资料及采购方要求、不满足现行国家相关规范要求等而需增加的投资等均属谈判申请人的责任，所产生费用全部由谈判申请人承担，含税包干总价不予以任何增加调整。</w:t>
      </w:r>
    </w:p>
    <w:p>
      <w:pPr>
        <w:adjustRightInd w:val="0"/>
        <w:snapToGrid w:val="0"/>
        <w:spacing w:line="360" w:lineRule="auto"/>
        <w:ind w:firstLine="480" w:firstLineChars="200"/>
        <w:rPr>
          <w:rFonts w:eastAsiaTheme="majorEastAsia"/>
          <w:b/>
          <w:color w:val="000000" w:themeColor="text1"/>
          <w:kern w:val="0"/>
          <w:sz w:val="24"/>
          <w:highlight w:val="none"/>
          <w:u w:val="none" w:color="auto"/>
          <w14:textFill>
            <w14:solidFill>
              <w14:schemeClr w14:val="tx1"/>
            </w14:solidFill>
          </w14:textFill>
        </w:rPr>
      </w:pPr>
      <w:r>
        <w:rPr>
          <w:rFonts w:eastAsiaTheme="majorEastAsia"/>
          <w:b/>
          <w:color w:val="000000" w:themeColor="text1"/>
          <w:kern w:val="0"/>
          <w:sz w:val="24"/>
          <w:highlight w:val="none"/>
          <w:u w:val="none" w:color="auto"/>
          <w14:textFill>
            <w14:solidFill>
              <w14:schemeClr w14:val="tx1"/>
            </w14:solidFill>
          </w14:textFill>
        </w:rPr>
        <w:t>10.9通过实质性审查的谈判申请人才能进入谈判程序并进行第二轮报价，第二轮报价为最终报价。</w:t>
      </w:r>
    </w:p>
    <w:p>
      <w:pPr>
        <w:adjustRightInd w:val="0"/>
        <w:snapToGrid w:val="0"/>
        <w:spacing w:line="360" w:lineRule="auto"/>
        <w:ind w:firstLine="480" w:firstLineChars="200"/>
        <w:rPr>
          <w:rFonts w:eastAsiaTheme="majorEastAsia"/>
          <w:b/>
          <w:color w:val="000000" w:themeColor="text1"/>
          <w:kern w:val="0"/>
          <w:sz w:val="24"/>
          <w:highlight w:val="none"/>
          <w:u w:val="none" w:color="auto"/>
          <w14:textFill>
            <w14:solidFill>
              <w14:schemeClr w14:val="tx1"/>
            </w14:solidFill>
          </w14:textFill>
        </w:rPr>
      </w:pPr>
      <w:r>
        <w:rPr>
          <w:rFonts w:eastAsiaTheme="majorEastAsia"/>
          <w:b/>
          <w:color w:val="000000" w:themeColor="text1"/>
          <w:kern w:val="0"/>
          <w:sz w:val="24"/>
          <w:highlight w:val="none"/>
          <w:u w:val="none" w:color="auto"/>
          <w14:textFill>
            <w14:solidFill>
              <w14:schemeClr w14:val="tx1"/>
            </w14:solidFill>
          </w14:textFill>
        </w:rPr>
        <w:t>10.10最终报价文件应由法定代表人或委托代理人签字，在规定的时间统一递交。若已递交的最终报价文件若出现含义不明确、同类问题表述不一致或者签署不完整、有明显文字和计算错误的，可以进行澄清和补充，但不得改变最终报价文件中报价等实质性内容（算术性错误修正的除外）。</w:t>
      </w:r>
    </w:p>
    <w:p>
      <w:pPr>
        <w:adjustRightInd w:val="0"/>
        <w:snapToGrid w:val="0"/>
        <w:spacing w:line="360" w:lineRule="auto"/>
        <w:ind w:firstLine="480" w:firstLineChars="200"/>
        <w:rPr>
          <w:rFonts w:eastAsiaTheme="majorEastAsia"/>
          <w:color w:val="000000" w:themeColor="text1"/>
          <w:kern w:val="0"/>
          <w:sz w:val="24"/>
          <w:highlight w:val="none"/>
          <w:u w:val="none" w:color="auto"/>
          <w14:textFill>
            <w14:solidFill>
              <w14:schemeClr w14:val="tx1"/>
            </w14:solidFill>
          </w14:textFill>
        </w:rPr>
      </w:pPr>
      <w:r>
        <w:rPr>
          <w:rFonts w:eastAsiaTheme="majorEastAsia"/>
          <w:color w:val="000000" w:themeColor="text1"/>
          <w:kern w:val="0"/>
          <w:sz w:val="24"/>
          <w:highlight w:val="none"/>
          <w:u w:val="none" w:color="auto"/>
          <w14:textFill>
            <w14:solidFill>
              <w14:schemeClr w14:val="tx1"/>
            </w14:solidFill>
          </w14:textFill>
        </w:rPr>
        <w:t>谈判申请人的澄清、说明或者更正应当由法定代表人或其授权代表签字或者加盖公章。由授权代表签字的，应当附法定代表人授权书。谈判申请人为自然人的，应当由本人签字并附身份证明。</w:t>
      </w:r>
    </w:p>
    <w:p>
      <w:pPr>
        <w:adjustRightInd w:val="0"/>
        <w:snapToGrid w:val="0"/>
        <w:spacing w:line="360" w:lineRule="auto"/>
        <w:ind w:firstLine="480" w:firstLineChars="200"/>
        <w:rPr>
          <w:rFonts w:eastAsiaTheme="majorEastAsia"/>
          <w:color w:val="000000" w:themeColor="text1"/>
          <w:kern w:val="0"/>
          <w:sz w:val="24"/>
          <w:highlight w:val="none"/>
          <w:u w:val="none" w:color="auto"/>
          <w14:textFill>
            <w14:solidFill>
              <w14:schemeClr w14:val="tx1"/>
            </w14:solidFill>
          </w14:textFill>
        </w:rPr>
      </w:pPr>
      <w:r>
        <w:rPr>
          <w:rFonts w:eastAsiaTheme="majorEastAsia"/>
          <w:color w:val="000000" w:themeColor="text1"/>
          <w:kern w:val="0"/>
          <w:sz w:val="24"/>
          <w:highlight w:val="none"/>
          <w:u w:val="none" w:color="auto"/>
          <w14:textFill>
            <w14:solidFill>
              <w14:schemeClr w14:val="tx1"/>
            </w14:solidFill>
          </w14:textFill>
        </w:rPr>
        <w:t>10.11谈判申请人不得哄抬报价，也不应低于成本价（或进价）报价。谈判小组认为谈判申请人的最低报价或者某些分项报价明显不合理或者低于成本，有可能影响商品质量和不能诚信履约的，将要求其在规定的期限内提供书面文件予以解释说明，并提交相关证明材料。否则，谈判小组可以取消该谈判申请人的成交候选资格。</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kern w:val="0"/>
          <w:sz w:val="24"/>
          <w:highlight w:val="none"/>
          <w:u w:val="none" w:color="auto"/>
          <w14:textFill>
            <w14:solidFill>
              <w14:schemeClr w14:val="tx1"/>
            </w14:solidFill>
          </w14:textFill>
        </w:rPr>
        <w:t>10.12报价货币为人民币。</w:t>
      </w:r>
    </w:p>
    <w:p>
      <w:pPr>
        <w:pStyle w:val="170"/>
        <w:numPr>
          <w:ilvl w:val="0"/>
          <w:numId w:val="3"/>
        </w:numPr>
        <w:adjustRightInd w:val="0"/>
        <w:snapToGrid w:val="0"/>
        <w:spacing w:line="360" w:lineRule="auto"/>
        <w:ind w:left="0" w:firstLine="482"/>
        <w:jc w:val="left"/>
        <w:outlineLvl w:val="2"/>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pPr>
      <w:bookmarkStart w:id="87" w:name="_Toc490599217"/>
      <w:bookmarkStart w:id="88" w:name="_Toc329810198"/>
      <w:bookmarkStart w:id="89" w:name="_Toc86124058"/>
      <w:bookmarkStart w:id="90" w:name="_Toc535415601"/>
      <w:bookmarkStart w:id="91" w:name="_Toc385344450"/>
      <w:r>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t>有效期</w:t>
      </w:r>
      <w:bookmarkEnd w:id="87"/>
      <w:bookmarkEnd w:id="88"/>
      <w:bookmarkEnd w:id="89"/>
      <w:bookmarkEnd w:id="90"/>
      <w:bookmarkEnd w:id="91"/>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11.1 在“</w:t>
      </w:r>
      <w:r>
        <w:rPr>
          <w:rFonts w:eastAsiaTheme="majorEastAsia"/>
          <w:b/>
          <w:color w:val="000000" w:themeColor="text1"/>
          <w:sz w:val="24"/>
          <w:highlight w:val="none"/>
          <w:u w:val="none" w:color="auto"/>
          <w14:textFill>
            <w14:solidFill>
              <w14:schemeClr w14:val="tx1"/>
            </w14:solidFill>
          </w14:textFill>
        </w:rPr>
        <w:t>谈判申请人须知前附表</w:t>
      </w:r>
      <w:r>
        <w:rPr>
          <w:rFonts w:eastAsiaTheme="majorEastAsia"/>
          <w:color w:val="000000" w:themeColor="text1"/>
          <w:sz w:val="24"/>
          <w:highlight w:val="none"/>
          <w:u w:val="none" w:color="auto"/>
          <w14:textFill>
            <w14:solidFill>
              <w14:schemeClr w14:val="tx1"/>
            </w14:solidFill>
          </w14:textFill>
        </w:rPr>
        <w:t>”规定的有效期内，谈判申请人不得要求撤销或修改其响应文件。</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11.2 因特殊情况需要延长有效期的，采购</w:t>
      </w:r>
      <w:r>
        <w:rPr>
          <w:rFonts w:hint="eastAsia" w:eastAsiaTheme="majorEastAsia"/>
          <w:color w:val="000000" w:themeColor="text1"/>
          <w:sz w:val="24"/>
          <w:highlight w:val="none"/>
          <w:u w:val="none" w:color="auto"/>
          <w14:textFill>
            <w14:solidFill>
              <w14:schemeClr w14:val="tx1"/>
            </w14:solidFill>
          </w14:textFill>
        </w:rPr>
        <w:t>人</w:t>
      </w:r>
      <w:r>
        <w:rPr>
          <w:rFonts w:eastAsiaTheme="majorEastAsia"/>
          <w:color w:val="000000" w:themeColor="text1"/>
          <w:sz w:val="24"/>
          <w:highlight w:val="none"/>
          <w:u w:val="none" w:color="auto"/>
          <w14:textFill>
            <w14:solidFill>
              <w14:schemeClr w14:val="tx1"/>
            </w14:solidFill>
          </w14:textFill>
        </w:rPr>
        <w:t>以书面形式通知所有谈判申请人延长有效期。谈判申请人同意延长的，但不得要求或被允许修改或撤销其响应文件；谈判申请人拒绝延长的，其响应文件失效。</w:t>
      </w:r>
    </w:p>
    <w:p>
      <w:pPr>
        <w:pStyle w:val="170"/>
        <w:numPr>
          <w:ilvl w:val="0"/>
          <w:numId w:val="3"/>
        </w:numPr>
        <w:adjustRightInd w:val="0"/>
        <w:snapToGrid w:val="0"/>
        <w:spacing w:line="360" w:lineRule="auto"/>
        <w:ind w:left="0" w:firstLine="482"/>
        <w:jc w:val="left"/>
        <w:outlineLvl w:val="2"/>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pPr>
      <w:bookmarkStart w:id="92" w:name="_Toc329810199"/>
      <w:bookmarkStart w:id="93" w:name="_Toc86124059"/>
      <w:bookmarkStart w:id="94" w:name="_Toc490599218"/>
      <w:bookmarkStart w:id="95" w:name="_Toc385344451"/>
      <w:bookmarkStart w:id="96" w:name="_Toc535415602"/>
      <w:r>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t>响应文件的</w:t>
      </w:r>
      <w:bookmarkEnd w:id="92"/>
      <w:bookmarkEnd w:id="93"/>
      <w:r>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t>编制</w:t>
      </w:r>
      <w:bookmarkEnd w:id="94"/>
      <w:bookmarkEnd w:id="95"/>
      <w:bookmarkEnd w:id="96"/>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12.1 响应文件须用不褪色的墨水书写或打印。并按谈判文件要求由谈判申请人的法定代表人或其委托代理人签字或盖单位章。</w:t>
      </w:r>
      <w:r>
        <w:rPr>
          <w:rFonts w:eastAsiaTheme="majorEastAsia"/>
          <w:b/>
          <w:color w:val="000000" w:themeColor="text1"/>
          <w:sz w:val="24"/>
          <w:highlight w:val="none"/>
          <w:u w:val="none" w:color="auto"/>
          <w14:textFill>
            <w14:solidFill>
              <w14:schemeClr w14:val="tx1"/>
            </w14:solidFill>
          </w14:textFill>
        </w:rPr>
        <w:t>委托代理人签字的，响应文件应附法定代表人签署的授权委托书。</w:t>
      </w:r>
    </w:p>
    <w:p>
      <w:pPr>
        <w:adjustRightInd w:val="0"/>
        <w:snapToGrid w:val="0"/>
        <w:spacing w:line="360" w:lineRule="auto"/>
        <w:ind w:firstLine="420" w:firstLineChars="175"/>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12.2 响应文件应尽量避免涂改、行间插字或删除。如果出现上述情况，改动之处应加盖单位章或谈判申请人法定代表人或其授权的代理人签字确认。</w:t>
      </w:r>
    </w:p>
    <w:p>
      <w:pPr>
        <w:adjustRightInd w:val="0"/>
        <w:snapToGrid w:val="0"/>
        <w:spacing w:line="360" w:lineRule="auto"/>
        <w:ind w:firstLine="420" w:firstLineChars="175"/>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12.3响应文件应由法定代表人或其委托代理人在凡规定签字（或盖章）处逐一签字或盖章，要求盖章处应盖单位章，若以谈判专用章或合同专用章代替的，须出具谈判申请人单位公章对谈判专用章或合同专用章的授权函原件。</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12.4 响应文件应准备正本一份，并按“</w:t>
      </w:r>
      <w:r>
        <w:rPr>
          <w:rFonts w:eastAsiaTheme="majorEastAsia"/>
          <w:b/>
          <w:color w:val="000000" w:themeColor="text1"/>
          <w:sz w:val="24"/>
          <w:highlight w:val="none"/>
          <w:u w:val="none" w:color="auto"/>
          <w14:textFill>
            <w14:solidFill>
              <w14:schemeClr w14:val="tx1"/>
            </w14:solidFill>
          </w14:textFill>
        </w:rPr>
        <w:t>谈判申请人须知前附表</w:t>
      </w:r>
      <w:r>
        <w:rPr>
          <w:rFonts w:eastAsiaTheme="majorEastAsia"/>
          <w:color w:val="000000" w:themeColor="text1"/>
          <w:sz w:val="24"/>
          <w:highlight w:val="none"/>
          <w:u w:val="none" w:color="auto"/>
          <w14:textFill>
            <w14:solidFill>
              <w14:schemeClr w14:val="tx1"/>
            </w14:solidFill>
          </w14:textFill>
        </w:rPr>
        <w:t>”中规定的数量准备文件的副本。响应文件封面上应标明“</w:t>
      </w:r>
      <w:r>
        <w:rPr>
          <w:rFonts w:eastAsiaTheme="majorEastAsia"/>
          <w:b/>
          <w:color w:val="000000" w:themeColor="text1"/>
          <w:sz w:val="24"/>
          <w:highlight w:val="none"/>
          <w:u w:val="none" w:color="auto"/>
          <w14:textFill>
            <w14:solidFill>
              <w14:schemeClr w14:val="tx1"/>
            </w14:solidFill>
          </w14:textFill>
        </w:rPr>
        <w:t>正本</w:t>
      </w:r>
      <w:r>
        <w:rPr>
          <w:rFonts w:eastAsiaTheme="majorEastAsia"/>
          <w:color w:val="000000" w:themeColor="text1"/>
          <w:sz w:val="24"/>
          <w:highlight w:val="none"/>
          <w:u w:val="none" w:color="auto"/>
          <w14:textFill>
            <w14:solidFill>
              <w14:schemeClr w14:val="tx1"/>
            </w14:solidFill>
          </w14:textFill>
        </w:rPr>
        <w:t>”或“</w:t>
      </w:r>
      <w:r>
        <w:rPr>
          <w:rFonts w:eastAsiaTheme="majorEastAsia"/>
          <w:b/>
          <w:color w:val="000000" w:themeColor="text1"/>
          <w:sz w:val="24"/>
          <w:highlight w:val="none"/>
          <w:u w:val="none" w:color="auto"/>
          <w14:textFill>
            <w14:solidFill>
              <w14:schemeClr w14:val="tx1"/>
            </w14:solidFill>
          </w14:textFill>
        </w:rPr>
        <w:t>副本</w:t>
      </w:r>
      <w:r>
        <w:rPr>
          <w:rFonts w:eastAsiaTheme="majorEastAsia"/>
          <w:color w:val="000000" w:themeColor="text1"/>
          <w:sz w:val="24"/>
          <w:highlight w:val="none"/>
          <w:u w:val="none" w:color="auto"/>
          <w14:textFill>
            <w14:solidFill>
              <w14:schemeClr w14:val="tx1"/>
            </w14:solidFill>
          </w14:textFill>
        </w:rPr>
        <w:t>”以及项目名称、项目编号、谈判申请人名称、包号（分包时）等内容。若正本和副本不符，以正本为准。</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12.5 响应文件正本与副本应分别装订成册，并编制目录。响应文件装订应牢固，不得采用活页夹，并要求逐页标注连续页码。</w:t>
      </w:r>
    </w:p>
    <w:p>
      <w:pPr>
        <w:pStyle w:val="170"/>
        <w:numPr>
          <w:ilvl w:val="0"/>
          <w:numId w:val="3"/>
        </w:numPr>
        <w:adjustRightInd w:val="0"/>
        <w:snapToGrid w:val="0"/>
        <w:spacing w:line="360" w:lineRule="auto"/>
        <w:ind w:left="0" w:firstLine="482"/>
        <w:jc w:val="left"/>
        <w:outlineLvl w:val="2"/>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pPr>
      <w:bookmarkStart w:id="97" w:name="_Toc329810200"/>
      <w:bookmarkStart w:id="98" w:name="_Toc490599219"/>
      <w:bookmarkStart w:id="99" w:name="_Toc385344452"/>
      <w:bookmarkStart w:id="100" w:name="_Toc535415603"/>
      <w:r>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t>谈判保证金</w:t>
      </w:r>
      <w:bookmarkEnd w:id="97"/>
      <w:bookmarkEnd w:id="98"/>
      <w:bookmarkEnd w:id="99"/>
      <w:bookmarkEnd w:id="100"/>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本项目不缴纳谈判保证金。</w:t>
      </w:r>
    </w:p>
    <w:p>
      <w:pPr>
        <w:adjustRightInd w:val="0"/>
        <w:snapToGrid w:val="0"/>
        <w:spacing w:line="360" w:lineRule="auto"/>
        <w:ind w:firstLine="200"/>
        <w:jc w:val="center"/>
        <w:outlineLvl w:val="1"/>
        <w:rPr>
          <w:rFonts w:eastAsiaTheme="majorEastAsia"/>
          <w:b/>
          <w:bCs/>
          <w:color w:val="000000" w:themeColor="text1"/>
          <w:sz w:val="24"/>
          <w:highlight w:val="none"/>
          <w:u w:val="none" w:color="auto"/>
          <w14:textFill>
            <w14:solidFill>
              <w14:schemeClr w14:val="tx1"/>
            </w14:solidFill>
          </w14:textFill>
        </w:rPr>
      </w:pPr>
      <w:bookmarkStart w:id="101" w:name="_Toc535415604"/>
      <w:bookmarkStart w:id="102" w:name="_Toc490599220"/>
      <w:bookmarkStart w:id="103" w:name="_Toc86124061"/>
      <w:r>
        <w:rPr>
          <w:rFonts w:eastAsiaTheme="majorEastAsia"/>
          <w:b/>
          <w:bCs/>
          <w:color w:val="000000" w:themeColor="text1"/>
          <w:sz w:val="24"/>
          <w:highlight w:val="none"/>
          <w:u w:val="none" w:color="auto"/>
          <w14:textFill>
            <w14:solidFill>
              <w14:schemeClr w14:val="tx1"/>
            </w14:solidFill>
          </w14:textFill>
        </w:rPr>
        <w:t>四、响应文件的提交</w:t>
      </w:r>
      <w:bookmarkEnd w:id="101"/>
      <w:bookmarkEnd w:id="102"/>
      <w:bookmarkEnd w:id="103"/>
    </w:p>
    <w:p>
      <w:pPr>
        <w:pStyle w:val="170"/>
        <w:numPr>
          <w:ilvl w:val="0"/>
          <w:numId w:val="3"/>
        </w:numPr>
        <w:adjustRightInd w:val="0"/>
        <w:snapToGrid w:val="0"/>
        <w:spacing w:line="360" w:lineRule="auto"/>
        <w:ind w:left="0" w:firstLine="482"/>
        <w:jc w:val="left"/>
        <w:outlineLvl w:val="2"/>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pPr>
      <w:bookmarkStart w:id="104" w:name="_Toc535415605"/>
      <w:bookmarkStart w:id="105" w:name="_Toc490599221"/>
      <w:bookmarkStart w:id="106" w:name="_Toc329810202"/>
      <w:bookmarkStart w:id="107" w:name="_Toc385344454"/>
      <w:bookmarkStart w:id="108" w:name="_Toc86124062"/>
      <w:r>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t>响应文件的密封与标记</w:t>
      </w:r>
      <w:bookmarkEnd w:id="104"/>
      <w:bookmarkEnd w:id="105"/>
      <w:bookmarkEnd w:id="106"/>
      <w:bookmarkEnd w:id="107"/>
      <w:bookmarkEnd w:id="108"/>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14.1 谈判申请人应按“</w:t>
      </w:r>
      <w:r>
        <w:rPr>
          <w:rFonts w:eastAsiaTheme="majorEastAsia"/>
          <w:b/>
          <w:color w:val="000000" w:themeColor="text1"/>
          <w:sz w:val="24"/>
          <w:highlight w:val="none"/>
          <w:u w:val="none" w:color="auto"/>
          <w14:textFill>
            <w14:solidFill>
              <w14:schemeClr w14:val="tx1"/>
            </w14:solidFill>
          </w14:textFill>
        </w:rPr>
        <w:t>谈判申请人须知前附表</w:t>
      </w:r>
      <w:r>
        <w:rPr>
          <w:rFonts w:eastAsiaTheme="majorEastAsia"/>
          <w:color w:val="000000" w:themeColor="text1"/>
          <w:sz w:val="24"/>
          <w:highlight w:val="none"/>
          <w:u w:val="none" w:color="auto"/>
          <w14:textFill>
            <w14:solidFill>
              <w14:schemeClr w14:val="tx1"/>
            </w14:solidFill>
          </w14:textFill>
        </w:rPr>
        <w:t>”中规定的正本和副本的数量提交响应文件。</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14.2 谈判申请人应将正、副本文件加以密封，并在封贴处盖密封章（或公章）。</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14.3 响应文件袋的封面应注明项目名称、项目编号、谈判申请人名称、详细通讯地址、邮政编码。</w:t>
      </w:r>
    </w:p>
    <w:p>
      <w:pPr>
        <w:pStyle w:val="170"/>
        <w:numPr>
          <w:ilvl w:val="0"/>
          <w:numId w:val="3"/>
        </w:numPr>
        <w:adjustRightInd w:val="0"/>
        <w:snapToGrid w:val="0"/>
        <w:spacing w:line="360" w:lineRule="auto"/>
        <w:ind w:left="0" w:firstLine="482"/>
        <w:jc w:val="left"/>
        <w:outlineLvl w:val="2"/>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pPr>
      <w:bookmarkStart w:id="109" w:name="_Toc86124063"/>
      <w:bookmarkStart w:id="110" w:name="_Toc329810203"/>
      <w:bookmarkStart w:id="111" w:name="_Toc385344455"/>
      <w:bookmarkStart w:id="112" w:name="_Toc535415606"/>
      <w:bookmarkStart w:id="113" w:name="_Toc490599222"/>
      <w:r>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t>递交响应文件的截止时间和地点</w:t>
      </w:r>
      <w:bookmarkEnd w:id="109"/>
      <w:bookmarkEnd w:id="110"/>
      <w:bookmarkEnd w:id="111"/>
      <w:bookmarkEnd w:id="112"/>
      <w:bookmarkEnd w:id="113"/>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15.1 响应文件的递交不得迟于“</w:t>
      </w:r>
      <w:r>
        <w:rPr>
          <w:rFonts w:eastAsiaTheme="majorEastAsia"/>
          <w:b/>
          <w:color w:val="000000" w:themeColor="text1"/>
          <w:sz w:val="24"/>
          <w:highlight w:val="none"/>
          <w:u w:val="none" w:color="auto"/>
          <w14:textFill>
            <w14:solidFill>
              <w14:schemeClr w14:val="tx1"/>
            </w14:solidFill>
          </w14:textFill>
        </w:rPr>
        <w:t>谈判申请人须知前附表</w:t>
      </w:r>
      <w:r>
        <w:rPr>
          <w:rFonts w:eastAsiaTheme="majorEastAsia"/>
          <w:color w:val="000000" w:themeColor="text1"/>
          <w:sz w:val="24"/>
          <w:highlight w:val="none"/>
          <w:u w:val="none" w:color="auto"/>
          <w14:textFill>
            <w14:solidFill>
              <w14:schemeClr w14:val="tx1"/>
            </w14:solidFill>
          </w14:textFill>
        </w:rPr>
        <w:t>”规定的递交响应文件截止时间。</w:t>
      </w:r>
      <w:r>
        <w:rPr>
          <w:rFonts w:eastAsiaTheme="majorEastAsia"/>
          <w:b/>
          <w:color w:val="000000" w:themeColor="text1"/>
          <w:sz w:val="24"/>
          <w:highlight w:val="none"/>
          <w:u w:val="none" w:color="auto"/>
          <w14:textFill>
            <w14:solidFill>
              <w14:schemeClr w14:val="tx1"/>
            </w14:solidFill>
          </w14:textFill>
        </w:rPr>
        <w:t>逾期送达的响应文件，采购人不予接收。</w:t>
      </w:r>
    </w:p>
    <w:p>
      <w:pPr>
        <w:adjustRightInd w:val="0"/>
        <w:snapToGrid w:val="0"/>
        <w:spacing w:line="360" w:lineRule="auto"/>
        <w:ind w:firstLine="480" w:firstLineChars="200"/>
        <w:jc w:val="left"/>
        <w:rPr>
          <w:rFonts w:eastAsiaTheme="majorEastAsia"/>
          <w:b/>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15.2 谈判申请人必须在规定时间内将响应文件递交到“</w:t>
      </w:r>
      <w:r>
        <w:rPr>
          <w:rFonts w:eastAsiaTheme="majorEastAsia"/>
          <w:b/>
          <w:color w:val="000000" w:themeColor="text1"/>
          <w:sz w:val="24"/>
          <w:highlight w:val="none"/>
          <w:u w:val="none" w:color="auto"/>
          <w14:textFill>
            <w14:solidFill>
              <w14:schemeClr w14:val="tx1"/>
            </w14:solidFill>
          </w14:textFill>
        </w:rPr>
        <w:t>谈判申请人须知前附表</w:t>
      </w:r>
      <w:r>
        <w:rPr>
          <w:rFonts w:eastAsiaTheme="majorEastAsia"/>
          <w:color w:val="000000" w:themeColor="text1"/>
          <w:sz w:val="24"/>
          <w:highlight w:val="none"/>
          <w:u w:val="none" w:color="auto"/>
          <w14:textFill>
            <w14:solidFill>
              <w14:schemeClr w14:val="tx1"/>
            </w14:solidFill>
          </w14:textFill>
        </w:rPr>
        <w:t>”规定的地点。</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15.3除“</w:t>
      </w:r>
      <w:r>
        <w:rPr>
          <w:rFonts w:eastAsiaTheme="majorEastAsia"/>
          <w:b/>
          <w:color w:val="000000" w:themeColor="text1"/>
          <w:sz w:val="24"/>
          <w:highlight w:val="none"/>
          <w:u w:val="none" w:color="auto"/>
          <w14:textFill>
            <w14:solidFill>
              <w14:schemeClr w14:val="tx1"/>
            </w14:solidFill>
          </w14:textFill>
        </w:rPr>
        <w:t>谈判申请人须知前附表</w:t>
      </w:r>
      <w:r>
        <w:rPr>
          <w:rFonts w:eastAsiaTheme="majorEastAsia"/>
          <w:color w:val="000000" w:themeColor="text1"/>
          <w:sz w:val="24"/>
          <w:highlight w:val="none"/>
          <w:u w:val="none" w:color="auto"/>
          <w14:textFill>
            <w14:solidFill>
              <w14:schemeClr w14:val="tx1"/>
            </w14:solidFill>
          </w14:textFill>
        </w:rPr>
        <w:t>”另有规定外，谈判申请人所递交的响应文件不予退还。</w:t>
      </w:r>
    </w:p>
    <w:p>
      <w:pPr>
        <w:adjustRightInd w:val="0"/>
        <w:snapToGrid w:val="0"/>
        <w:spacing w:line="360" w:lineRule="auto"/>
        <w:ind w:firstLine="200"/>
        <w:jc w:val="center"/>
        <w:outlineLvl w:val="1"/>
        <w:rPr>
          <w:rFonts w:eastAsiaTheme="majorEastAsia"/>
          <w:b/>
          <w:bCs/>
          <w:color w:val="000000" w:themeColor="text1"/>
          <w:sz w:val="24"/>
          <w:highlight w:val="none"/>
          <w:u w:val="none" w:color="auto"/>
          <w14:textFill>
            <w14:solidFill>
              <w14:schemeClr w14:val="tx1"/>
            </w14:solidFill>
          </w14:textFill>
        </w:rPr>
      </w:pPr>
      <w:bookmarkStart w:id="114" w:name="_Toc535415607"/>
      <w:bookmarkStart w:id="115" w:name="_Toc86124064"/>
      <w:bookmarkStart w:id="116" w:name="_Toc490599223"/>
      <w:r>
        <w:rPr>
          <w:rFonts w:eastAsiaTheme="majorEastAsia"/>
          <w:b/>
          <w:bCs/>
          <w:color w:val="000000" w:themeColor="text1"/>
          <w:sz w:val="24"/>
          <w:highlight w:val="none"/>
          <w:u w:val="none" w:color="auto"/>
          <w14:textFill>
            <w14:solidFill>
              <w14:schemeClr w14:val="tx1"/>
            </w14:solidFill>
          </w14:textFill>
        </w:rPr>
        <w:t>五、谈判</w:t>
      </w:r>
      <w:bookmarkEnd w:id="114"/>
      <w:bookmarkEnd w:id="115"/>
      <w:bookmarkEnd w:id="116"/>
    </w:p>
    <w:p>
      <w:pPr>
        <w:pStyle w:val="170"/>
        <w:numPr>
          <w:ilvl w:val="0"/>
          <w:numId w:val="3"/>
        </w:numPr>
        <w:adjustRightInd w:val="0"/>
        <w:snapToGrid w:val="0"/>
        <w:spacing w:line="360" w:lineRule="auto"/>
        <w:ind w:left="0" w:firstLine="482"/>
        <w:jc w:val="left"/>
        <w:outlineLvl w:val="2"/>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pPr>
      <w:bookmarkStart w:id="117" w:name="_Toc490599224"/>
      <w:bookmarkStart w:id="118" w:name="_Toc329810205"/>
      <w:bookmarkStart w:id="119" w:name="_Toc385344457"/>
      <w:bookmarkStart w:id="120" w:name="_Toc535415608"/>
      <w:r>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t>谈判</w:t>
      </w:r>
      <w:bookmarkEnd w:id="117"/>
      <w:bookmarkEnd w:id="118"/>
      <w:bookmarkEnd w:id="119"/>
      <w:bookmarkEnd w:id="120"/>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16.1采购</w:t>
      </w:r>
      <w:r>
        <w:rPr>
          <w:rFonts w:hint="eastAsia" w:eastAsiaTheme="majorEastAsia"/>
          <w:color w:val="000000" w:themeColor="text1"/>
          <w:sz w:val="24"/>
          <w:highlight w:val="none"/>
          <w:u w:val="none" w:color="auto"/>
          <w14:textFill>
            <w14:solidFill>
              <w14:schemeClr w14:val="tx1"/>
            </w14:solidFill>
          </w14:textFill>
        </w:rPr>
        <w:t>人</w:t>
      </w:r>
      <w:r>
        <w:rPr>
          <w:rFonts w:eastAsiaTheme="majorEastAsia"/>
          <w:color w:val="000000" w:themeColor="text1"/>
          <w:sz w:val="24"/>
          <w:highlight w:val="none"/>
          <w:u w:val="none" w:color="auto"/>
          <w14:textFill>
            <w14:solidFill>
              <w14:schemeClr w14:val="tx1"/>
            </w14:solidFill>
          </w14:textFill>
        </w:rPr>
        <w:t>将在“</w:t>
      </w:r>
      <w:r>
        <w:rPr>
          <w:rFonts w:eastAsiaTheme="majorEastAsia"/>
          <w:b/>
          <w:color w:val="000000" w:themeColor="text1"/>
          <w:sz w:val="24"/>
          <w:highlight w:val="none"/>
          <w:u w:val="none" w:color="auto"/>
          <w14:textFill>
            <w14:solidFill>
              <w14:schemeClr w14:val="tx1"/>
            </w14:solidFill>
          </w14:textFill>
        </w:rPr>
        <w:t>谈判申请人须知前附表</w:t>
      </w:r>
      <w:r>
        <w:rPr>
          <w:rFonts w:eastAsiaTheme="majorEastAsia"/>
          <w:color w:val="000000" w:themeColor="text1"/>
          <w:sz w:val="24"/>
          <w:highlight w:val="none"/>
          <w:u w:val="none" w:color="auto"/>
          <w14:textFill>
            <w14:solidFill>
              <w14:schemeClr w14:val="tx1"/>
            </w14:solidFill>
          </w14:textFill>
        </w:rPr>
        <w:t>”规定的时间和地点进行谈判，谈判申请人的法定代表人或其委托代理人应按时参加。</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16.2谈判由谈判小组负责。谈判小组由采购人的代表和有关技术、经济等方面的专家组成，成员人数应当为三人以上单数。其中，技术、经济等方面的专家不得少于成员总数的三分之二。谈判应当推选组长，但采购人代表不得担任组长。</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除授权代表外，采购人可以委派纪检监察等相关人员进入谈判现场，对谈判工作实施监督。</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16.3谈判原则</w:t>
      </w:r>
    </w:p>
    <w:p>
      <w:pPr>
        <w:adjustRightInd w:val="0"/>
        <w:snapToGrid w:val="0"/>
        <w:spacing w:line="360" w:lineRule="auto"/>
        <w:ind w:firstLine="523" w:firstLineChars="218"/>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谈判小组应当从质量和服务均能满足谈判文件实质性响应要求的谈判申请人中，按照最终得分由高到低的顺序推荐成交候选人。</w:t>
      </w:r>
    </w:p>
    <w:p>
      <w:pPr>
        <w:tabs>
          <w:tab w:val="left" w:pos="7980"/>
        </w:tabs>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16.4谈判程序和评审方法</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谈判小组按照第六章“谈判程序和评审方法”规定的方法、因素、标准和程序进行谈判。</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16.5谈判文件</w:t>
      </w:r>
      <w:r>
        <w:rPr>
          <w:rFonts w:eastAsiaTheme="majorEastAsia"/>
          <w:b/>
          <w:color w:val="000000" w:themeColor="text1"/>
          <w:sz w:val="24"/>
          <w:highlight w:val="none"/>
          <w:u w:val="none" w:color="auto"/>
          <w14:textFill>
            <w14:solidFill>
              <w14:schemeClr w14:val="tx1"/>
            </w14:solidFill>
          </w14:textFill>
        </w:rPr>
        <w:t>第六章“谈判程序和评审方法”实质性要求为谈判文件的实质性内容，未实质性响应谈判文件的谈判申请人的响应文件将按无效处理，该谈判申请人不得再继续参加谈判</w:t>
      </w:r>
      <w:r>
        <w:rPr>
          <w:rFonts w:eastAsiaTheme="majorEastAsia"/>
          <w:color w:val="000000" w:themeColor="text1"/>
          <w:sz w:val="24"/>
          <w:highlight w:val="none"/>
          <w:u w:val="none" w:color="auto"/>
          <w14:textFill>
            <w14:solidFill>
              <w14:schemeClr w14:val="tx1"/>
            </w14:solidFill>
          </w14:textFill>
        </w:rPr>
        <w:t>。</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16.6谈判小组在对响应文件的有效性、完整性和响应程度进行审查时，可以要求谈判申请人对响应文件中含义不明确、同类问题表述不一致或者有明显文字和计算错误的内容等作出必要的澄清、说明或者更正。谈判申请人的澄清、说明或者更正不得超出响应文件的范围或者改变响应文件的实质性内容。</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谈判小组要求谈判申请人澄清、说明或者更正响应文件应当以书面形式作出。谈判申请人的澄清、说明或者更正应当由法定代表人或其授权代表签字或者加盖公章。由授权代表签字的，应当附法定代表人授权书。</w:t>
      </w:r>
    </w:p>
    <w:p>
      <w:pPr>
        <w:adjustRightInd w:val="0"/>
        <w:snapToGrid w:val="0"/>
        <w:spacing w:line="360" w:lineRule="auto"/>
        <w:ind w:firstLine="480" w:firstLineChars="200"/>
        <w:jc w:val="left"/>
        <w:rPr>
          <w:rFonts w:eastAsiaTheme="majorEastAsia"/>
          <w:b/>
          <w:color w:val="000000" w:themeColor="text1"/>
          <w:sz w:val="24"/>
          <w:highlight w:val="none"/>
          <w:u w:val="none" w:color="auto"/>
          <w14:textFill>
            <w14:solidFill>
              <w14:schemeClr w14:val="tx1"/>
            </w14:solidFill>
          </w14:textFill>
        </w:rPr>
      </w:pPr>
      <w:r>
        <w:rPr>
          <w:rFonts w:eastAsiaTheme="majorEastAsia"/>
          <w:b/>
          <w:color w:val="000000" w:themeColor="text1"/>
          <w:sz w:val="24"/>
          <w:highlight w:val="none"/>
          <w:u w:val="none" w:color="auto"/>
          <w14:textFill>
            <w14:solidFill>
              <w14:schemeClr w14:val="tx1"/>
            </w14:solidFill>
          </w14:textFill>
        </w:rPr>
        <w:t>16.7有效响应文件不足三个的情形</w:t>
      </w:r>
    </w:p>
    <w:p>
      <w:pPr>
        <w:adjustRightInd w:val="0"/>
        <w:snapToGrid w:val="0"/>
        <w:spacing w:line="360" w:lineRule="auto"/>
        <w:ind w:firstLine="480" w:firstLineChars="200"/>
        <w:jc w:val="left"/>
        <w:rPr>
          <w:rFonts w:eastAsiaTheme="majorEastAsia"/>
          <w:b/>
          <w:color w:val="000000" w:themeColor="text1"/>
          <w:sz w:val="24"/>
          <w:highlight w:val="none"/>
          <w:u w:val="none" w:color="auto"/>
          <w14:textFill>
            <w14:solidFill>
              <w14:schemeClr w14:val="tx1"/>
            </w14:solidFill>
          </w14:textFill>
        </w:rPr>
      </w:pPr>
      <w:r>
        <w:rPr>
          <w:rFonts w:eastAsiaTheme="majorEastAsia"/>
          <w:b/>
          <w:color w:val="000000" w:themeColor="text1"/>
          <w:sz w:val="24"/>
          <w:highlight w:val="none"/>
          <w:u w:val="none" w:color="auto"/>
          <w14:textFill>
            <w14:solidFill>
              <w14:schemeClr w14:val="tx1"/>
            </w14:solidFill>
          </w14:textFill>
        </w:rPr>
        <w:t>谈判小组根据竞争性谈判文件的规定，否决不合格谈判申请人后，因为有效响应文件不足三个使得竞争性谈判明显缺乏竞争的，谈判小组可以否决全部谈判申请人。若有效响应文件不足三个，且谈判小组经评审认为竞争性谈判仍具有竞争力时，可以按评审办法继续评审或进行综合评议推荐成交候选人。</w:t>
      </w:r>
    </w:p>
    <w:p>
      <w:pPr>
        <w:pStyle w:val="170"/>
        <w:numPr>
          <w:ilvl w:val="0"/>
          <w:numId w:val="3"/>
        </w:numPr>
        <w:adjustRightInd w:val="0"/>
        <w:snapToGrid w:val="0"/>
        <w:spacing w:line="360" w:lineRule="auto"/>
        <w:ind w:left="0" w:firstLine="482"/>
        <w:jc w:val="left"/>
        <w:outlineLvl w:val="2"/>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pPr>
      <w:bookmarkStart w:id="121" w:name="_Toc490599225"/>
      <w:bookmarkStart w:id="122" w:name="_Toc86124067"/>
      <w:bookmarkStart w:id="123" w:name="_Toc535415609"/>
      <w:bookmarkStart w:id="124" w:name="_Toc329810207"/>
      <w:bookmarkStart w:id="125" w:name="_Toc385344458"/>
      <w:r>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t>谈判过程的保密</w:t>
      </w:r>
      <w:bookmarkEnd w:id="121"/>
      <w:bookmarkEnd w:id="122"/>
      <w:bookmarkEnd w:id="123"/>
      <w:bookmarkEnd w:id="124"/>
      <w:bookmarkEnd w:id="125"/>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在谈判中，采用背对背的谈判方式，谈判的任何一方不得透露与谈判有关的其他谈判申请人的技术资料、价格和其他信息。谈判开始后，直到授予谈判申请人合同止，凡是属于审查、澄清、谈判和比较的有关资料以及成交建议等均不向谈判申请人或其他人员透露。</w:t>
      </w:r>
    </w:p>
    <w:p>
      <w:pPr>
        <w:adjustRightInd w:val="0"/>
        <w:snapToGrid w:val="0"/>
        <w:spacing w:line="360" w:lineRule="auto"/>
        <w:ind w:firstLine="200"/>
        <w:jc w:val="center"/>
        <w:outlineLvl w:val="1"/>
        <w:rPr>
          <w:rFonts w:eastAsiaTheme="majorEastAsia"/>
          <w:b/>
          <w:bCs/>
          <w:color w:val="000000" w:themeColor="text1"/>
          <w:sz w:val="24"/>
          <w:highlight w:val="none"/>
          <w:u w:val="none" w:color="auto"/>
          <w14:textFill>
            <w14:solidFill>
              <w14:schemeClr w14:val="tx1"/>
            </w14:solidFill>
          </w14:textFill>
        </w:rPr>
      </w:pPr>
      <w:bookmarkStart w:id="126" w:name="_Toc490599226"/>
      <w:bookmarkStart w:id="127" w:name="_Toc535415610"/>
      <w:bookmarkStart w:id="128" w:name="_Toc86124069"/>
      <w:r>
        <w:rPr>
          <w:rFonts w:eastAsiaTheme="majorEastAsia"/>
          <w:b/>
          <w:bCs/>
          <w:color w:val="000000" w:themeColor="text1"/>
          <w:sz w:val="24"/>
          <w:highlight w:val="none"/>
          <w:u w:val="none" w:color="auto"/>
          <w14:textFill>
            <w14:solidFill>
              <w14:schemeClr w14:val="tx1"/>
            </w14:solidFill>
          </w14:textFill>
        </w:rPr>
        <w:t>六、</w:t>
      </w:r>
      <w:bookmarkEnd w:id="126"/>
      <w:bookmarkEnd w:id="127"/>
      <w:bookmarkEnd w:id="128"/>
      <w:r>
        <w:rPr>
          <w:rFonts w:eastAsiaTheme="majorEastAsia"/>
          <w:b/>
          <w:bCs/>
          <w:color w:val="000000" w:themeColor="text1"/>
          <w:sz w:val="24"/>
          <w:highlight w:val="none"/>
          <w:u w:val="none" w:color="auto"/>
          <w14:textFill>
            <w14:solidFill>
              <w14:schemeClr w14:val="tx1"/>
            </w14:solidFill>
          </w14:textFill>
        </w:rPr>
        <w:t>成交结果</w:t>
      </w:r>
    </w:p>
    <w:p>
      <w:pPr>
        <w:pStyle w:val="170"/>
        <w:numPr>
          <w:ilvl w:val="0"/>
          <w:numId w:val="3"/>
        </w:numPr>
        <w:adjustRightInd w:val="0"/>
        <w:snapToGrid w:val="0"/>
        <w:spacing w:line="360" w:lineRule="auto"/>
        <w:ind w:left="0" w:firstLine="482"/>
        <w:jc w:val="left"/>
        <w:outlineLvl w:val="2"/>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pPr>
      <w:bookmarkStart w:id="129" w:name="_Toc385344461"/>
      <w:bookmarkStart w:id="130" w:name="_Toc329810210"/>
      <w:bookmarkStart w:id="131" w:name="_Toc490599227"/>
      <w:bookmarkStart w:id="132" w:name="_Toc535415611"/>
      <w:bookmarkStart w:id="133" w:name="_Toc86124070"/>
      <w:r>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t>成交人的确定</w:t>
      </w:r>
      <w:bookmarkEnd w:id="129"/>
      <w:bookmarkEnd w:id="130"/>
      <w:bookmarkEnd w:id="131"/>
      <w:bookmarkEnd w:id="132"/>
      <w:bookmarkEnd w:id="133"/>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bookmarkStart w:id="134" w:name="_Toc329810211"/>
      <w:r>
        <w:rPr>
          <w:rFonts w:eastAsiaTheme="majorEastAsia"/>
          <w:color w:val="000000" w:themeColor="text1"/>
          <w:sz w:val="24"/>
          <w:highlight w:val="none"/>
          <w:u w:val="none" w:color="auto"/>
          <w14:textFill>
            <w14:solidFill>
              <w14:schemeClr w14:val="tx1"/>
            </w14:solidFill>
          </w14:textFill>
        </w:rPr>
        <w:t>18.1</w:t>
      </w:r>
      <w:r>
        <w:rPr>
          <w:rFonts w:hint="eastAsia" w:eastAsiaTheme="majorEastAsia"/>
          <w:color w:val="000000" w:themeColor="text1"/>
          <w:sz w:val="24"/>
          <w:highlight w:val="none"/>
          <w:u w:val="none" w:color="auto"/>
          <w14:textFill>
            <w14:solidFill>
              <w14:schemeClr w14:val="tx1"/>
            </w14:solidFill>
          </w14:textFill>
        </w:rPr>
        <w:t>谈判小组</w:t>
      </w:r>
      <w:r>
        <w:rPr>
          <w:rFonts w:eastAsiaTheme="majorEastAsia"/>
          <w:color w:val="000000" w:themeColor="text1"/>
          <w:sz w:val="24"/>
          <w:highlight w:val="none"/>
          <w:u w:val="none" w:color="auto"/>
          <w14:textFill>
            <w14:solidFill>
              <w14:schemeClr w14:val="tx1"/>
            </w14:solidFill>
          </w14:textFill>
        </w:rPr>
        <w:t>在评审结束后将评审报告送采购人确认。</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18.2采购人应当在收到评审报告后3日内公示成交候选人，公示期不少于3日，公示期满无异议采购人应按照评审报告中推荐的成交候选人顺序确定成交人。</w:t>
      </w:r>
    </w:p>
    <w:bookmarkEnd w:id="134"/>
    <w:p>
      <w:pPr>
        <w:pStyle w:val="170"/>
        <w:numPr>
          <w:ilvl w:val="0"/>
          <w:numId w:val="3"/>
        </w:numPr>
        <w:adjustRightInd w:val="0"/>
        <w:snapToGrid w:val="0"/>
        <w:spacing w:line="360" w:lineRule="auto"/>
        <w:ind w:left="0" w:firstLine="482"/>
        <w:jc w:val="left"/>
        <w:outlineLvl w:val="2"/>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pPr>
      <w:r>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t>成交通知书</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bookmarkStart w:id="135" w:name="_Toc490599229"/>
      <w:bookmarkStart w:id="136" w:name="_Toc86124072"/>
      <w:bookmarkStart w:id="137" w:name="_Toc385344463"/>
      <w:bookmarkStart w:id="138" w:name="_Toc329810212"/>
      <w:r>
        <w:rPr>
          <w:rFonts w:eastAsiaTheme="majorEastAsia"/>
          <w:color w:val="000000" w:themeColor="text1"/>
          <w:sz w:val="24"/>
          <w:highlight w:val="none"/>
          <w:u w:val="none" w:color="auto"/>
          <w14:textFill>
            <w14:solidFill>
              <w14:schemeClr w14:val="tx1"/>
            </w14:solidFill>
          </w14:textFill>
        </w:rPr>
        <w:t>19.1成交人确定后，由采购</w:t>
      </w:r>
      <w:r>
        <w:rPr>
          <w:rFonts w:hint="eastAsia" w:eastAsiaTheme="majorEastAsia"/>
          <w:color w:val="000000" w:themeColor="text1"/>
          <w:sz w:val="24"/>
          <w:highlight w:val="none"/>
          <w:u w:val="none" w:color="auto"/>
          <w14:textFill>
            <w14:solidFill>
              <w14:schemeClr w14:val="tx1"/>
            </w14:solidFill>
          </w14:textFill>
        </w:rPr>
        <w:t>人</w:t>
      </w:r>
      <w:r>
        <w:rPr>
          <w:rFonts w:eastAsiaTheme="majorEastAsia"/>
          <w:color w:val="000000" w:themeColor="text1"/>
          <w:sz w:val="24"/>
          <w:highlight w:val="none"/>
          <w:u w:val="none" w:color="auto"/>
          <w14:textFill>
            <w14:solidFill>
              <w14:schemeClr w14:val="tx1"/>
            </w14:solidFill>
          </w14:textFill>
        </w:rPr>
        <w:t>发布成交结果公示并向成交人发出成交通知书，同时向未成交人发出成交结果通知书。</w:t>
      </w:r>
      <w:bookmarkEnd w:id="135"/>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bookmarkStart w:id="139" w:name="_Toc490599230"/>
      <w:r>
        <w:rPr>
          <w:rFonts w:eastAsiaTheme="majorEastAsia"/>
          <w:color w:val="000000" w:themeColor="text1"/>
          <w:sz w:val="24"/>
          <w:highlight w:val="none"/>
          <w:u w:val="none" w:color="auto"/>
          <w14:textFill>
            <w14:solidFill>
              <w14:schemeClr w14:val="tx1"/>
            </w14:solidFill>
          </w14:textFill>
        </w:rPr>
        <w:t>19.2成交通知书是合同的一个组成部分。</w:t>
      </w:r>
      <w:bookmarkEnd w:id="139"/>
    </w:p>
    <w:p>
      <w:pPr>
        <w:pStyle w:val="170"/>
        <w:numPr>
          <w:ilvl w:val="0"/>
          <w:numId w:val="3"/>
        </w:numPr>
        <w:adjustRightInd w:val="0"/>
        <w:snapToGrid w:val="0"/>
        <w:spacing w:line="360" w:lineRule="auto"/>
        <w:ind w:left="0" w:firstLine="482"/>
        <w:jc w:val="left"/>
        <w:outlineLvl w:val="2"/>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pPr>
      <w:bookmarkStart w:id="140" w:name="_Toc535415613"/>
      <w:bookmarkStart w:id="141" w:name="_Toc490599232"/>
      <w:r>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t>签订合同</w:t>
      </w:r>
      <w:bookmarkEnd w:id="136"/>
      <w:bookmarkEnd w:id="137"/>
      <w:bookmarkEnd w:id="138"/>
      <w:bookmarkEnd w:id="140"/>
      <w:bookmarkEnd w:id="141"/>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bookmarkStart w:id="142" w:name="_Toc329810213"/>
      <w:bookmarkStart w:id="143" w:name="_Toc86124073"/>
      <w:r>
        <w:rPr>
          <w:rFonts w:eastAsiaTheme="majorEastAsia"/>
          <w:color w:val="000000" w:themeColor="text1"/>
          <w:sz w:val="24"/>
          <w:highlight w:val="none"/>
          <w:u w:val="none" w:color="auto"/>
          <w14:textFill>
            <w14:solidFill>
              <w14:schemeClr w14:val="tx1"/>
            </w14:solidFill>
          </w14:textFill>
        </w:rPr>
        <w:t>20.1成交人收到成交通知书后，按竞争性谈判文件、响应文件及有关澄清承诺书的要求与采购人签订合同。</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20.2成交人因不可抗力或者自身原因不能履行合同的，采购人可以与排位在成交人之后第一位的成交候选谈判申请人签订合同，以此类推。</w:t>
      </w:r>
    </w:p>
    <w:p>
      <w:pPr>
        <w:pStyle w:val="170"/>
        <w:numPr>
          <w:ilvl w:val="0"/>
          <w:numId w:val="3"/>
        </w:numPr>
        <w:adjustRightInd w:val="0"/>
        <w:snapToGrid w:val="0"/>
        <w:spacing w:line="360" w:lineRule="auto"/>
        <w:ind w:left="0" w:firstLine="482"/>
        <w:jc w:val="left"/>
        <w:outlineLvl w:val="2"/>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pPr>
      <w:bookmarkStart w:id="144" w:name="_Toc385344464"/>
      <w:bookmarkStart w:id="145" w:name="_Toc490599233"/>
      <w:bookmarkStart w:id="146" w:name="_Toc535415614"/>
      <w:r>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t>履约</w:t>
      </w:r>
      <w:bookmarkEnd w:id="142"/>
      <w:bookmarkEnd w:id="143"/>
      <w:bookmarkEnd w:id="144"/>
      <w:bookmarkEnd w:id="145"/>
      <w:r>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t>担保</w:t>
      </w:r>
      <w:bookmarkEnd w:id="146"/>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签订合同后，如成交人不按双方签订合同约定履约，则没收其全部履约担保，履约担保不足以赔偿损失的，按实际损失赔偿。</w:t>
      </w:r>
    </w:p>
    <w:p>
      <w:pPr>
        <w:adjustRightInd w:val="0"/>
        <w:snapToGrid w:val="0"/>
        <w:spacing w:line="360" w:lineRule="auto"/>
        <w:ind w:firstLine="200"/>
        <w:jc w:val="center"/>
        <w:outlineLvl w:val="1"/>
        <w:rPr>
          <w:rFonts w:eastAsiaTheme="majorEastAsia"/>
          <w:b/>
          <w:bCs/>
          <w:color w:val="000000" w:themeColor="text1"/>
          <w:sz w:val="24"/>
          <w:highlight w:val="none"/>
          <w:u w:val="none" w:color="auto"/>
          <w14:textFill>
            <w14:solidFill>
              <w14:schemeClr w14:val="tx1"/>
            </w14:solidFill>
          </w14:textFill>
        </w:rPr>
      </w:pPr>
      <w:bookmarkStart w:id="147" w:name="_Toc86124074"/>
      <w:bookmarkStart w:id="148" w:name="_Toc535415615"/>
      <w:bookmarkStart w:id="149" w:name="_Toc490599234"/>
      <w:r>
        <w:rPr>
          <w:rFonts w:eastAsiaTheme="majorEastAsia"/>
          <w:b/>
          <w:bCs/>
          <w:color w:val="000000" w:themeColor="text1"/>
          <w:sz w:val="24"/>
          <w:highlight w:val="none"/>
          <w:u w:val="none" w:color="auto"/>
          <w14:textFill>
            <w14:solidFill>
              <w14:schemeClr w14:val="tx1"/>
            </w14:solidFill>
          </w14:textFill>
        </w:rPr>
        <w:t>七、其他事项</w:t>
      </w:r>
      <w:bookmarkEnd w:id="147"/>
      <w:bookmarkEnd w:id="148"/>
      <w:bookmarkEnd w:id="149"/>
    </w:p>
    <w:p>
      <w:pPr>
        <w:pStyle w:val="170"/>
        <w:numPr>
          <w:ilvl w:val="0"/>
          <w:numId w:val="3"/>
        </w:numPr>
        <w:adjustRightInd w:val="0"/>
        <w:snapToGrid w:val="0"/>
        <w:spacing w:line="360" w:lineRule="auto"/>
        <w:ind w:left="0" w:firstLine="482"/>
        <w:jc w:val="left"/>
        <w:outlineLvl w:val="2"/>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pPr>
      <w:bookmarkStart w:id="150" w:name="_Toc535415616"/>
      <w:bookmarkStart w:id="151" w:name="_Toc490599235"/>
      <w:bookmarkStart w:id="152" w:name="_Toc329810216"/>
      <w:bookmarkStart w:id="153" w:name="_Toc385344467"/>
      <w:bookmarkStart w:id="154" w:name="_Toc86124075"/>
      <w:r>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t>投诉</w:t>
      </w:r>
      <w:bookmarkEnd w:id="150"/>
      <w:bookmarkEnd w:id="151"/>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22.1谈判申请人和其他利害关系人认为本次谈判活动违反法律、法规和规章规定的，有权向有关行政监督部门投诉。</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22.2对发现在本次谈判、评审过程中存在的任何违规、违纪情况也可以向云南省能源投资集团有限公司网络举报平台举报（</w:t>
      </w:r>
      <w:r>
        <w:rPr>
          <w:highlight w:val="none"/>
          <w:u w:val="none" w:color="auto"/>
        </w:rPr>
        <w:fldChar w:fldCharType="begin"/>
      </w:r>
      <w:r>
        <w:rPr>
          <w:highlight w:val="none"/>
          <w:u w:val="none" w:color="auto"/>
        </w:rPr>
        <w:instrText xml:space="preserve"> HYPERLINK "http://www.cnyeig.com/）或进行电话举报0871-64980408" </w:instrText>
      </w:r>
      <w:r>
        <w:rPr>
          <w:highlight w:val="none"/>
          <w:u w:val="none" w:color="auto"/>
        </w:rPr>
        <w:fldChar w:fldCharType="separate"/>
      </w:r>
      <w:r>
        <w:rPr>
          <w:rFonts w:eastAsiaTheme="majorEastAsia"/>
          <w:color w:val="000000" w:themeColor="text1"/>
          <w:sz w:val="24"/>
          <w:highlight w:val="none"/>
          <w:u w:val="none" w:color="auto"/>
          <w14:textFill>
            <w14:solidFill>
              <w14:schemeClr w14:val="tx1"/>
            </w14:solidFill>
          </w14:textFill>
        </w:rPr>
        <w:t>http://www.cnyeig.com/）</w:t>
      </w:r>
      <w:r>
        <w:rPr>
          <w:rFonts w:eastAsiaTheme="majorEastAsia"/>
          <w:color w:val="000000" w:themeColor="text1"/>
          <w:sz w:val="24"/>
          <w:highlight w:val="none"/>
          <w:u w:val="none" w:color="auto"/>
          <w14:textFill>
            <w14:solidFill>
              <w14:schemeClr w14:val="tx1"/>
            </w14:solidFill>
          </w14:textFill>
        </w:rPr>
        <w:fldChar w:fldCharType="end"/>
      </w:r>
      <w:r>
        <w:rPr>
          <w:rFonts w:eastAsiaTheme="majorEastAsia"/>
          <w:color w:val="000000" w:themeColor="text1"/>
          <w:sz w:val="24"/>
          <w:highlight w:val="none"/>
          <w:u w:val="none" w:color="auto"/>
          <w14:textFill>
            <w14:solidFill>
              <w14:schemeClr w14:val="tx1"/>
            </w14:solidFill>
          </w14:textFill>
        </w:rPr>
        <w:t>。</w:t>
      </w:r>
    </w:p>
    <w:bookmarkEnd w:id="152"/>
    <w:bookmarkEnd w:id="153"/>
    <w:bookmarkEnd w:id="154"/>
    <w:p>
      <w:pPr>
        <w:pStyle w:val="170"/>
        <w:numPr>
          <w:ilvl w:val="0"/>
          <w:numId w:val="3"/>
        </w:numPr>
        <w:adjustRightInd w:val="0"/>
        <w:snapToGrid w:val="0"/>
        <w:spacing w:line="360" w:lineRule="auto"/>
        <w:ind w:left="0" w:firstLine="482"/>
        <w:jc w:val="left"/>
        <w:outlineLvl w:val="2"/>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pPr>
      <w:bookmarkStart w:id="155" w:name="_Toc385344469"/>
      <w:bookmarkStart w:id="156" w:name="_Toc535415619"/>
      <w:bookmarkStart w:id="157" w:name="_Toc86124077"/>
      <w:bookmarkStart w:id="158" w:name="_Toc329810218"/>
      <w:bookmarkStart w:id="159" w:name="_Toc490599238"/>
      <w:r>
        <w:rPr>
          <w:rFonts w:ascii="Times New Roman" w:hAnsi="Times New Roman" w:cs="Times New Roman" w:eastAsiaTheme="majorEastAsia"/>
          <w:b/>
          <w:bCs/>
          <w:color w:val="000000" w:themeColor="text1"/>
          <w:sz w:val="24"/>
          <w:szCs w:val="24"/>
          <w:highlight w:val="none"/>
          <w:u w:val="none" w:color="auto"/>
          <w14:textFill>
            <w14:solidFill>
              <w14:schemeClr w14:val="tx1"/>
            </w14:solidFill>
          </w14:textFill>
        </w:rPr>
        <w:t>需要补充的其他内容</w:t>
      </w:r>
      <w:bookmarkEnd w:id="155"/>
      <w:bookmarkEnd w:id="156"/>
      <w:bookmarkEnd w:id="157"/>
      <w:bookmarkEnd w:id="158"/>
      <w:bookmarkEnd w:id="159"/>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需要补充的其他内容：见“</w:t>
      </w:r>
      <w:r>
        <w:rPr>
          <w:rFonts w:eastAsiaTheme="majorEastAsia"/>
          <w:b/>
          <w:color w:val="000000" w:themeColor="text1"/>
          <w:sz w:val="24"/>
          <w:highlight w:val="none"/>
          <w:u w:val="none" w:color="auto"/>
          <w14:textFill>
            <w14:solidFill>
              <w14:schemeClr w14:val="tx1"/>
            </w14:solidFill>
          </w14:textFill>
        </w:rPr>
        <w:t>谈判申请人须知前附表</w:t>
      </w:r>
      <w:r>
        <w:rPr>
          <w:rFonts w:eastAsiaTheme="majorEastAsia"/>
          <w:color w:val="000000" w:themeColor="text1"/>
          <w:sz w:val="24"/>
          <w:highlight w:val="none"/>
          <w:u w:val="none" w:color="auto"/>
          <w14:textFill>
            <w14:solidFill>
              <w14:schemeClr w14:val="tx1"/>
            </w14:solidFill>
          </w14:textFill>
        </w:rPr>
        <w:t>”。</w:t>
      </w:r>
    </w:p>
    <w:p>
      <w:pPr>
        <w:adjustRightInd w:val="0"/>
        <w:snapToGrid w:val="0"/>
        <w:spacing w:before="156" w:beforeLines="50" w:after="156" w:afterLines="50" w:line="360" w:lineRule="auto"/>
        <w:jc w:val="center"/>
        <w:outlineLvl w:val="0"/>
        <w:rPr>
          <w:rFonts w:eastAsiaTheme="majorEastAsia"/>
          <w:b/>
          <w:bCs/>
          <w:color w:val="000000" w:themeColor="text1"/>
          <w:kern w:val="0"/>
          <w:sz w:val="32"/>
          <w:szCs w:val="20"/>
          <w:highlight w:val="none"/>
          <w:u w:val="none" w:color="auto"/>
          <w14:textFill>
            <w14:solidFill>
              <w14:schemeClr w14:val="tx1"/>
            </w14:solidFill>
          </w14:textFill>
        </w:rPr>
      </w:pPr>
      <w:bookmarkStart w:id="160" w:name="_Toc86124078"/>
      <w:r>
        <w:rPr>
          <w:rFonts w:eastAsiaTheme="majorEastAsia"/>
          <w:b/>
          <w:bCs/>
          <w:color w:val="000000" w:themeColor="text1"/>
          <w:kern w:val="0"/>
          <w:sz w:val="32"/>
          <w:szCs w:val="32"/>
          <w:highlight w:val="none"/>
          <w:u w:val="none" w:color="auto"/>
          <w14:textFill>
            <w14:solidFill>
              <w14:schemeClr w14:val="tx1"/>
            </w14:solidFill>
          </w14:textFill>
        </w:rPr>
        <w:br w:type="page"/>
      </w:r>
      <w:bookmarkStart w:id="161" w:name="_Toc490599239"/>
      <w:bookmarkStart w:id="162" w:name="_Toc535415620"/>
      <w:r>
        <w:rPr>
          <w:rFonts w:eastAsiaTheme="majorEastAsia"/>
          <w:b/>
          <w:bCs/>
          <w:color w:val="000000" w:themeColor="text1"/>
          <w:kern w:val="0"/>
          <w:sz w:val="32"/>
          <w:szCs w:val="20"/>
          <w:highlight w:val="none"/>
          <w:u w:val="none" w:color="auto"/>
          <w14:textFill>
            <w14:solidFill>
              <w14:schemeClr w14:val="tx1"/>
            </w14:solidFill>
          </w14:textFill>
        </w:rPr>
        <w:t>第三章 合同书样式及主要条款</w:t>
      </w:r>
      <w:bookmarkEnd w:id="160"/>
      <w:bookmarkEnd w:id="161"/>
      <w:bookmarkEnd w:id="162"/>
    </w:p>
    <w:p>
      <w:pPr>
        <w:spacing w:line="360" w:lineRule="auto"/>
        <w:jc w:val="center"/>
        <w:rPr>
          <w:rFonts w:eastAsiaTheme="majorEastAsia"/>
          <w:color w:val="000000" w:themeColor="text1"/>
          <w:sz w:val="24"/>
          <w:szCs w:val="21"/>
          <w:highlight w:val="none"/>
          <w:u w:val="none" w:color="auto"/>
          <w14:textFill>
            <w14:solidFill>
              <w14:schemeClr w14:val="tx1"/>
            </w14:solidFill>
          </w14:textFill>
        </w:rPr>
      </w:pPr>
      <w:r>
        <w:rPr>
          <w:rFonts w:eastAsiaTheme="majorEastAsia"/>
          <w:color w:val="000000" w:themeColor="text1"/>
          <w:sz w:val="24"/>
          <w:szCs w:val="21"/>
          <w:highlight w:val="none"/>
          <w:u w:val="none" w:color="auto"/>
          <w14:textFill>
            <w14:solidFill>
              <w14:schemeClr w14:val="tx1"/>
            </w14:solidFill>
          </w14:textFill>
        </w:rPr>
        <w:t>（合同条款及格式，以双方具体签订为准）</w:t>
      </w:r>
    </w:p>
    <w:p>
      <w:pPr>
        <w:spacing w:line="360" w:lineRule="auto"/>
        <w:ind w:firstLine="280" w:firstLineChars="100"/>
        <w:jc w:val="left"/>
        <w:rPr>
          <w:sz w:val="24"/>
          <w:szCs w:val="22"/>
          <w:highlight w:val="none"/>
          <w:u w:val="none" w:color="auto"/>
        </w:rPr>
      </w:pPr>
      <w:bookmarkStart w:id="163" w:name="_Toc86124081"/>
      <w:bookmarkStart w:id="164" w:name="_Toc490599265"/>
      <w:r>
        <w:rPr>
          <w:sz w:val="28"/>
          <w:highlight w:val="none"/>
          <w:u w:val="none" w:color="auto"/>
        </w:rPr>
        <w:t xml:space="preserve">                                      </w:t>
      </w:r>
      <w:r>
        <w:rPr>
          <w:sz w:val="24"/>
          <w:szCs w:val="22"/>
          <w:highlight w:val="none"/>
          <w:u w:val="none" w:color="auto"/>
        </w:rPr>
        <w:t xml:space="preserve"> 合同编号：</w:t>
      </w:r>
    </w:p>
    <w:p>
      <w:pPr>
        <w:spacing w:line="360" w:lineRule="auto"/>
        <w:jc w:val="left"/>
        <w:rPr>
          <w:bCs/>
          <w:sz w:val="24"/>
          <w:szCs w:val="22"/>
          <w:highlight w:val="none"/>
          <w:u w:val="none" w:color="auto"/>
        </w:rPr>
      </w:pPr>
      <w:r>
        <w:rPr>
          <w:b/>
          <w:bCs/>
          <w:sz w:val="24"/>
          <w:szCs w:val="22"/>
          <w:highlight w:val="none"/>
          <w:u w:val="none" w:color="auto"/>
        </w:rPr>
        <w:t xml:space="preserve">                                          </w:t>
      </w:r>
    </w:p>
    <w:p>
      <w:pPr>
        <w:spacing w:line="360" w:lineRule="auto"/>
        <w:jc w:val="left"/>
        <w:rPr>
          <w:b/>
          <w:bCs/>
          <w:sz w:val="24"/>
          <w:szCs w:val="22"/>
          <w:highlight w:val="none"/>
          <w:u w:val="none" w:color="auto"/>
        </w:rPr>
      </w:pPr>
      <w:r>
        <w:rPr>
          <w:b/>
          <w:bCs/>
          <w:sz w:val="24"/>
          <w:szCs w:val="22"/>
          <w:highlight w:val="none"/>
          <w:u w:val="none" w:color="auto"/>
        </w:rPr>
        <w:t xml:space="preserve">   </w:t>
      </w:r>
    </w:p>
    <w:p>
      <w:pPr>
        <w:spacing w:line="700" w:lineRule="exact"/>
        <w:jc w:val="center"/>
        <w:rPr>
          <w:b/>
          <w:bCs/>
          <w:sz w:val="44"/>
          <w:szCs w:val="44"/>
          <w:highlight w:val="none"/>
          <w:u w:val="none" w:color="auto"/>
        </w:rPr>
      </w:pPr>
      <w:r>
        <w:rPr>
          <w:rFonts w:hint="eastAsia"/>
          <w:b/>
          <w:bCs/>
          <w:sz w:val="44"/>
          <w:szCs w:val="44"/>
          <w:highlight w:val="none"/>
          <w:u w:val="none" w:color="auto"/>
        </w:rPr>
        <w:t>YNH1、YNH2页岩气钻井平台设施建设项目水土保持方案</w:t>
      </w:r>
      <w:r>
        <w:rPr>
          <w:rFonts w:hint="eastAsia"/>
          <w:b/>
          <w:bCs/>
          <w:sz w:val="44"/>
          <w:szCs w:val="44"/>
          <w:highlight w:val="none"/>
          <w:u w:val="none" w:color="auto"/>
          <w:lang w:val="en-US" w:eastAsia="zh-CN"/>
        </w:rPr>
        <w:t>及</w:t>
      </w:r>
      <w:r>
        <w:rPr>
          <w:rFonts w:hint="eastAsia"/>
          <w:b/>
          <w:bCs/>
          <w:sz w:val="44"/>
          <w:szCs w:val="44"/>
          <w:highlight w:val="none"/>
          <w:u w:val="none" w:color="auto"/>
        </w:rPr>
        <w:t>防洪评价咨询服务合同</w:t>
      </w:r>
    </w:p>
    <w:p>
      <w:pPr>
        <w:spacing w:line="360" w:lineRule="auto"/>
        <w:ind w:left="1400" w:hanging="1400" w:hangingChars="500"/>
        <w:rPr>
          <w:bCs/>
          <w:sz w:val="28"/>
          <w:szCs w:val="28"/>
          <w:highlight w:val="none"/>
          <w:u w:val="none" w:color="auto"/>
        </w:rPr>
      </w:pPr>
    </w:p>
    <w:p>
      <w:pPr>
        <w:spacing w:line="360" w:lineRule="auto"/>
        <w:ind w:left="1400" w:hanging="1400" w:hangingChars="500"/>
        <w:rPr>
          <w:bCs/>
          <w:sz w:val="28"/>
          <w:szCs w:val="28"/>
          <w:highlight w:val="none"/>
          <w:u w:val="none" w:color="auto"/>
        </w:rPr>
      </w:pPr>
    </w:p>
    <w:p>
      <w:pPr>
        <w:spacing w:line="360" w:lineRule="auto"/>
        <w:ind w:left="1400" w:hanging="1400" w:hangingChars="500"/>
        <w:rPr>
          <w:bCs/>
          <w:sz w:val="28"/>
          <w:szCs w:val="28"/>
          <w:highlight w:val="none"/>
          <w:u w:val="none" w:color="auto"/>
        </w:rPr>
      </w:pPr>
    </w:p>
    <w:p>
      <w:pPr>
        <w:spacing w:line="360" w:lineRule="auto"/>
        <w:rPr>
          <w:bCs/>
          <w:sz w:val="28"/>
          <w:szCs w:val="28"/>
          <w:highlight w:val="none"/>
          <w:u w:val="none" w:color="auto"/>
        </w:rPr>
      </w:pPr>
    </w:p>
    <w:p>
      <w:pPr>
        <w:spacing w:line="360" w:lineRule="auto"/>
        <w:rPr>
          <w:bCs/>
          <w:sz w:val="28"/>
          <w:szCs w:val="28"/>
          <w:highlight w:val="none"/>
          <w:u w:val="none" w:color="auto"/>
        </w:rPr>
      </w:pPr>
    </w:p>
    <w:p>
      <w:pPr>
        <w:spacing w:line="360" w:lineRule="auto"/>
        <w:rPr>
          <w:bCs/>
          <w:sz w:val="28"/>
          <w:szCs w:val="28"/>
          <w:highlight w:val="none"/>
          <w:u w:val="none" w:color="auto"/>
        </w:rPr>
      </w:pPr>
    </w:p>
    <w:p>
      <w:pPr>
        <w:spacing w:line="360" w:lineRule="auto"/>
        <w:rPr>
          <w:bCs/>
          <w:sz w:val="28"/>
          <w:szCs w:val="28"/>
          <w:highlight w:val="none"/>
          <w:u w:val="none" w:color="auto"/>
        </w:rPr>
      </w:pPr>
    </w:p>
    <w:p>
      <w:pPr>
        <w:spacing w:line="360" w:lineRule="auto"/>
        <w:rPr>
          <w:sz w:val="28"/>
          <w:szCs w:val="28"/>
          <w:highlight w:val="none"/>
          <w:u w:val="none" w:color="auto"/>
        </w:rPr>
      </w:pPr>
      <w:r>
        <w:rPr>
          <w:sz w:val="28"/>
          <w:szCs w:val="28"/>
          <w:highlight w:val="none"/>
          <w:u w:val="none" w:color="auto"/>
        </w:rPr>
        <w:t xml:space="preserve">委托方（甲方）：云南省页岩气勘探开发有限公司      </w:t>
      </w:r>
    </w:p>
    <w:p>
      <w:pPr>
        <w:spacing w:line="360" w:lineRule="auto"/>
        <w:ind w:left="1960" w:hanging="1960" w:hangingChars="700"/>
        <w:rPr>
          <w:sz w:val="28"/>
          <w:szCs w:val="28"/>
          <w:highlight w:val="none"/>
          <w:u w:val="none" w:color="auto"/>
        </w:rPr>
      </w:pPr>
      <w:r>
        <w:rPr>
          <w:sz w:val="28"/>
          <w:szCs w:val="28"/>
          <w:highlight w:val="none"/>
          <w:u w:val="none" w:color="auto"/>
        </w:rPr>
        <w:t>受托方（乙方）：</w:t>
      </w:r>
      <w:r>
        <w:rPr>
          <w:color w:val="000000"/>
          <w:sz w:val="28"/>
          <w:szCs w:val="28"/>
          <w:highlight w:val="none"/>
          <w:u w:val="none" w:color="auto"/>
        </w:rPr>
        <w:t xml:space="preserve">                                    </w:t>
      </w:r>
    </w:p>
    <w:p>
      <w:pPr>
        <w:spacing w:line="360" w:lineRule="auto"/>
        <w:rPr>
          <w:sz w:val="28"/>
          <w:szCs w:val="28"/>
          <w:highlight w:val="none"/>
          <w:u w:val="none" w:color="auto"/>
        </w:rPr>
      </w:pPr>
    </w:p>
    <w:p>
      <w:pPr>
        <w:spacing w:line="360" w:lineRule="auto"/>
        <w:rPr>
          <w:sz w:val="28"/>
          <w:szCs w:val="28"/>
          <w:highlight w:val="none"/>
          <w:u w:val="none" w:color="auto"/>
        </w:rPr>
      </w:pPr>
    </w:p>
    <w:p>
      <w:pPr>
        <w:spacing w:line="360" w:lineRule="auto"/>
        <w:rPr>
          <w:sz w:val="28"/>
          <w:szCs w:val="28"/>
          <w:highlight w:val="none"/>
          <w:u w:val="none" w:color="auto"/>
        </w:rPr>
      </w:pPr>
      <w:r>
        <w:rPr>
          <w:sz w:val="28"/>
          <w:szCs w:val="28"/>
          <w:highlight w:val="none"/>
          <w:u w:val="none" w:color="auto"/>
        </w:rPr>
        <w:t>签订时间： 2024年    月    日</w:t>
      </w:r>
    </w:p>
    <w:p>
      <w:pPr>
        <w:spacing w:line="360" w:lineRule="auto"/>
        <w:rPr>
          <w:sz w:val="28"/>
          <w:szCs w:val="28"/>
          <w:highlight w:val="none"/>
          <w:u w:val="none" w:color="auto"/>
        </w:rPr>
      </w:pPr>
      <w:r>
        <w:rPr>
          <w:sz w:val="28"/>
          <w:szCs w:val="28"/>
          <w:highlight w:val="none"/>
          <w:u w:val="none" w:color="auto"/>
        </w:rPr>
        <w:t xml:space="preserve">签订地点：              </w:t>
      </w:r>
    </w:p>
    <w:p>
      <w:pPr>
        <w:spacing w:line="360" w:lineRule="auto"/>
        <w:rPr>
          <w:sz w:val="20"/>
          <w:szCs w:val="22"/>
          <w:highlight w:val="none"/>
          <w:u w:val="none" w:color="auto"/>
        </w:rPr>
      </w:pPr>
    </w:p>
    <w:p>
      <w:pPr>
        <w:spacing w:line="360" w:lineRule="auto"/>
        <w:rPr>
          <w:sz w:val="20"/>
          <w:szCs w:val="22"/>
          <w:highlight w:val="none"/>
          <w:u w:val="none" w:color="auto"/>
        </w:rPr>
      </w:pPr>
    </w:p>
    <w:p>
      <w:pPr>
        <w:pStyle w:val="2"/>
        <w:rPr>
          <w:highlight w:val="none"/>
          <w:u w:val="none" w:color="auto"/>
        </w:rPr>
      </w:pPr>
    </w:p>
    <w:p>
      <w:pPr>
        <w:snapToGrid w:val="0"/>
        <w:spacing w:line="360" w:lineRule="auto"/>
        <w:rPr>
          <w:b/>
          <w:sz w:val="40"/>
          <w:szCs w:val="22"/>
          <w:highlight w:val="none"/>
          <w:u w:val="none" w:color="auto"/>
        </w:rPr>
      </w:pPr>
    </w:p>
    <w:p>
      <w:pPr>
        <w:snapToGrid w:val="0"/>
        <w:spacing w:line="360" w:lineRule="auto"/>
        <w:jc w:val="center"/>
        <w:rPr>
          <w:b/>
          <w:sz w:val="44"/>
          <w:szCs w:val="44"/>
          <w:highlight w:val="none"/>
          <w:u w:val="none" w:color="auto"/>
        </w:rPr>
      </w:pPr>
      <w:r>
        <w:rPr>
          <w:b/>
          <w:sz w:val="44"/>
          <w:szCs w:val="44"/>
          <w:highlight w:val="none"/>
          <w:u w:val="none" w:color="auto"/>
        </w:rPr>
        <w:t>技术服务合同</w:t>
      </w:r>
    </w:p>
    <w:p>
      <w:pPr>
        <w:snapToGrid w:val="0"/>
        <w:spacing w:line="360" w:lineRule="auto"/>
        <w:ind w:firstLine="480" w:firstLineChars="200"/>
        <w:rPr>
          <w:sz w:val="24"/>
          <w:highlight w:val="none"/>
          <w:u w:val="none" w:color="auto"/>
        </w:rPr>
      </w:pPr>
      <w:r>
        <w:rPr>
          <w:sz w:val="24"/>
          <w:highlight w:val="none"/>
          <w:u w:val="none" w:color="auto"/>
        </w:rPr>
        <w:t xml:space="preserve">委托方（甲方）：云南省页岩气勘探开发有限公司         </w:t>
      </w:r>
      <w:r>
        <w:rPr>
          <w:kern w:val="0"/>
          <w:sz w:val="24"/>
          <w:highlight w:val="none"/>
          <w:u w:val="none" w:color="auto"/>
        </w:rPr>
        <w:t xml:space="preserve">     </w:t>
      </w:r>
    </w:p>
    <w:p>
      <w:pPr>
        <w:snapToGrid w:val="0"/>
        <w:spacing w:line="360" w:lineRule="auto"/>
        <w:ind w:firstLine="480" w:firstLineChars="200"/>
        <w:rPr>
          <w:sz w:val="24"/>
          <w:highlight w:val="none"/>
          <w:u w:val="none" w:color="auto"/>
        </w:rPr>
      </w:pPr>
      <w:r>
        <w:rPr>
          <w:sz w:val="24"/>
          <w:highlight w:val="none"/>
          <w:u w:val="none" w:color="auto"/>
        </w:rPr>
        <w:t>受托方（乙方）：</w:t>
      </w:r>
      <w:r>
        <w:rPr>
          <w:spacing w:val="-4"/>
          <w:sz w:val="24"/>
          <w:highlight w:val="none"/>
          <w:u w:val="none" w:color="auto"/>
        </w:rPr>
        <w:t xml:space="preserve">                                              </w:t>
      </w:r>
      <w:r>
        <w:rPr>
          <w:sz w:val="24"/>
          <w:highlight w:val="none"/>
          <w:u w:val="none" w:color="auto"/>
        </w:rPr>
        <w:t xml:space="preserve"> </w:t>
      </w:r>
    </w:p>
    <w:p>
      <w:pPr>
        <w:snapToGrid w:val="0"/>
        <w:spacing w:line="360" w:lineRule="auto"/>
        <w:ind w:firstLine="480" w:firstLineChars="200"/>
        <w:rPr>
          <w:bCs/>
          <w:sz w:val="24"/>
          <w:highlight w:val="none"/>
          <w:u w:val="none" w:color="auto"/>
        </w:rPr>
      </w:pPr>
      <w:r>
        <w:rPr>
          <w:sz w:val="24"/>
          <w:szCs w:val="22"/>
          <w:highlight w:val="none"/>
          <w:u w:val="none" w:color="auto"/>
        </w:rPr>
        <w:t>根据《中华人民共和国民法典》的规定，本合同甲方委托乙方开展</w:t>
      </w:r>
      <w:r>
        <w:rPr>
          <w:sz w:val="24"/>
          <w:highlight w:val="none"/>
          <w:u w:val="none" w:color="auto"/>
        </w:rPr>
        <w:t>“</w:t>
      </w:r>
      <w:r>
        <w:rPr>
          <w:rFonts w:hint="eastAsia"/>
          <w:sz w:val="24"/>
          <w:highlight w:val="none"/>
          <w:u w:val="none" w:color="auto"/>
          <w:lang w:val="en-US" w:eastAsia="zh-CN"/>
        </w:rPr>
        <w:t>Y</w:t>
      </w:r>
      <w:r>
        <w:rPr>
          <w:rFonts w:hint="eastAsia" w:eastAsiaTheme="majorEastAsia"/>
          <w:bCs/>
          <w:color w:val="000000" w:themeColor="text1"/>
          <w:sz w:val="24"/>
          <w:highlight w:val="none"/>
          <w:u w:val="none" w:color="auto"/>
          <w14:textFill>
            <w14:solidFill>
              <w14:schemeClr w14:val="tx1"/>
            </w14:solidFill>
          </w14:textFill>
        </w:rPr>
        <w:t>NH1、YNH2页岩气钻井平台设施建设项目</w:t>
      </w:r>
      <w:r>
        <w:rPr>
          <w:rFonts w:eastAsiaTheme="majorEastAsia"/>
          <w:bCs/>
          <w:color w:val="000000" w:themeColor="text1"/>
          <w:sz w:val="24"/>
          <w:highlight w:val="none"/>
          <w:u w:val="none" w:color="auto"/>
          <w14:textFill>
            <w14:solidFill>
              <w14:schemeClr w14:val="tx1"/>
            </w14:solidFill>
          </w14:textFill>
        </w:rPr>
        <w:t>水</w:t>
      </w:r>
      <w:r>
        <w:rPr>
          <w:rFonts w:eastAsiaTheme="majorEastAsia"/>
          <w:color w:val="000000" w:themeColor="text1"/>
          <w:sz w:val="24"/>
          <w:highlight w:val="none"/>
          <w:u w:val="none" w:color="auto"/>
          <w14:textFill>
            <w14:solidFill>
              <w14:schemeClr w14:val="tx1"/>
            </w14:solidFill>
          </w14:textFill>
        </w:rPr>
        <w:t>土保持方案</w:t>
      </w:r>
      <w:r>
        <w:rPr>
          <w:rFonts w:hint="eastAsia" w:eastAsiaTheme="majorEastAsia"/>
          <w:color w:val="000000" w:themeColor="text1"/>
          <w:sz w:val="24"/>
          <w:highlight w:val="none"/>
          <w:u w:val="none" w:color="auto"/>
          <w:lang w:val="en-US" w:eastAsia="zh-CN"/>
          <w14:textFill>
            <w14:solidFill>
              <w14:schemeClr w14:val="tx1"/>
            </w14:solidFill>
          </w14:textFill>
        </w:rPr>
        <w:t>及</w:t>
      </w:r>
      <w:r>
        <w:rPr>
          <w:rFonts w:hint="eastAsia" w:eastAsiaTheme="majorEastAsia"/>
          <w:color w:val="000000" w:themeColor="text1"/>
          <w:sz w:val="24"/>
          <w:highlight w:val="none"/>
          <w:u w:val="none" w:color="auto"/>
          <w14:textFill>
            <w14:solidFill>
              <w14:schemeClr w14:val="tx1"/>
            </w14:solidFill>
          </w14:textFill>
        </w:rPr>
        <w:t>防洪评价</w:t>
      </w:r>
      <w:r>
        <w:rPr>
          <w:color w:val="000000"/>
          <w:sz w:val="24"/>
          <w:highlight w:val="none"/>
          <w:u w:val="none" w:color="auto"/>
        </w:rPr>
        <w:t>”（以下简称本项目）</w:t>
      </w:r>
      <w:r>
        <w:rPr>
          <w:sz w:val="24"/>
          <w:highlight w:val="none"/>
          <w:u w:val="none" w:color="auto"/>
        </w:rPr>
        <w:t>咨询服务项目。本着自愿、平等、诚实信用</w:t>
      </w:r>
      <w:r>
        <w:rPr>
          <w:sz w:val="24"/>
          <w:szCs w:val="22"/>
          <w:highlight w:val="none"/>
          <w:u w:val="none" w:color="auto"/>
        </w:rPr>
        <w:t>的原则，双方就咨询服务事宜协商一致，签订本合同，以资双方共同遵守。</w:t>
      </w:r>
    </w:p>
    <w:p>
      <w:pPr>
        <w:pStyle w:val="466"/>
        <w:ind w:firstLine="482"/>
        <w:rPr>
          <w:b/>
          <w:bCs/>
          <w:highlight w:val="none"/>
          <w:u w:val="none" w:color="auto"/>
        </w:rPr>
      </w:pPr>
      <w:r>
        <w:rPr>
          <w:b/>
          <w:bCs/>
          <w:highlight w:val="none"/>
          <w:u w:val="none" w:color="auto"/>
        </w:rPr>
        <w:t>第一条  技术服务内容及方式</w:t>
      </w:r>
    </w:p>
    <w:p>
      <w:pPr>
        <w:snapToGrid w:val="0"/>
        <w:spacing w:line="360" w:lineRule="auto"/>
        <w:ind w:firstLine="480" w:firstLineChars="200"/>
        <w:rPr>
          <w:sz w:val="24"/>
          <w:szCs w:val="22"/>
          <w:highlight w:val="none"/>
          <w:u w:val="none" w:color="auto"/>
        </w:rPr>
      </w:pPr>
      <w:r>
        <w:rPr>
          <w:sz w:val="24"/>
          <w:szCs w:val="22"/>
          <w:highlight w:val="none"/>
          <w:u w:val="none" w:color="auto"/>
        </w:rPr>
        <w:t>1.1技术服务的内容：</w:t>
      </w:r>
    </w:p>
    <w:p>
      <w:pPr>
        <w:snapToGrid w:val="0"/>
        <w:spacing w:line="360" w:lineRule="auto"/>
        <w:ind w:firstLine="480" w:firstLineChars="200"/>
        <w:rPr>
          <w:bCs/>
          <w:sz w:val="24"/>
          <w:szCs w:val="22"/>
          <w:highlight w:val="none"/>
          <w:u w:val="none" w:color="auto"/>
        </w:rPr>
      </w:pPr>
      <w:r>
        <w:rPr>
          <w:sz w:val="24"/>
          <w:szCs w:val="22"/>
          <w:highlight w:val="none"/>
          <w:u w:val="none" w:color="auto"/>
        </w:rPr>
        <w:t>1.1.1项目名称：</w:t>
      </w:r>
      <w:r>
        <w:rPr>
          <w:rFonts w:hint="eastAsia" w:eastAsiaTheme="majorEastAsia"/>
          <w:bCs/>
          <w:color w:val="000000" w:themeColor="text1"/>
          <w:sz w:val="24"/>
          <w:highlight w:val="none"/>
          <w:u w:val="none" w:color="auto"/>
          <w14:textFill>
            <w14:solidFill>
              <w14:schemeClr w14:val="tx1"/>
            </w14:solidFill>
          </w14:textFill>
        </w:rPr>
        <w:t>NH1、YNH2页岩气钻井平台设施建设项目</w:t>
      </w:r>
      <w:r>
        <w:rPr>
          <w:rFonts w:eastAsiaTheme="majorEastAsia"/>
          <w:bCs/>
          <w:color w:val="000000" w:themeColor="text1"/>
          <w:sz w:val="24"/>
          <w:highlight w:val="none"/>
          <w:u w:val="none" w:color="auto"/>
          <w14:textFill>
            <w14:solidFill>
              <w14:schemeClr w14:val="tx1"/>
            </w14:solidFill>
          </w14:textFill>
        </w:rPr>
        <w:t>水</w:t>
      </w:r>
      <w:r>
        <w:rPr>
          <w:rFonts w:eastAsiaTheme="majorEastAsia"/>
          <w:color w:val="000000" w:themeColor="text1"/>
          <w:sz w:val="24"/>
          <w:highlight w:val="none"/>
          <w:u w:val="none" w:color="auto"/>
          <w14:textFill>
            <w14:solidFill>
              <w14:schemeClr w14:val="tx1"/>
            </w14:solidFill>
          </w14:textFill>
        </w:rPr>
        <w:t>土保持方案</w:t>
      </w:r>
      <w:r>
        <w:rPr>
          <w:rFonts w:hint="eastAsia" w:eastAsiaTheme="majorEastAsia"/>
          <w:color w:val="000000" w:themeColor="text1"/>
          <w:sz w:val="24"/>
          <w:highlight w:val="none"/>
          <w:u w:val="none" w:color="auto"/>
          <w:lang w:val="en-US" w:eastAsia="zh-CN"/>
          <w14:textFill>
            <w14:solidFill>
              <w14:schemeClr w14:val="tx1"/>
            </w14:solidFill>
          </w14:textFill>
        </w:rPr>
        <w:t>及</w:t>
      </w:r>
      <w:r>
        <w:rPr>
          <w:rFonts w:hint="eastAsia" w:eastAsiaTheme="majorEastAsia"/>
          <w:color w:val="000000" w:themeColor="text1"/>
          <w:sz w:val="24"/>
          <w:highlight w:val="none"/>
          <w:u w:val="none" w:color="auto"/>
          <w14:textFill>
            <w14:solidFill>
              <w14:schemeClr w14:val="tx1"/>
            </w14:solidFill>
          </w14:textFill>
        </w:rPr>
        <w:t>防洪评价</w:t>
      </w:r>
      <w:r>
        <w:rPr>
          <w:rFonts w:eastAsiaTheme="majorEastAsia"/>
          <w:color w:val="000000" w:themeColor="text1"/>
          <w:sz w:val="24"/>
          <w:highlight w:val="none"/>
          <w:u w:val="none" w:color="auto"/>
          <w14:textFill>
            <w14:solidFill>
              <w14:schemeClr w14:val="tx1"/>
            </w14:solidFill>
          </w14:textFill>
        </w:rPr>
        <w:t>咨询服务</w:t>
      </w:r>
      <w:r>
        <w:rPr>
          <w:bCs/>
          <w:sz w:val="24"/>
          <w:szCs w:val="22"/>
          <w:highlight w:val="none"/>
          <w:u w:val="none" w:color="auto"/>
        </w:rPr>
        <w:t>。</w:t>
      </w:r>
    </w:p>
    <w:p>
      <w:pPr>
        <w:snapToGrid w:val="0"/>
        <w:spacing w:line="360" w:lineRule="auto"/>
        <w:ind w:firstLine="480" w:firstLineChars="200"/>
        <w:rPr>
          <w:sz w:val="24"/>
          <w:szCs w:val="22"/>
          <w:highlight w:val="none"/>
          <w:u w:val="none" w:color="auto"/>
        </w:rPr>
      </w:pPr>
      <w:r>
        <w:rPr>
          <w:sz w:val="24"/>
          <w:highlight w:val="none"/>
          <w:u w:val="none" w:color="auto"/>
        </w:rPr>
        <w:t>1.1.2</w:t>
      </w:r>
      <w:r>
        <w:rPr>
          <w:sz w:val="24"/>
          <w:szCs w:val="22"/>
          <w:highlight w:val="none"/>
          <w:u w:val="none" w:color="auto"/>
        </w:rPr>
        <w:t>项目地点：云南省昭通市大关县。</w:t>
      </w:r>
    </w:p>
    <w:p>
      <w:pPr>
        <w:snapToGrid w:val="0"/>
        <w:spacing w:line="360" w:lineRule="auto"/>
        <w:ind w:firstLine="480" w:firstLineChars="200"/>
        <w:rPr>
          <w:sz w:val="24"/>
          <w:szCs w:val="22"/>
          <w:highlight w:val="none"/>
          <w:u w:val="none" w:color="auto"/>
        </w:rPr>
      </w:pPr>
      <w:r>
        <w:rPr>
          <w:sz w:val="24"/>
          <w:szCs w:val="22"/>
          <w:highlight w:val="none"/>
          <w:u w:val="none" w:color="auto"/>
        </w:rPr>
        <w:t>1.1.3服务范围：</w:t>
      </w:r>
      <w:r>
        <w:rPr>
          <w:bCs/>
          <w:sz w:val="24"/>
          <w:szCs w:val="22"/>
          <w:highlight w:val="none"/>
          <w:u w:val="none" w:color="auto"/>
        </w:rPr>
        <w:t>按照包括但不限于《生产建设项目水土保持技术标准》、《生产建设项目水土流失防治标准》、《土壤侵蚀分类分级标准)》、《土地利用现状分类标准》、《水利水电工程制图标准水土保持图》、《水土保持工程调查与勘测标准》、《生产建设项目土壤流失量测算导则》、《生产建设项目水土保持监测与评价标准》、《水土保持工程设计规范》、《石油天然气工程设计防火规范》、《钻井工程及井场布置技术要求》等文件</w:t>
      </w:r>
      <w:r>
        <w:rPr>
          <w:rFonts w:hint="eastAsia" w:eastAsiaTheme="majorEastAsia"/>
          <w:bCs/>
          <w:color w:val="000000" w:themeColor="text1"/>
          <w:sz w:val="24"/>
          <w:highlight w:val="none"/>
          <w:u w:val="none" w:color="auto"/>
          <w:lang w:val="en-US" w:eastAsia="zh-CN"/>
          <w14:textFill>
            <w14:solidFill>
              <w14:schemeClr w14:val="tx1"/>
            </w14:solidFill>
          </w14:textFill>
        </w:rPr>
        <w:t>及</w:t>
      </w:r>
      <w:r>
        <w:rPr>
          <w:rFonts w:hint="eastAsia" w:eastAsiaTheme="majorEastAsia"/>
          <w:bCs/>
          <w:color w:val="000000" w:themeColor="text1"/>
          <w:sz w:val="24"/>
          <w:highlight w:val="none"/>
          <w:u w:val="none" w:color="auto"/>
          <w14:textFill>
            <w14:solidFill>
              <w14:schemeClr w14:val="tx1"/>
            </w14:solidFill>
          </w14:textFill>
        </w:rPr>
        <w:t>《河道管理条例》</w:t>
      </w:r>
      <w:r>
        <w:rPr>
          <w:rFonts w:hint="eastAsia" w:eastAsiaTheme="majorEastAsia"/>
          <w:bCs/>
          <w:color w:val="000000" w:themeColor="text1"/>
          <w:sz w:val="24"/>
          <w:highlight w:val="none"/>
          <w:u w:val="none" w:color="auto"/>
          <w:lang w:val="en-US" w:eastAsia="zh-CN"/>
          <w14:textFill>
            <w14:solidFill>
              <w14:schemeClr w14:val="tx1"/>
            </w14:solidFill>
          </w14:textFill>
        </w:rPr>
        <w:t>等法律法规要求</w:t>
      </w:r>
      <w:r>
        <w:rPr>
          <w:bCs/>
          <w:sz w:val="24"/>
          <w:szCs w:val="22"/>
          <w:highlight w:val="none"/>
          <w:u w:val="none" w:color="auto"/>
        </w:rPr>
        <w:t>，开展项目主体工程选址、建设方案与布局的水土保持评价，主体工程设计中水土保持措施界定；进行水土流失分析与预测，根据水土保持措施评估相应水土保持方案可行性；开展水土保持监测工作；进行水土保持投资及效益分析；提出水土保持管理的建设性意见</w:t>
      </w:r>
      <w:r>
        <w:rPr>
          <w:rFonts w:hint="eastAsia"/>
          <w:bCs/>
          <w:sz w:val="24"/>
          <w:szCs w:val="22"/>
          <w:highlight w:val="none"/>
          <w:u w:val="none" w:color="auto"/>
          <w:lang w:eastAsia="zh-CN"/>
        </w:rPr>
        <w:t>；</w:t>
      </w:r>
      <w:r>
        <w:rPr>
          <w:rFonts w:hint="eastAsia"/>
          <w:bCs/>
          <w:sz w:val="24"/>
          <w:szCs w:val="22"/>
          <w:highlight w:val="none"/>
          <w:u w:val="none" w:color="auto"/>
          <w:lang w:val="en-US" w:eastAsia="zh-CN"/>
        </w:rPr>
        <w:t>根据河道及项目用地情况，进行防洪评价</w:t>
      </w:r>
      <w:r>
        <w:rPr>
          <w:bCs/>
          <w:sz w:val="24"/>
          <w:szCs w:val="22"/>
          <w:highlight w:val="none"/>
          <w:u w:val="none" w:color="auto"/>
        </w:rPr>
        <w:t>；同时编制《</w:t>
      </w:r>
      <w:r>
        <w:rPr>
          <w:rFonts w:hint="eastAsia"/>
          <w:bCs/>
          <w:sz w:val="24"/>
          <w:szCs w:val="22"/>
          <w:highlight w:val="none"/>
          <w:u w:val="none" w:color="auto"/>
        </w:rPr>
        <w:t>YNH1、YNH2页岩气钻井平台设施建设项目水土保持方案</w:t>
      </w:r>
      <w:r>
        <w:rPr>
          <w:bCs/>
          <w:sz w:val="24"/>
          <w:szCs w:val="22"/>
          <w:highlight w:val="none"/>
          <w:u w:val="none" w:color="auto"/>
        </w:rPr>
        <w:t>》</w:t>
      </w:r>
      <w:r>
        <w:rPr>
          <w:rFonts w:hint="eastAsia"/>
          <w:bCs/>
          <w:sz w:val="24"/>
          <w:szCs w:val="22"/>
          <w:highlight w:val="none"/>
          <w:u w:val="none" w:color="auto"/>
        </w:rPr>
        <w:t>及其附件</w:t>
      </w:r>
      <w:r>
        <w:rPr>
          <w:rFonts w:hint="eastAsia"/>
          <w:bCs/>
          <w:sz w:val="24"/>
          <w:szCs w:val="22"/>
          <w:highlight w:val="none"/>
          <w:u w:val="none" w:color="auto"/>
          <w:lang w:eastAsia="zh-CN"/>
        </w:rPr>
        <w:t>、</w:t>
      </w:r>
      <w:r>
        <w:rPr>
          <w:rFonts w:hint="eastAsia"/>
          <w:bCs/>
          <w:sz w:val="24"/>
          <w:szCs w:val="22"/>
          <w:highlight w:val="none"/>
          <w:u w:val="none" w:color="auto"/>
        </w:rPr>
        <w:t>《YNH1、YNH2页岩气钻井平台设施建设项目防洪评价报告》及其附件</w:t>
      </w:r>
      <w:r>
        <w:rPr>
          <w:bCs/>
          <w:sz w:val="24"/>
          <w:szCs w:val="22"/>
          <w:highlight w:val="none"/>
          <w:u w:val="none" w:color="auto"/>
        </w:rPr>
        <w:t>，通过行政主管部门组织的专家审查并取得专家审查意见，取得相关行政主管部门的批复文件。</w:t>
      </w:r>
      <w:r>
        <w:rPr>
          <w:sz w:val="24"/>
          <w:szCs w:val="22"/>
          <w:highlight w:val="none"/>
          <w:u w:val="none" w:color="auto"/>
        </w:rPr>
        <w:t>具体工作内容以甲方下达的任务委托书为准。</w:t>
      </w:r>
    </w:p>
    <w:p>
      <w:pPr>
        <w:snapToGrid w:val="0"/>
        <w:spacing w:line="360" w:lineRule="auto"/>
        <w:ind w:firstLine="480" w:firstLineChars="200"/>
        <w:rPr>
          <w:sz w:val="24"/>
          <w:szCs w:val="22"/>
          <w:highlight w:val="none"/>
          <w:u w:val="none" w:color="auto"/>
        </w:rPr>
      </w:pPr>
      <w:r>
        <w:rPr>
          <w:sz w:val="24"/>
          <w:szCs w:val="22"/>
          <w:highlight w:val="none"/>
          <w:u w:val="none" w:color="auto"/>
        </w:rPr>
        <w:t>1.1.4.项目概况：“云南大关木杆-寿山页岩气勘查区块”是2022年自然资源部组织云南省自然资源厅实施挂牌出让的页岩气探矿权区块。经公开、公平、公正的招投标程序，云南省能源投资集团有限公司于2023年1月31日竞得云南大关木杆-寿山区块页岩气勘查探矿权（新立），勘查周期为五年，矿种为页岩气。该区块页岩气储层主要分布在五峰组-龙马溪组及筇竹寺组地层，页岩气矿区区块所属大关县，主要位于云南省大关县木杆镇、高桥镇、吉列镇及寿山乡，地处滇东北西北边缘。通过前期地质调查工作，优选了木杆向斜约50平方公里为有利区。</w:t>
      </w:r>
    </w:p>
    <w:p>
      <w:pPr>
        <w:adjustRightInd w:val="0"/>
        <w:snapToGrid w:val="0"/>
        <w:spacing w:line="360" w:lineRule="auto"/>
        <w:ind w:firstLine="480" w:firstLineChars="200"/>
        <w:rPr>
          <w:highlight w:val="none"/>
          <w:u w:val="none" w:color="auto"/>
        </w:rPr>
      </w:pPr>
      <w:r>
        <w:rPr>
          <w:rFonts w:hint="eastAsia" w:eastAsiaTheme="majorEastAsia"/>
          <w:color w:val="000000" w:themeColor="text1"/>
          <w:sz w:val="24"/>
          <w:highlight w:val="none"/>
          <w:u w:val="none" w:color="auto"/>
          <w14:textFill>
            <w14:solidFill>
              <w14:schemeClr w14:val="tx1"/>
            </w14:solidFill>
          </w14:textFill>
        </w:rPr>
        <w:t>YNH1、YNH2页岩气钻井平台设施建设项目使用土地类型为临时用地，临时用地面积为约65.22亩，项目地点位于昭通市大关县木杆镇。</w:t>
      </w:r>
    </w:p>
    <w:p>
      <w:pPr>
        <w:pStyle w:val="466"/>
        <w:ind w:firstLine="482"/>
        <w:rPr>
          <w:b/>
          <w:bCs/>
          <w:highlight w:val="none"/>
          <w:u w:val="none" w:color="auto"/>
        </w:rPr>
      </w:pPr>
      <w:r>
        <w:rPr>
          <w:b/>
          <w:bCs/>
          <w:highlight w:val="none"/>
          <w:u w:val="none" w:color="auto"/>
        </w:rPr>
        <w:t>第二条  技术服务的要求</w:t>
      </w:r>
    </w:p>
    <w:p>
      <w:pPr>
        <w:snapToGrid w:val="0"/>
        <w:spacing w:line="360" w:lineRule="auto"/>
        <w:ind w:firstLine="480" w:firstLineChars="200"/>
        <w:rPr>
          <w:sz w:val="24"/>
          <w:szCs w:val="22"/>
          <w:highlight w:val="none"/>
          <w:u w:val="none" w:color="auto"/>
        </w:rPr>
      </w:pPr>
      <w:r>
        <w:rPr>
          <w:sz w:val="24"/>
          <w:szCs w:val="22"/>
          <w:highlight w:val="none"/>
          <w:u w:val="none" w:color="auto"/>
        </w:rPr>
        <w:t>2.1技术服务地点：云南省昭通市大关县及甲方指定地点，乙方在完成项目的现场踏勘、收集项目技术服务所需资料后，完成</w:t>
      </w:r>
      <w:r>
        <w:rPr>
          <w:rFonts w:hint="eastAsia"/>
          <w:bCs/>
          <w:sz w:val="24"/>
          <w:szCs w:val="22"/>
          <w:highlight w:val="none"/>
          <w:u w:val="none" w:color="auto"/>
        </w:rPr>
        <w:t>YNH1、YNH2页岩气钻井平台设施建设项目水土保持方案</w:t>
      </w:r>
      <w:r>
        <w:rPr>
          <w:rFonts w:hint="eastAsia"/>
          <w:bCs/>
          <w:sz w:val="24"/>
          <w:szCs w:val="22"/>
          <w:highlight w:val="none"/>
          <w:u w:val="none" w:color="auto"/>
          <w:lang w:val="en-US" w:eastAsia="zh-CN"/>
        </w:rPr>
        <w:t>及防洪评价</w:t>
      </w:r>
      <w:r>
        <w:rPr>
          <w:rFonts w:hint="eastAsia"/>
          <w:bCs/>
          <w:sz w:val="24"/>
          <w:szCs w:val="22"/>
          <w:highlight w:val="none"/>
          <w:u w:val="none" w:color="auto"/>
        </w:rPr>
        <w:t>咨询服务</w:t>
      </w:r>
      <w:r>
        <w:rPr>
          <w:sz w:val="24"/>
          <w:szCs w:val="22"/>
          <w:highlight w:val="none"/>
          <w:u w:val="none" w:color="auto"/>
        </w:rPr>
        <w:t>工作。</w:t>
      </w:r>
    </w:p>
    <w:p>
      <w:pPr>
        <w:snapToGrid w:val="0"/>
        <w:spacing w:line="360" w:lineRule="auto"/>
        <w:ind w:firstLine="480" w:firstLineChars="200"/>
        <w:rPr>
          <w:sz w:val="24"/>
          <w:szCs w:val="22"/>
          <w:highlight w:val="none"/>
          <w:u w:val="none" w:color="auto"/>
        </w:rPr>
      </w:pPr>
      <w:r>
        <w:rPr>
          <w:sz w:val="24"/>
          <w:szCs w:val="22"/>
          <w:highlight w:val="none"/>
          <w:u w:val="none" w:color="auto"/>
        </w:rPr>
        <w:t>2.2技术服务进度：甲方按乙方的要求提供齐全技术服务所需的资料后，乙方在个</w:t>
      </w:r>
      <w:r>
        <w:rPr>
          <w:rFonts w:hint="eastAsia"/>
          <w:sz w:val="24"/>
          <w:szCs w:val="22"/>
          <w:highlight w:val="none"/>
          <w:u w:val="none" w:color="auto"/>
        </w:rPr>
        <w:t>日历</w:t>
      </w:r>
      <w:r>
        <w:rPr>
          <w:sz w:val="24"/>
          <w:szCs w:val="22"/>
          <w:highlight w:val="none"/>
          <w:u w:val="none" w:color="auto"/>
        </w:rPr>
        <w:t>日内完成</w:t>
      </w:r>
      <w:r>
        <w:rPr>
          <w:rFonts w:hint="eastAsia"/>
          <w:sz w:val="24"/>
          <w:szCs w:val="22"/>
          <w:highlight w:val="none"/>
          <w:u w:val="none" w:color="auto"/>
        </w:rPr>
        <w:t>《</w:t>
      </w:r>
      <w:r>
        <w:rPr>
          <w:rFonts w:hint="eastAsia"/>
          <w:bCs/>
          <w:sz w:val="24"/>
          <w:szCs w:val="22"/>
          <w:highlight w:val="none"/>
          <w:u w:val="none" w:color="auto"/>
        </w:rPr>
        <w:t>YNH1、YNH2页岩气钻井平台设施建设项目水土保持方案》及其附件</w:t>
      </w:r>
      <w:r>
        <w:rPr>
          <w:rFonts w:hint="eastAsia"/>
          <w:bCs/>
          <w:sz w:val="24"/>
          <w:szCs w:val="22"/>
          <w:highlight w:val="none"/>
          <w:u w:val="none" w:color="auto"/>
          <w:lang w:eastAsia="zh-CN"/>
        </w:rPr>
        <w:t>、</w:t>
      </w:r>
      <w:r>
        <w:rPr>
          <w:rFonts w:hint="eastAsia"/>
          <w:bCs/>
          <w:sz w:val="24"/>
          <w:szCs w:val="22"/>
          <w:highlight w:val="none"/>
          <w:u w:val="none" w:color="auto"/>
        </w:rPr>
        <w:t>《YNH1、YNH2页岩气钻井平台设施建设项目防洪评价报告》及其附件</w:t>
      </w:r>
      <w:r>
        <w:rPr>
          <w:sz w:val="24"/>
          <w:szCs w:val="22"/>
          <w:highlight w:val="none"/>
          <w:u w:val="none" w:color="auto"/>
        </w:rPr>
        <w:t>编制工作。乙方将前述报审稿报送至相关部门之日起</w:t>
      </w:r>
      <w:r>
        <w:rPr>
          <w:rFonts w:hint="eastAsia"/>
          <w:sz w:val="24"/>
          <w:szCs w:val="22"/>
          <w:highlight w:val="none"/>
          <w:u w:val="none" w:color="auto"/>
        </w:rPr>
        <w:t xml:space="preserve">   日历日</w:t>
      </w:r>
      <w:r>
        <w:rPr>
          <w:sz w:val="24"/>
          <w:szCs w:val="22"/>
          <w:highlight w:val="none"/>
          <w:u w:val="none" w:color="auto"/>
        </w:rPr>
        <w:t>内，</w:t>
      </w:r>
      <w:r>
        <w:rPr>
          <w:bCs/>
          <w:sz w:val="24"/>
          <w:szCs w:val="22"/>
          <w:highlight w:val="none"/>
          <w:u w:val="none" w:color="auto"/>
        </w:rPr>
        <w:t>通过行政主管部门组织的专家审查并取得专家审查意见，取得相关行政主管部门的批复文件</w:t>
      </w:r>
      <w:r>
        <w:rPr>
          <w:sz w:val="24"/>
          <w:szCs w:val="22"/>
          <w:highlight w:val="none"/>
          <w:u w:val="none" w:color="auto"/>
        </w:rPr>
        <w:t>。</w:t>
      </w:r>
    </w:p>
    <w:p>
      <w:pPr>
        <w:snapToGrid w:val="0"/>
        <w:spacing w:line="360" w:lineRule="auto"/>
        <w:ind w:firstLine="480" w:firstLineChars="200"/>
        <w:rPr>
          <w:sz w:val="24"/>
          <w:szCs w:val="22"/>
          <w:highlight w:val="none"/>
          <w:u w:val="none" w:color="auto"/>
        </w:rPr>
      </w:pPr>
      <w:r>
        <w:rPr>
          <w:sz w:val="24"/>
          <w:szCs w:val="22"/>
          <w:highlight w:val="none"/>
          <w:u w:val="none" w:color="auto"/>
        </w:rPr>
        <w:t>2.3技术服务质量要求：按要求、按时间完成</w:t>
      </w:r>
      <w:r>
        <w:rPr>
          <w:rFonts w:eastAsiaTheme="majorEastAsia"/>
          <w:bCs/>
          <w:color w:val="000000" w:themeColor="text1"/>
          <w:sz w:val="24"/>
          <w:highlight w:val="none"/>
          <w:u w:val="none" w:color="auto"/>
          <w14:textFill>
            <w14:solidFill>
              <w14:schemeClr w14:val="tx1"/>
            </w14:solidFill>
          </w14:textFill>
        </w:rPr>
        <w:t>水土保持</w:t>
      </w:r>
      <w:r>
        <w:rPr>
          <w:sz w:val="24"/>
          <w:szCs w:val="22"/>
          <w:highlight w:val="none"/>
          <w:u w:val="none" w:color="auto"/>
        </w:rPr>
        <w:t>报告</w:t>
      </w:r>
      <w:r>
        <w:rPr>
          <w:rFonts w:hint="eastAsia"/>
          <w:sz w:val="24"/>
          <w:szCs w:val="22"/>
          <w:highlight w:val="none"/>
          <w:u w:val="none" w:color="auto"/>
          <w:lang w:val="en-US" w:eastAsia="zh-CN"/>
        </w:rPr>
        <w:t>及防洪评价报告</w:t>
      </w:r>
      <w:r>
        <w:rPr>
          <w:sz w:val="24"/>
          <w:szCs w:val="22"/>
          <w:highlight w:val="none"/>
          <w:u w:val="none" w:color="auto"/>
        </w:rPr>
        <w:t>编制，报告需符合国家现行法律、法规、标准及规范的要求，协助甲方取得相关专家的评审意见并满足监管部门的相关要求。乙方向甲方提供评审通过的报告书成果一式</w:t>
      </w:r>
      <w:r>
        <w:rPr>
          <w:rFonts w:hint="eastAsia"/>
          <w:sz w:val="24"/>
          <w:szCs w:val="22"/>
          <w:highlight w:val="none"/>
          <w:u w:val="none" w:color="auto"/>
          <w:lang w:val="en-US" w:eastAsia="zh-CN"/>
        </w:rPr>
        <w:t>陆</w:t>
      </w:r>
      <w:r>
        <w:rPr>
          <w:sz w:val="24"/>
          <w:szCs w:val="22"/>
          <w:highlight w:val="none"/>
          <w:u w:val="none" w:color="auto"/>
        </w:rPr>
        <w:t>份，附光盘</w:t>
      </w:r>
      <w:r>
        <w:rPr>
          <w:rFonts w:hint="eastAsia"/>
          <w:sz w:val="24"/>
          <w:szCs w:val="22"/>
          <w:highlight w:val="none"/>
          <w:u w:val="none" w:color="auto"/>
          <w:lang w:val="en-US" w:eastAsia="zh-CN"/>
        </w:rPr>
        <w:t>叁</w:t>
      </w:r>
      <w:r>
        <w:rPr>
          <w:sz w:val="24"/>
          <w:szCs w:val="22"/>
          <w:highlight w:val="none"/>
          <w:u w:val="none" w:color="auto"/>
        </w:rPr>
        <w:t>份。</w:t>
      </w:r>
    </w:p>
    <w:p>
      <w:pPr>
        <w:pStyle w:val="466"/>
        <w:ind w:firstLine="482"/>
        <w:rPr>
          <w:b/>
          <w:bCs/>
          <w:highlight w:val="none"/>
          <w:u w:val="none" w:color="auto"/>
        </w:rPr>
      </w:pPr>
      <w:r>
        <w:rPr>
          <w:b/>
          <w:bCs/>
          <w:highlight w:val="none"/>
          <w:u w:val="none" w:color="auto"/>
        </w:rPr>
        <w:t>第三条  权利及义务</w:t>
      </w:r>
    </w:p>
    <w:p>
      <w:pPr>
        <w:snapToGrid w:val="0"/>
        <w:spacing w:line="360" w:lineRule="auto"/>
        <w:ind w:firstLine="480" w:firstLineChars="200"/>
        <w:rPr>
          <w:sz w:val="24"/>
          <w:szCs w:val="22"/>
          <w:highlight w:val="none"/>
          <w:u w:val="none" w:color="auto"/>
        </w:rPr>
      </w:pPr>
      <w:r>
        <w:rPr>
          <w:sz w:val="24"/>
          <w:szCs w:val="22"/>
          <w:highlight w:val="none"/>
          <w:u w:val="none" w:color="auto"/>
        </w:rPr>
        <w:t>3.1甲方的权利：</w:t>
      </w:r>
    </w:p>
    <w:p>
      <w:pPr>
        <w:snapToGrid w:val="0"/>
        <w:spacing w:line="360" w:lineRule="auto"/>
        <w:ind w:firstLine="480" w:firstLineChars="200"/>
        <w:rPr>
          <w:sz w:val="24"/>
          <w:szCs w:val="22"/>
          <w:highlight w:val="none"/>
          <w:u w:val="none" w:color="auto"/>
        </w:rPr>
      </w:pPr>
      <w:r>
        <w:rPr>
          <w:sz w:val="24"/>
          <w:szCs w:val="22"/>
          <w:highlight w:val="none"/>
          <w:u w:val="none" w:color="auto"/>
        </w:rPr>
        <w:t>3.1.1甲方有权督促乙方按期开展工作并取得符合本合同约定标准的报告；</w:t>
      </w:r>
    </w:p>
    <w:p>
      <w:pPr>
        <w:snapToGrid w:val="0"/>
        <w:spacing w:line="360" w:lineRule="auto"/>
        <w:ind w:firstLine="480" w:firstLineChars="200"/>
        <w:rPr>
          <w:sz w:val="24"/>
          <w:szCs w:val="22"/>
          <w:highlight w:val="none"/>
          <w:u w:val="none" w:color="auto"/>
        </w:rPr>
      </w:pPr>
      <w:r>
        <w:rPr>
          <w:sz w:val="24"/>
          <w:szCs w:val="22"/>
          <w:highlight w:val="none"/>
          <w:u w:val="none" w:color="auto"/>
        </w:rPr>
        <w:t>3.1.2甲方有权对乙方的服务进行监督检查和验收；</w:t>
      </w:r>
    </w:p>
    <w:p>
      <w:pPr>
        <w:snapToGrid w:val="0"/>
        <w:spacing w:line="360" w:lineRule="auto"/>
        <w:ind w:firstLine="480" w:firstLineChars="200"/>
        <w:rPr>
          <w:sz w:val="24"/>
          <w:szCs w:val="22"/>
          <w:highlight w:val="none"/>
          <w:u w:val="none" w:color="auto"/>
        </w:rPr>
      </w:pPr>
      <w:r>
        <w:rPr>
          <w:sz w:val="24"/>
          <w:szCs w:val="22"/>
          <w:highlight w:val="none"/>
          <w:u w:val="none" w:color="auto"/>
        </w:rPr>
        <w:t>3.1.3乙方逾期交付报告的，甲方有权单方解除合同及收回已支付的预付款和所有已付款，并有权要求乙方赔偿因此给甲方造成的损失。</w:t>
      </w:r>
    </w:p>
    <w:p>
      <w:pPr>
        <w:snapToGrid w:val="0"/>
        <w:spacing w:line="360" w:lineRule="auto"/>
        <w:ind w:firstLine="480" w:firstLineChars="200"/>
        <w:rPr>
          <w:sz w:val="24"/>
          <w:szCs w:val="22"/>
          <w:highlight w:val="none"/>
          <w:u w:val="none" w:color="auto"/>
        </w:rPr>
      </w:pPr>
      <w:r>
        <w:rPr>
          <w:sz w:val="24"/>
          <w:szCs w:val="22"/>
          <w:highlight w:val="none"/>
          <w:u w:val="none" w:color="auto"/>
        </w:rPr>
        <w:t>3.1.4甲方有权在项目被终止或项目暂停后解除合同，并按甲方确认的乙方实际工作量支付价款。</w:t>
      </w:r>
    </w:p>
    <w:p>
      <w:pPr>
        <w:snapToGrid w:val="0"/>
        <w:spacing w:line="360" w:lineRule="auto"/>
        <w:ind w:firstLine="480" w:firstLineChars="200"/>
        <w:rPr>
          <w:sz w:val="24"/>
          <w:highlight w:val="none"/>
          <w:u w:val="none" w:color="auto"/>
        </w:rPr>
      </w:pPr>
      <w:r>
        <w:rPr>
          <w:sz w:val="24"/>
          <w:highlight w:val="none"/>
          <w:u w:val="none" w:color="auto"/>
        </w:rPr>
        <w:t>3.2甲方的义务：</w:t>
      </w:r>
    </w:p>
    <w:p>
      <w:pPr>
        <w:pStyle w:val="466"/>
        <w:rPr>
          <w:highlight w:val="none"/>
          <w:u w:val="none" w:color="auto"/>
        </w:rPr>
      </w:pPr>
      <w:r>
        <w:rPr>
          <w:highlight w:val="none"/>
          <w:u w:val="none" w:color="auto"/>
        </w:rPr>
        <w:t>3.2.1在合同签订后提供技术资料及工作条件；</w:t>
      </w:r>
    </w:p>
    <w:p>
      <w:pPr>
        <w:pStyle w:val="466"/>
        <w:rPr>
          <w:highlight w:val="none"/>
          <w:u w:val="none" w:color="auto"/>
        </w:rPr>
      </w:pPr>
      <w:r>
        <w:rPr>
          <w:highlight w:val="none"/>
          <w:u w:val="none" w:color="auto"/>
        </w:rPr>
        <w:t>3.2.2对资料的真实性负责，对项目开展提供必要的配合；</w:t>
      </w:r>
    </w:p>
    <w:p>
      <w:pPr>
        <w:pStyle w:val="466"/>
        <w:rPr>
          <w:highlight w:val="none"/>
          <w:u w:val="none" w:color="auto"/>
        </w:rPr>
      </w:pPr>
      <w:r>
        <w:rPr>
          <w:highlight w:val="none"/>
          <w:u w:val="none" w:color="auto"/>
        </w:rPr>
        <w:t>3.2.3协助乙方进行现场勘查和调查，提供合同规定的工作条件；</w:t>
      </w:r>
    </w:p>
    <w:p>
      <w:pPr>
        <w:pStyle w:val="466"/>
        <w:rPr>
          <w:highlight w:val="none"/>
          <w:u w:val="none" w:color="auto"/>
        </w:rPr>
      </w:pPr>
      <w:r>
        <w:rPr>
          <w:highlight w:val="none"/>
          <w:u w:val="none" w:color="auto"/>
        </w:rPr>
        <w:t>3.2.4按合同约定支付相关费用；</w:t>
      </w:r>
    </w:p>
    <w:p>
      <w:pPr>
        <w:pStyle w:val="466"/>
        <w:rPr>
          <w:highlight w:val="none"/>
          <w:u w:val="none" w:color="auto"/>
        </w:rPr>
      </w:pPr>
      <w:r>
        <w:rPr>
          <w:highlight w:val="none"/>
          <w:u w:val="none" w:color="auto"/>
        </w:rPr>
        <w:t>3.2.5按约定验收咨询报告：</w:t>
      </w:r>
    </w:p>
    <w:p>
      <w:pPr>
        <w:pStyle w:val="466"/>
        <w:rPr>
          <w:szCs w:val="24"/>
          <w:highlight w:val="none"/>
          <w:u w:val="none" w:color="auto"/>
        </w:rPr>
      </w:pPr>
      <w:r>
        <w:rPr>
          <w:szCs w:val="24"/>
          <w:highlight w:val="none"/>
          <w:u w:val="none" w:color="auto"/>
        </w:rPr>
        <w:t>3.2.5.1乙方提交技术咨询工作成果的形式：《</w:t>
      </w:r>
      <w:r>
        <w:rPr>
          <w:rFonts w:hint="eastAsia"/>
          <w:highlight w:val="none"/>
          <w:u w:val="none" w:color="auto"/>
        </w:rPr>
        <w:t>YNH1、YNH2页岩气钻井平台设施建设项目水土保持方案</w:t>
      </w:r>
      <w:r>
        <w:rPr>
          <w:szCs w:val="24"/>
          <w:highlight w:val="none"/>
          <w:u w:val="none" w:color="auto"/>
        </w:rPr>
        <w:t>》</w:t>
      </w:r>
      <w:r>
        <w:rPr>
          <w:rFonts w:hint="eastAsia"/>
          <w:szCs w:val="24"/>
          <w:highlight w:val="none"/>
          <w:u w:val="none" w:color="auto"/>
        </w:rPr>
        <w:t>及其附件</w:t>
      </w:r>
      <w:r>
        <w:rPr>
          <w:rFonts w:hint="eastAsia"/>
          <w:szCs w:val="24"/>
          <w:highlight w:val="none"/>
          <w:u w:val="none" w:color="auto"/>
          <w:lang w:eastAsia="zh-CN"/>
        </w:rPr>
        <w:t>、</w:t>
      </w:r>
      <w:r>
        <w:rPr>
          <w:rFonts w:hint="eastAsia" w:eastAsiaTheme="majorEastAsia"/>
          <w:bCs/>
          <w:color w:val="000000" w:themeColor="text1"/>
          <w:sz w:val="24"/>
          <w:highlight w:val="none"/>
          <w:u w:val="none" w:color="auto"/>
          <w:lang w:eastAsia="zh-CN"/>
          <w14:textFill>
            <w14:solidFill>
              <w14:schemeClr w14:val="tx1"/>
            </w14:solidFill>
          </w14:textFill>
        </w:rPr>
        <w:t>《</w:t>
      </w:r>
      <w:r>
        <w:rPr>
          <w:rFonts w:hint="eastAsia" w:eastAsiaTheme="majorEastAsia"/>
          <w:bCs/>
          <w:color w:val="000000" w:themeColor="text1"/>
          <w:sz w:val="24"/>
          <w:highlight w:val="none"/>
          <w:u w:val="none" w:color="auto"/>
          <w14:textFill>
            <w14:solidFill>
              <w14:schemeClr w14:val="tx1"/>
            </w14:solidFill>
          </w14:textFill>
        </w:rPr>
        <w:t>YNH1、YNH2页岩气钻井平台设施建设项目</w:t>
      </w:r>
      <w:r>
        <w:rPr>
          <w:rFonts w:hint="eastAsia" w:eastAsiaTheme="majorEastAsia"/>
          <w:color w:val="000000" w:themeColor="text1"/>
          <w:sz w:val="24"/>
          <w:highlight w:val="none"/>
          <w:u w:val="none" w:color="auto"/>
          <w14:textFill>
            <w14:solidFill>
              <w14:schemeClr w14:val="tx1"/>
            </w14:solidFill>
          </w14:textFill>
        </w:rPr>
        <w:t>防洪评价</w:t>
      </w:r>
      <w:r>
        <w:rPr>
          <w:rFonts w:hint="eastAsia" w:eastAsiaTheme="majorEastAsia"/>
          <w:color w:val="000000" w:themeColor="text1"/>
          <w:sz w:val="24"/>
          <w:highlight w:val="none"/>
          <w:u w:val="none" w:color="auto"/>
          <w:lang w:val="en-US" w:eastAsia="zh-CN"/>
          <w14:textFill>
            <w14:solidFill>
              <w14:schemeClr w14:val="tx1"/>
            </w14:solidFill>
          </w14:textFill>
        </w:rPr>
        <w:t>报告</w:t>
      </w:r>
      <w:r>
        <w:rPr>
          <w:rFonts w:hint="eastAsia" w:eastAsiaTheme="majorEastAsia"/>
          <w:bCs/>
          <w:color w:val="000000" w:themeColor="text1"/>
          <w:sz w:val="24"/>
          <w:highlight w:val="none"/>
          <w:u w:val="none" w:color="auto"/>
          <w:lang w:eastAsia="zh-CN"/>
          <w14:textFill>
            <w14:solidFill>
              <w14:schemeClr w14:val="tx1"/>
            </w14:solidFill>
          </w14:textFill>
        </w:rPr>
        <w:t>》</w:t>
      </w:r>
      <w:r>
        <w:rPr>
          <w:rFonts w:hint="eastAsia"/>
          <w:szCs w:val="24"/>
          <w:highlight w:val="none"/>
          <w:u w:val="none" w:color="auto"/>
        </w:rPr>
        <w:t>及其附件</w:t>
      </w:r>
      <w:r>
        <w:rPr>
          <w:szCs w:val="24"/>
          <w:highlight w:val="none"/>
          <w:u w:val="none" w:color="auto"/>
        </w:rPr>
        <w:t>；</w:t>
      </w:r>
    </w:p>
    <w:p>
      <w:pPr>
        <w:pStyle w:val="466"/>
        <w:rPr>
          <w:highlight w:val="none"/>
          <w:u w:val="none" w:color="auto"/>
        </w:rPr>
      </w:pPr>
      <w:r>
        <w:rPr>
          <w:highlight w:val="none"/>
          <w:u w:val="none" w:color="auto"/>
        </w:rPr>
        <w:t>3.2.5.2技术咨询工作成果的验收标准及方法：乙方完成《</w:t>
      </w:r>
      <w:r>
        <w:rPr>
          <w:rFonts w:hint="eastAsia"/>
          <w:highlight w:val="none"/>
          <w:u w:val="none" w:color="auto"/>
        </w:rPr>
        <w:t>YNH1、YNH2页岩气钻井平台设施建设项目水土保持方案</w:t>
      </w:r>
      <w:r>
        <w:rPr>
          <w:highlight w:val="none"/>
          <w:u w:val="none" w:color="auto"/>
        </w:rPr>
        <w:t>》</w:t>
      </w:r>
      <w:r>
        <w:rPr>
          <w:rFonts w:hint="eastAsia"/>
          <w:szCs w:val="24"/>
          <w:highlight w:val="none"/>
          <w:u w:val="none" w:color="auto"/>
        </w:rPr>
        <w:t>及其附件</w:t>
      </w:r>
      <w:r>
        <w:rPr>
          <w:rFonts w:hint="eastAsia"/>
          <w:highlight w:val="none"/>
          <w:u w:val="none" w:color="auto"/>
          <w:lang w:eastAsia="zh-CN"/>
        </w:rPr>
        <w:t>、</w:t>
      </w:r>
      <w:r>
        <w:rPr>
          <w:rFonts w:hint="eastAsia" w:eastAsiaTheme="majorEastAsia"/>
          <w:bCs/>
          <w:color w:val="000000" w:themeColor="text1"/>
          <w:sz w:val="24"/>
          <w:highlight w:val="none"/>
          <w:u w:val="none" w:color="auto"/>
          <w:lang w:eastAsia="zh-CN"/>
          <w14:textFill>
            <w14:solidFill>
              <w14:schemeClr w14:val="tx1"/>
            </w14:solidFill>
          </w14:textFill>
        </w:rPr>
        <w:t>《</w:t>
      </w:r>
      <w:r>
        <w:rPr>
          <w:rFonts w:hint="eastAsia" w:eastAsiaTheme="majorEastAsia"/>
          <w:bCs/>
          <w:color w:val="000000" w:themeColor="text1"/>
          <w:sz w:val="24"/>
          <w:highlight w:val="none"/>
          <w:u w:val="none" w:color="auto"/>
          <w14:textFill>
            <w14:solidFill>
              <w14:schemeClr w14:val="tx1"/>
            </w14:solidFill>
          </w14:textFill>
        </w:rPr>
        <w:t>YNH1、YNH2页岩气钻井平台设施建设项目</w:t>
      </w:r>
      <w:r>
        <w:rPr>
          <w:rFonts w:hint="eastAsia" w:eastAsiaTheme="majorEastAsia"/>
          <w:color w:val="000000" w:themeColor="text1"/>
          <w:sz w:val="24"/>
          <w:highlight w:val="none"/>
          <w:u w:val="none" w:color="auto"/>
          <w14:textFill>
            <w14:solidFill>
              <w14:schemeClr w14:val="tx1"/>
            </w14:solidFill>
          </w14:textFill>
        </w:rPr>
        <w:t>防洪评价</w:t>
      </w:r>
      <w:r>
        <w:rPr>
          <w:rFonts w:hint="eastAsia" w:eastAsiaTheme="majorEastAsia"/>
          <w:color w:val="000000" w:themeColor="text1"/>
          <w:sz w:val="24"/>
          <w:highlight w:val="none"/>
          <w:u w:val="none" w:color="auto"/>
          <w:lang w:val="en-US" w:eastAsia="zh-CN"/>
          <w14:textFill>
            <w14:solidFill>
              <w14:schemeClr w14:val="tx1"/>
            </w14:solidFill>
          </w14:textFill>
        </w:rPr>
        <w:t>报告</w:t>
      </w:r>
      <w:r>
        <w:rPr>
          <w:rFonts w:hint="eastAsia" w:eastAsiaTheme="majorEastAsia"/>
          <w:bCs/>
          <w:color w:val="000000" w:themeColor="text1"/>
          <w:sz w:val="24"/>
          <w:highlight w:val="none"/>
          <w:u w:val="none" w:color="auto"/>
          <w:lang w:eastAsia="zh-CN"/>
          <w14:textFill>
            <w14:solidFill>
              <w14:schemeClr w14:val="tx1"/>
            </w14:solidFill>
          </w14:textFill>
        </w:rPr>
        <w:t>》</w:t>
      </w:r>
      <w:r>
        <w:rPr>
          <w:rFonts w:hint="eastAsia"/>
          <w:highlight w:val="none"/>
          <w:u w:val="none" w:color="auto"/>
        </w:rPr>
        <w:t>及其附件</w:t>
      </w:r>
      <w:r>
        <w:rPr>
          <w:highlight w:val="none"/>
          <w:u w:val="none" w:color="auto"/>
        </w:rPr>
        <w:t>的正式稿编制，</w:t>
      </w:r>
      <w:bookmarkStart w:id="165" w:name="_Hlk156902131"/>
      <w:r>
        <w:rPr>
          <w:highlight w:val="none"/>
          <w:u w:val="none" w:color="auto"/>
        </w:rPr>
        <w:t>通过行政主管部门组织的专家审查并取得专家审查意见，取得相关行政主管部门的批复文件。</w:t>
      </w:r>
    </w:p>
    <w:bookmarkEnd w:id="165"/>
    <w:p>
      <w:pPr>
        <w:snapToGrid w:val="0"/>
        <w:spacing w:line="360" w:lineRule="auto"/>
        <w:ind w:firstLine="480" w:firstLineChars="200"/>
        <w:rPr>
          <w:sz w:val="24"/>
          <w:highlight w:val="none"/>
          <w:u w:val="none" w:color="auto"/>
        </w:rPr>
      </w:pPr>
      <w:r>
        <w:rPr>
          <w:sz w:val="24"/>
          <w:highlight w:val="none"/>
          <w:u w:val="none" w:color="auto"/>
        </w:rPr>
        <w:t>3.3乙方的权利：</w:t>
      </w:r>
    </w:p>
    <w:p>
      <w:pPr>
        <w:pStyle w:val="466"/>
        <w:rPr>
          <w:highlight w:val="none"/>
          <w:u w:val="none" w:color="auto"/>
        </w:rPr>
      </w:pPr>
      <w:r>
        <w:rPr>
          <w:highlight w:val="none"/>
          <w:u w:val="none" w:color="auto"/>
        </w:rPr>
        <w:t>3.3.1乙方按合同约定交付咨询报告后，有获得</w:t>
      </w:r>
      <w:r>
        <w:rPr>
          <w:rFonts w:hint="eastAsia"/>
          <w:highlight w:val="none"/>
          <w:u w:val="none" w:color="auto"/>
        </w:rPr>
        <w:t>价款</w:t>
      </w:r>
      <w:r>
        <w:rPr>
          <w:highlight w:val="none"/>
          <w:u w:val="none" w:color="auto"/>
        </w:rPr>
        <w:t>的权利；</w:t>
      </w:r>
    </w:p>
    <w:p>
      <w:pPr>
        <w:pStyle w:val="466"/>
        <w:rPr>
          <w:highlight w:val="none"/>
          <w:u w:val="none" w:color="auto"/>
        </w:rPr>
      </w:pPr>
      <w:r>
        <w:rPr>
          <w:highlight w:val="none"/>
          <w:u w:val="none" w:color="auto"/>
        </w:rPr>
        <w:t>3.3.2乙方有权要求甲方提供项目相关背景资料和必要的数据；</w:t>
      </w:r>
    </w:p>
    <w:p>
      <w:pPr>
        <w:pStyle w:val="466"/>
        <w:rPr>
          <w:highlight w:val="none"/>
          <w:u w:val="none" w:color="auto"/>
        </w:rPr>
      </w:pPr>
      <w:r>
        <w:rPr>
          <w:highlight w:val="none"/>
          <w:u w:val="none" w:color="auto"/>
        </w:rPr>
        <w:t>3.3.3乙方如发现甲方提供的相关资料或工作条作不符合合同约定，有权在收到资料或开始工作之日起5</w:t>
      </w:r>
      <w:r>
        <w:rPr>
          <w:rFonts w:hint="eastAsia"/>
          <w:highlight w:val="none"/>
          <w:u w:val="none" w:color="auto"/>
        </w:rPr>
        <w:t>日历</w:t>
      </w:r>
      <w:r>
        <w:rPr>
          <w:highlight w:val="none"/>
          <w:u w:val="none" w:color="auto"/>
        </w:rPr>
        <w:t>日内，以书面形式一次性通知甲方改进或者更换，如超过上述期限不以书面形式提出改进或更换要求的，视为甲方提供的资料和工作条件已符合合同约定。</w:t>
      </w:r>
    </w:p>
    <w:p>
      <w:pPr>
        <w:snapToGrid w:val="0"/>
        <w:spacing w:line="360" w:lineRule="auto"/>
        <w:ind w:firstLine="480" w:firstLineChars="200"/>
        <w:rPr>
          <w:sz w:val="24"/>
          <w:highlight w:val="none"/>
          <w:u w:val="none" w:color="auto"/>
        </w:rPr>
      </w:pPr>
      <w:r>
        <w:rPr>
          <w:sz w:val="24"/>
          <w:highlight w:val="none"/>
          <w:u w:val="none" w:color="auto"/>
        </w:rPr>
        <w:t>3.4乙方的义务：</w:t>
      </w:r>
    </w:p>
    <w:p>
      <w:pPr>
        <w:pStyle w:val="466"/>
        <w:rPr>
          <w:highlight w:val="none"/>
          <w:u w:val="none" w:color="auto"/>
        </w:rPr>
      </w:pPr>
      <w:r>
        <w:rPr>
          <w:highlight w:val="none"/>
          <w:u w:val="none" w:color="auto"/>
        </w:rPr>
        <w:t>3.4.1乙方应按合同约定亲自完成报告编制工作，如未经甲方书面同意转委托给第三方的，甲方有拒付</w:t>
      </w:r>
      <w:r>
        <w:rPr>
          <w:rFonts w:hint="eastAsia"/>
          <w:highlight w:val="none"/>
          <w:u w:val="none" w:color="auto"/>
        </w:rPr>
        <w:t>价款</w:t>
      </w:r>
      <w:r>
        <w:rPr>
          <w:highlight w:val="none"/>
          <w:u w:val="none" w:color="auto"/>
        </w:rPr>
        <w:t>、单方解除本合同及要求乙方赔偿相关损失的权利，同时乙方应向甲方支付合同</w:t>
      </w:r>
      <w:r>
        <w:rPr>
          <w:rFonts w:hint="eastAsia"/>
          <w:highlight w:val="none"/>
          <w:u w:val="none" w:color="auto"/>
        </w:rPr>
        <w:t>价款</w:t>
      </w:r>
      <w:r>
        <w:rPr>
          <w:highlight w:val="none"/>
          <w:u w:val="none" w:color="auto"/>
        </w:rPr>
        <w:t>总额的10%的违约金；</w:t>
      </w:r>
    </w:p>
    <w:p>
      <w:pPr>
        <w:pStyle w:val="466"/>
        <w:rPr>
          <w:highlight w:val="none"/>
          <w:u w:val="none" w:color="auto"/>
        </w:rPr>
      </w:pPr>
      <w:r>
        <w:rPr>
          <w:highlight w:val="none"/>
          <w:u w:val="none" w:color="auto"/>
        </w:rPr>
        <w:t>3.4.2乙方有积极解答甲方问题的义务；</w:t>
      </w:r>
    </w:p>
    <w:p>
      <w:pPr>
        <w:pStyle w:val="466"/>
        <w:rPr>
          <w:highlight w:val="none"/>
          <w:u w:val="none" w:color="auto"/>
        </w:rPr>
      </w:pPr>
      <w:r>
        <w:rPr>
          <w:highlight w:val="none"/>
          <w:u w:val="none" w:color="auto"/>
        </w:rPr>
        <w:t>3.4.3乙方在进入甲方项目现场工作时，须遵守甲方相关管理规定和操作准则，如因乙方原因造成甲方损失时，乙方须全额赔偿；如造成乙方损失，责任由乙方自行承担；</w:t>
      </w:r>
    </w:p>
    <w:p>
      <w:pPr>
        <w:pStyle w:val="466"/>
        <w:rPr>
          <w:highlight w:val="none"/>
          <w:u w:val="none" w:color="auto"/>
        </w:rPr>
      </w:pPr>
      <w:r>
        <w:rPr>
          <w:highlight w:val="none"/>
          <w:u w:val="none" w:color="auto"/>
        </w:rPr>
        <w:t>3.4.4乙方应协助甲方开展验收资料收集工作，负责协助甲方对项目各参建单位资料进行审核及跟进，确保项目验收工作按时推进。</w:t>
      </w:r>
    </w:p>
    <w:p>
      <w:pPr>
        <w:pStyle w:val="466"/>
        <w:rPr>
          <w:highlight w:val="none"/>
          <w:u w:val="none" w:color="auto"/>
        </w:rPr>
      </w:pPr>
      <w:r>
        <w:rPr>
          <w:highlight w:val="none"/>
          <w:u w:val="none" w:color="auto"/>
        </w:rPr>
        <w:t>3.4.5因本合同技术性较强，乙方须对其完成的本合同项下的所有工作质量负责，即便乙方完成的工作已经甲方验收合格。</w:t>
      </w:r>
    </w:p>
    <w:p>
      <w:pPr>
        <w:pStyle w:val="466"/>
        <w:rPr>
          <w:highlight w:val="none"/>
          <w:u w:val="none" w:color="auto"/>
        </w:rPr>
      </w:pPr>
      <w:r>
        <w:rPr>
          <w:highlight w:val="none"/>
          <w:u w:val="none" w:color="auto"/>
        </w:rPr>
        <w:t xml:space="preserve">第四条  </w:t>
      </w:r>
      <w:r>
        <w:rPr>
          <w:rFonts w:hint="eastAsia"/>
          <w:highlight w:val="none"/>
          <w:u w:val="none" w:color="auto"/>
        </w:rPr>
        <w:t>价款</w:t>
      </w:r>
      <w:r>
        <w:rPr>
          <w:highlight w:val="none"/>
          <w:u w:val="none" w:color="auto"/>
        </w:rPr>
        <w:t>及支付方式</w:t>
      </w:r>
    </w:p>
    <w:p>
      <w:pPr>
        <w:snapToGrid w:val="0"/>
        <w:spacing w:line="360" w:lineRule="auto"/>
        <w:ind w:firstLine="480" w:firstLineChars="200"/>
        <w:rPr>
          <w:sz w:val="24"/>
          <w:highlight w:val="none"/>
          <w:u w:val="none" w:color="auto"/>
        </w:rPr>
      </w:pPr>
      <w:r>
        <w:rPr>
          <w:sz w:val="24"/>
          <w:highlight w:val="none"/>
          <w:u w:val="none" w:color="auto"/>
        </w:rPr>
        <w:t>4.1合同价款方式：固定含税总价包干合同。</w:t>
      </w:r>
    </w:p>
    <w:p>
      <w:pPr>
        <w:snapToGrid w:val="0"/>
        <w:spacing w:line="360" w:lineRule="auto"/>
        <w:ind w:firstLine="480" w:firstLineChars="200"/>
        <w:rPr>
          <w:sz w:val="24"/>
          <w:highlight w:val="none"/>
          <w:u w:val="none" w:color="auto"/>
        </w:rPr>
      </w:pPr>
      <w:r>
        <w:rPr>
          <w:sz w:val="24"/>
          <w:highlight w:val="none"/>
          <w:u w:val="none" w:color="auto"/>
        </w:rPr>
        <w:t>4.2技术服务</w:t>
      </w:r>
      <w:r>
        <w:rPr>
          <w:rFonts w:hint="eastAsia"/>
          <w:sz w:val="24"/>
          <w:highlight w:val="none"/>
          <w:u w:val="none" w:color="auto"/>
        </w:rPr>
        <w:t>价款</w:t>
      </w:r>
      <w:r>
        <w:rPr>
          <w:sz w:val="24"/>
          <w:highlight w:val="none"/>
          <w:u w:val="none" w:color="auto"/>
        </w:rPr>
        <w:t>含税总额为：        元（大写：  元）， 税率为6%。</w:t>
      </w:r>
    </w:p>
    <w:p>
      <w:pPr>
        <w:snapToGrid w:val="0"/>
        <w:spacing w:line="360" w:lineRule="auto"/>
        <w:ind w:firstLine="480" w:firstLineChars="200"/>
        <w:rPr>
          <w:sz w:val="24"/>
          <w:highlight w:val="none"/>
          <w:u w:val="none" w:color="auto"/>
        </w:rPr>
      </w:pPr>
      <w:r>
        <w:rPr>
          <w:sz w:val="24"/>
          <w:highlight w:val="none"/>
          <w:u w:val="none" w:color="auto"/>
        </w:rPr>
        <w:t>4.3支付方式：</w:t>
      </w:r>
    </w:p>
    <w:p>
      <w:pPr>
        <w:snapToGrid w:val="0"/>
        <w:spacing w:line="360" w:lineRule="auto"/>
        <w:ind w:firstLine="480" w:firstLineChars="200"/>
        <w:rPr>
          <w:sz w:val="24"/>
          <w:highlight w:val="none"/>
          <w:u w:val="none" w:color="auto"/>
        </w:rPr>
      </w:pPr>
      <w:r>
        <w:rPr>
          <w:sz w:val="24"/>
          <w:highlight w:val="none"/>
          <w:u w:val="none" w:color="auto"/>
        </w:rPr>
        <w:t>《</w:t>
      </w:r>
      <w:r>
        <w:rPr>
          <w:rFonts w:hint="eastAsia"/>
          <w:bCs/>
          <w:sz w:val="24"/>
          <w:szCs w:val="22"/>
          <w:highlight w:val="none"/>
          <w:u w:val="none" w:color="auto"/>
        </w:rPr>
        <w:t>YNH1、YNH2页岩气钻井平台设施建设项目水土保持方案</w:t>
      </w:r>
      <w:r>
        <w:rPr>
          <w:sz w:val="24"/>
          <w:highlight w:val="none"/>
          <w:u w:val="none" w:color="auto"/>
        </w:rPr>
        <w:t>》</w:t>
      </w:r>
      <w:r>
        <w:rPr>
          <w:rFonts w:hint="eastAsia"/>
          <w:sz w:val="24"/>
          <w:highlight w:val="none"/>
          <w:u w:val="none" w:color="auto"/>
          <w:lang w:eastAsia="zh-CN"/>
        </w:rPr>
        <w:t>、</w:t>
      </w:r>
      <w:r>
        <w:rPr>
          <w:rFonts w:hint="eastAsia" w:eastAsiaTheme="majorEastAsia"/>
          <w:bCs/>
          <w:color w:val="000000" w:themeColor="text1"/>
          <w:sz w:val="24"/>
          <w:highlight w:val="none"/>
          <w:u w:val="none" w:color="auto"/>
          <w:lang w:eastAsia="zh-CN"/>
          <w14:textFill>
            <w14:solidFill>
              <w14:schemeClr w14:val="tx1"/>
            </w14:solidFill>
          </w14:textFill>
        </w:rPr>
        <w:t>《</w:t>
      </w:r>
      <w:r>
        <w:rPr>
          <w:rFonts w:hint="eastAsia" w:eastAsiaTheme="majorEastAsia"/>
          <w:bCs/>
          <w:color w:val="000000" w:themeColor="text1"/>
          <w:sz w:val="24"/>
          <w:highlight w:val="none"/>
          <w:u w:val="none" w:color="auto"/>
          <w14:textFill>
            <w14:solidFill>
              <w14:schemeClr w14:val="tx1"/>
            </w14:solidFill>
          </w14:textFill>
        </w:rPr>
        <w:t>YNH1、YNH2页岩气钻井平台设施建设项目</w:t>
      </w:r>
      <w:r>
        <w:rPr>
          <w:rFonts w:hint="eastAsia" w:eastAsiaTheme="majorEastAsia"/>
          <w:color w:val="000000" w:themeColor="text1"/>
          <w:sz w:val="24"/>
          <w:highlight w:val="none"/>
          <w:u w:val="none" w:color="auto"/>
          <w14:textFill>
            <w14:solidFill>
              <w14:schemeClr w14:val="tx1"/>
            </w14:solidFill>
          </w14:textFill>
        </w:rPr>
        <w:t>防洪评价</w:t>
      </w:r>
      <w:r>
        <w:rPr>
          <w:rFonts w:hint="eastAsia" w:eastAsiaTheme="majorEastAsia"/>
          <w:color w:val="000000" w:themeColor="text1"/>
          <w:sz w:val="24"/>
          <w:highlight w:val="none"/>
          <w:u w:val="none" w:color="auto"/>
          <w:lang w:val="en-US" w:eastAsia="zh-CN"/>
          <w14:textFill>
            <w14:solidFill>
              <w14:schemeClr w14:val="tx1"/>
            </w14:solidFill>
          </w14:textFill>
        </w:rPr>
        <w:t>报告</w:t>
      </w:r>
      <w:r>
        <w:rPr>
          <w:rFonts w:hint="eastAsia" w:eastAsiaTheme="majorEastAsia"/>
          <w:bCs/>
          <w:color w:val="000000" w:themeColor="text1"/>
          <w:sz w:val="24"/>
          <w:highlight w:val="none"/>
          <w:u w:val="none" w:color="auto"/>
          <w:lang w:eastAsia="zh-CN"/>
          <w14:textFill>
            <w14:solidFill>
              <w14:schemeClr w14:val="tx1"/>
            </w14:solidFill>
          </w14:textFill>
        </w:rPr>
        <w:t>》</w:t>
      </w:r>
      <w:r>
        <w:rPr>
          <w:rFonts w:hint="eastAsia"/>
          <w:sz w:val="24"/>
          <w:highlight w:val="none"/>
          <w:u w:val="none" w:color="auto"/>
        </w:rPr>
        <w:t>及其附件</w:t>
      </w:r>
      <w:r>
        <w:rPr>
          <w:sz w:val="24"/>
          <w:highlight w:val="none"/>
          <w:u w:val="none" w:color="auto"/>
        </w:rPr>
        <w:t>通过行政主管部门组织的专家审查并取得专家审查意见，</w:t>
      </w:r>
      <w:r>
        <w:rPr>
          <w:bCs/>
          <w:sz w:val="24"/>
          <w:highlight w:val="none"/>
          <w:u w:val="none" w:color="auto"/>
        </w:rPr>
        <w:t>取得相关行政主管部门的批复文件</w:t>
      </w:r>
      <w:r>
        <w:rPr>
          <w:sz w:val="24"/>
          <w:highlight w:val="none"/>
          <w:u w:val="none" w:color="auto"/>
        </w:rPr>
        <w:t>，乙方按照合同约定的份数和形式向甲方提供评审通过的最终成果文件，且甲方收到乙方开具的增值税专用发票后10个工作日内支付乙方合同总金额，即：        元，不留尾款；</w:t>
      </w:r>
    </w:p>
    <w:p>
      <w:pPr>
        <w:snapToGrid w:val="0"/>
        <w:spacing w:line="360" w:lineRule="auto"/>
        <w:ind w:firstLine="480" w:firstLineChars="200"/>
        <w:rPr>
          <w:sz w:val="24"/>
          <w:highlight w:val="none"/>
          <w:u w:val="none" w:color="auto"/>
        </w:rPr>
      </w:pPr>
      <w:r>
        <w:rPr>
          <w:sz w:val="24"/>
          <w:highlight w:val="none"/>
          <w:u w:val="none" w:color="auto"/>
        </w:rPr>
        <w:t>4.4合同总</w:t>
      </w:r>
      <w:r>
        <w:rPr>
          <w:rFonts w:hint="eastAsia"/>
          <w:sz w:val="24"/>
          <w:highlight w:val="none"/>
          <w:u w:val="none" w:color="auto"/>
        </w:rPr>
        <w:t>价款</w:t>
      </w:r>
      <w:r>
        <w:rPr>
          <w:sz w:val="24"/>
          <w:highlight w:val="none"/>
          <w:u w:val="none" w:color="auto"/>
        </w:rPr>
        <w:t>为固定含税总价包干使用，不因任何因素发生变动，具体包括但不限于以下费用：</w:t>
      </w:r>
    </w:p>
    <w:p>
      <w:pPr>
        <w:snapToGrid w:val="0"/>
        <w:spacing w:line="360" w:lineRule="auto"/>
        <w:ind w:firstLine="480" w:firstLineChars="200"/>
        <w:rPr>
          <w:sz w:val="24"/>
          <w:highlight w:val="none"/>
          <w:u w:val="none" w:color="auto"/>
        </w:rPr>
      </w:pPr>
      <w:r>
        <w:rPr>
          <w:sz w:val="24"/>
          <w:highlight w:val="none"/>
          <w:u w:val="none" w:color="auto"/>
        </w:rPr>
        <w:t>所有为完成本合同约定的工作所需的差旅费、检测仪器设备费、设施费、劳务费、报告编制/修改费、评估/检测费、材料费、措施项目费、保险费，还包括专家评审费、会务费、管理费、增值税费、利润、行政事业收费等乙方为完成本合同约定内容所需要的一切费用，以及合同明示和暗示的所有风险、责任和业务等费用；</w:t>
      </w:r>
    </w:p>
    <w:p>
      <w:pPr>
        <w:snapToGrid w:val="0"/>
        <w:spacing w:line="360" w:lineRule="auto"/>
        <w:ind w:firstLine="480" w:firstLineChars="200"/>
        <w:rPr>
          <w:sz w:val="24"/>
          <w:highlight w:val="none"/>
          <w:u w:val="none" w:color="auto"/>
        </w:rPr>
      </w:pPr>
      <w:r>
        <w:rPr>
          <w:sz w:val="24"/>
          <w:highlight w:val="none"/>
          <w:u w:val="none" w:color="auto"/>
        </w:rPr>
        <w:t>4.5甲、乙双方开户银行及账号信息（基本户）：</w:t>
      </w:r>
    </w:p>
    <w:p>
      <w:pPr>
        <w:snapToGrid w:val="0"/>
        <w:spacing w:line="360" w:lineRule="auto"/>
        <w:ind w:firstLine="480" w:firstLineChars="200"/>
        <w:rPr>
          <w:sz w:val="24"/>
          <w:highlight w:val="none"/>
          <w:u w:val="none" w:color="auto"/>
        </w:rPr>
      </w:pPr>
      <w:r>
        <w:rPr>
          <w:sz w:val="24"/>
          <w:highlight w:val="none"/>
          <w:u w:val="none" w:color="auto"/>
        </w:rPr>
        <w:t>4.5.1甲方开户银行及账户信息：</w:t>
      </w:r>
    </w:p>
    <w:p>
      <w:pPr>
        <w:snapToGrid w:val="0"/>
        <w:spacing w:line="360" w:lineRule="auto"/>
        <w:ind w:firstLine="480" w:firstLineChars="200"/>
        <w:rPr>
          <w:sz w:val="24"/>
          <w:highlight w:val="none"/>
          <w:u w:val="none" w:color="auto"/>
        </w:rPr>
      </w:pPr>
      <w:r>
        <w:rPr>
          <w:sz w:val="24"/>
          <w:highlight w:val="none"/>
          <w:u w:val="none" w:color="auto"/>
        </w:rPr>
        <w:t>开户名称：</w:t>
      </w:r>
    </w:p>
    <w:p>
      <w:pPr>
        <w:snapToGrid w:val="0"/>
        <w:spacing w:line="360" w:lineRule="auto"/>
        <w:ind w:firstLine="480" w:firstLineChars="200"/>
        <w:rPr>
          <w:sz w:val="24"/>
          <w:highlight w:val="none"/>
          <w:u w:val="none" w:color="auto"/>
        </w:rPr>
      </w:pPr>
      <w:r>
        <w:rPr>
          <w:sz w:val="24"/>
          <w:highlight w:val="none"/>
          <w:u w:val="none" w:color="auto"/>
        </w:rPr>
        <w:t>开户银行：</w:t>
      </w:r>
    </w:p>
    <w:p>
      <w:pPr>
        <w:snapToGrid w:val="0"/>
        <w:spacing w:line="360" w:lineRule="auto"/>
        <w:ind w:firstLine="480" w:firstLineChars="200"/>
        <w:rPr>
          <w:sz w:val="24"/>
          <w:highlight w:val="none"/>
          <w:u w:val="none" w:color="auto"/>
        </w:rPr>
      </w:pPr>
      <w:r>
        <w:rPr>
          <w:sz w:val="24"/>
          <w:highlight w:val="none"/>
          <w:u w:val="none" w:color="auto"/>
        </w:rPr>
        <w:t>银行账号：</w:t>
      </w:r>
    </w:p>
    <w:p>
      <w:pPr>
        <w:snapToGrid w:val="0"/>
        <w:spacing w:line="360" w:lineRule="auto"/>
        <w:ind w:firstLine="480" w:firstLineChars="200"/>
        <w:rPr>
          <w:sz w:val="24"/>
          <w:highlight w:val="none"/>
          <w:u w:val="none" w:color="auto"/>
        </w:rPr>
      </w:pPr>
      <w:r>
        <w:rPr>
          <w:sz w:val="24"/>
          <w:highlight w:val="none"/>
          <w:u w:val="none" w:color="auto"/>
        </w:rPr>
        <w:t>4.5.2乙方开户银行及账户信息</w:t>
      </w:r>
    </w:p>
    <w:p>
      <w:pPr>
        <w:snapToGrid w:val="0"/>
        <w:spacing w:line="360" w:lineRule="auto"/>
        <w:ind w:firstLine="480" w:firstLineChars="200"/>
        <w:rPr>
          <w:sz w:val="24"/>
          <w:highlight w:val="none"/>
          <w:u w:val="none" w:color="auto"/>
        </w:rPr>
      </w:pPr>
      <w:r>
        <w:rPr>
          <w:sz w:val="24"/>
          <w:highlight w:val="none"/>
          <w:u w:val="none" w:color="auto"/>
        </w:rPr>
        <w:t>开户名称：</w:t>
      </w:r>
    </w:p>
    <w:p>
      <w:pPr>
        <w:snapToGrid w:val="0"/>
        <w:spacing w:line="360" w:lineRule="auto"/>
        <w:ind w:firstLine="480" w:firstLineChars="200"/>
        <w:rPr>
          <w:sz w:val="24"/>
          <w:highlight w:val="none"/>
          <w:u w:val="none" w:color="auto"/>
        </w:rPr>
      </w:pPr>
      <w:r>
        <w:rPr>
          <w:sz w:val="24"/>
          <w:highlight w:val="none"/>
          <w:u w:val="none" w:color="auto"/>
        </w:rPr>
        <w:t>开户银行：</w:t>
      </w:r>
    </w:p>
    <w:p>
      <w:pPr>
        <w:snapToGrid w:val="0"/>
        <w:spacing w:line="360" w:lineRule="auto"/>
        <w:ind w:firstLine="480" w:firstLineChars="200"/>
        <w:rPr>
          <w:sz w:val="24"/>
          <w:highlight w:val="none"/>
          <w:u w:val="none" w:color="auto"/>
        </w:rPr>
      </w:pPr>
      <w:r>
        <w:rPr>
          <w:sz w:val="24"/>
          <w:highlight w:val="none"/>
          <w:u w:val="none" w:color="auto"/>
        </w:rPr>
        <w:t>开户行行号：</w:t>
      </w:r>
    </w:p>
    <w:p>
      <w:pPr>
        <w:snapToGrid w:val="0"/>
        <w:spacing w:line="360" w:lineRule="auto"/>
        <w:ind w:firstLine="480" w:firstLineChars="200"/>
        <w:rPr>
          <w:sz w:val="24"/>
          <w:highlight w:val="none"/>
          <w:u w:val="none" w:color="auto"/>
        </w:rPr>
      </w:pPr>
      <w:r>
        <w:rPr>
          <w:sz w:val="24"/>
          <w:highlight w:val="none"/>
          <w:u w:val="none" w:color="auto"/>
        </w:rPr>
        <w:t>银行账号：</w:t>
      </w:r>
    </w:p>
    <w:p>
      <w:pPr>
        <w:snapToGrid w:val="0"/>
        <w:spacing w:line="360" w:lineRule="auto"/>
        <w:ind w:firstLine="480" w:firstLineChars="200"/>
        <w:rPr>
          <w:sz w:val="24"/>
          <w:highlight w:val="none"/>
          <w:u w:val="none" w:color="auto"/>
        </w:rPr>
      </w:pPr>
      <w:r>
        <w:rPr>
          <w:sz w:val="24"/>
          <w:highlight w:val="none"/>
          <w:u w:val="none" w:color="auto"/>
        </w:rPr>
        <w:t>第五条  保密条款</w:t>
      </w:r>
    </w:p>
    <w:p>
      <w:pPr>
        <w:snapToGrid w:val="0"/>
        <w:spacing w:line="360" w:lineRule="auto"/>
        <w:ind w:firstLine="480" w:firstLineChars="200"/>
        <w:rPr>
          <w:sz w:val="24"/>
          <w:highlight w:val="none"/>
          <w:u w:val="none" w:color="auto"/>
        </w:rPr>
      </w:pPr>
      <w:r>
        <w:rPr>
          <w:sz w:val="24"/>
          <w:highlight w:val="none"/>
          <w:u w:val="none" w:color="auto"/>
        </w:rPr>
        <w:t>5.1乙方采取有效措施，保守甲方提供的技术背景资料及有关技术、数据及咨询报告等所有资料的秘密，在任何时间、任何情况下均不能以任何形式将上述资料提供给第三方；</w:t>
      </w:r>
    </w:p>
    <w:p>
      <w:pPr>
        <w:snapToGrid w:val="0"/>
        <w:spacing w:line="360" w:lineRule="auto"/>
        <w:ind w:firstLine="480" w:firstLineChars="200"/>
        <w:rPr>
          <w:sz w:val="24"/>
          <w:highlight w:val="none"/>
          <w:u w:val="none" w:color="auto"/>
        </w:rPr>
      </w:pPr>
      <w:r>
        <w:rPr>
          <w:sz w:val="24"/>
          <w:highlight w:val="none"/>
          <w:u w:val="none" w:color="auto"/>
        </w:rPr>
        <w:t>5.2乙方在提交本项目报告时，应同时将甲方提供的技术背景资料及有关技术、数据等所有相关资料全部交还给甲方；</w:t>
      </w:r>
    </w:p>
    <w:p>
      <w:pPr>
        <w:snapToGrid w:val="0"/>
        <w:spacing w:line="360" w:lineRule="auto"/>
        <w:ind w:firstLine="480" w:firstLineChars="200"/>
        <w:rPr>
          <w:sz w:val="24"/>
          <w:highlight w:val="none"/>
          <w:u w:val="none" w:color="auto"/>
        </w:rPr>
      </w:pPr>
      <w:r>
        <w:rPr>
          <w:sz w:val="24"/>
          <w:highlight w:val="none"/>
          <w:u w:val="none" w:color="auto"/>
        </w:rPr>
        <w:t>5.3未经甲方书面同意，乙方不能在本合同项目以外，使用甲方提供的所有相关资料、数据和乙方提交的本项目报告，不能对上述资料进行复制、引用和发表；</w:t>
      </w:r>
    </w:p>
    <w:p>
      <w:pPr>
        <w:snapToGrid w:val="0"/>
        <w:spacing w:line="360" w:lineRule="auto"/>
        <w:ind w:firstLine="480" w:firstLineChars="200"/>
        <w:rPr>
          <w:sz w:val="24"/>
          <w:highlight w:val="none"/>
          <w:u w:val="none" w:color="auto"/>
        </w:rPr>
      </w:pPr>
      <w:r>
        <w:rPr>
          <w:sz w:val="24"/>
          <w:highlight w:val="none"/>
          <w:u w:val="none" w:color="auto"/>
        </w:rPr>
        <w:t>5.4保密义务不因合同无效、被撤销、终止、履行完毕等情况而无效，如果由于乙方违反该项规定给甲方造成损失时，甲方有权要求乙方据实赔偿其实际损失。</w:t>
      </w:r>
    </w:p>
    <w:p>
      <w:pPr>
        <w:snapToGrid w:val="0"/>
        <w:spacing w:line="360" w:lineRule="auto"/>
        <w:ind w:firstLine="480" w:firstLineChars="200"/>
        <w:rPr>
          <w:sz w:val="24"/>
          <w:highlight w:val="none"/>
          <w:u w:val="none" w:color="auto"/>
        </w:rPr>
      </w:pPr>
      <w:r>
        <w:rPr>
          <w:b/>
          <w:bCs/>
          <w:sz w:val="24"/>
          <w:highlight w:val="none"/>
          <w:u w:val="none" w:color="auto"/>
        </w:rPr>
        <w:t>第六条  不可抗力</w:t>
      </w:r>
    </w:p>
    <w:p>
      <w:pPr>
        <w:snapToGrid w:val="0"/>
        <w:spacing w:line="360" w:lineRule="auto"/>
        <w:ind w:firstLine="480" w:firstLineChars="200"/>
        <w:rPr>
          <w:sz w:val="24"/>
          <w:highlight w:val="none"/>
          <w:u w:val="none" w:color="auto"/>
        </w:rPr>
      </w:pPr>
      <w:r>
        <w:rPr>
          <w:sz w:val="24"/>
          <w:highlight w:val="none"/>
          <w:u w:val="none" w:color="auto"/>
        </w:rPr>
        <w:t>6.1下列事件可认为是不可抗力事件：战争、动乱、地震、飓风、洪水等不能预见、不能避免并不能克服的客观情况。</w:t>
      </w:r>
    </w:p>
    <w:p>
      <w:pPr>
        <w:snapToGrid w:val="0"/>
        <w:spacing w:line="360" w:lineRule="auto"/>
        <w:ind w:firstLine="480" w:firstLineChars="200"/>
        <w:rPr>
          <w:sz w:val="24"/>
          <w:highlight w:val="none"/>
          <w:u w:val="none" w:color="auto"/>
        </w:rPr>
      </w:pPr>
      <w:r>
        <w:rPr>
          <w:sz w:val="24"/>
          <w:highlight w:val="none"/>
          <w:u w:val="none" w:color="auto"/>
        </w:rPr>
        <w:t>6.2由于不可抗力事件致使一方当事人不能履行本合同的，受不可抗力影响方应立即通知另一方当事人，并采取积极措施减少不可抗力造成的损失，并在不可抗力发生后15日内向另一方当事人提供发生不可抗力的证明。</w:t>
      </w:r>
    </w:p>
    <w:p>
      <w:pPr>
        <w:snapToGrid w:val="0"/>
        <w:spacing w:line="360" w:lineRule="auto"/>
        <w:ind w:firstLine="480" w:firstLineChars="200"/>
        <w:rPr>
          <w:b/>
          <w:bCs/>
          <w:sz w:val="24"/>
          <w:highlight w:val="none"/>
          <w:u w:val="none" w:color="auto"/>
        </w:rPr>
      </w:pPr>
      <w:r>
        <w:rPr>
          <w:sz w:val="24"/>
          <w:highlight w:val="none"/>
          <w:u w:val="none" w:color="auto"/>
        </w:rPr>
        <w:t>6.3由于不可抗力的原因，使合同无法按期履行或不能履行的，所造成的损失由双方各自承担。受不可抗力影响一方未履行通知义务，致使损失扩大的，该方应就扩大的损失向另一方承担赔偿责任。受不可抗力影响的另一方在接到通知后未积极采取减损措施，致使损失扩大的，不得就扩大的损失要求赔偿。不可抗力事件结束或其影响消除后，如本合同目的仍可实现，双方应立即继续履</w:t>
      </w:r>
      <w:r>
        <w:rPr>
          <w:sz w:val="24"/>
          <w:szCs w:val="22"/>
          <w:highlight w:val="none"/>
          <w:u w:val="none" w:color="auto"/>
        </w:rPr>
        <w:t>行合同义务，合同有效期和/或合同有关执行期间应相应延长。</w:t>
      </w:r>
    </w:p>
    <w:p>
      <w:pPr>
        <w:spacing w:line="360" w:lineRule="auto"/>
        <w:ind w:firstLine="480" w:firstLineChars="200"/>
        <w:outlineLvl w:val="0"/>
        <w:rPr>
          <w:highlight w:val="none"/>
          <w:u w:val="none" w:color="auto"/>
        </w:rPr>
      </w:pPr>
      <w:r>
        <w:rPr>
          <w:b/>
          <w:bCs/>
          <w:sz w:val="24"/>
          <w:highlight w:val="none"/>
          <w:u w:val="none" w:color="auto"/>
        </w:rPr>
        <w:t>第七条  违约责任</w:t>
      </w:r>
    </w:p>
    <w:p>
      <w:pPr>
        <w:spacing w:line="360" w:lineRule="auto"/>
        <w:ind w:firstLine="480"/>
        <w:outlineLvl w:val="0"/>
        <w:rPr>
          <w:sz w:val="24"/>
          <w:highlight w:val="none"/>
          <w:u w:val="none" w:color="auto"/>
        </w:rPr>
      </w:pPr>
      <w:r>
        <w:rPr>
          <w:sz w:val="24"/>
          <w:highlight w:val="none"/>
          <w:u w:val="none" w:color="auto"/>
        </w:rPr>
        <w:t>7.1甲方的违约责任</w:t>
      </w:r>
    </w:p>
    <w:p>
      <w:pPr>
        <w:spacing w:line="360" w:lineRule="auto"/>
        <w:ind w:firstLine="480" w:firstLineChars="200"/>
        <w:outlineLvl w:val="0"/>
        <w:rPr>
          <w:sz w:val="24"/>
          <w:highlight w:val="none"/>
          <w:u w:val="none" w:color="auto"/>
        </w:rPr>
      </w:pPr>
      <w:r>
        <w:rPr>
          <w:sz w:val="24"/>
          <w:highlight w:val="none"/>
          <w:u w:val="none" w:color="auto"/>
        </w:rPr>
        <w:t>7.1.1甲方未按合同约定提供有关资料、数据，导致乙方无法按约定标准完成服务项目，乙方提交成果时间相应顺延，双方互不追究责任，合同费用不进行调整，且甲方无需对乙方给予任何赔偿或补偿；</w:t>
      </w:r>
    </w:p>
    <w:p>
      <w:pPr>
        <w:spacing w:line="360" w:lineRule="auto"/>
        <w:ind w:firstLine="480" w:firstLineChars="200"/>
        <w:outlineLvl w:val="0"/>
        <w:rPr>
          <w:highlight w:val="none"/>
          <w:u w:val="none" w:color="auto"/>
        </w:rPr>
      </w:pPr>
      <w:r>
        <w:rPr>
          <w:sz w:val="24"/>
          <w:highlight w:val="none"/>
          <w:u w:val="none" w:color="auto"/>
        </w:rPr>
        <w:t>7.1.2若甲方因自身原因导致未按约定足额付</w:t>
      </w:r>
      <w:r>
        <w:rPr>
          <w:rFonts w:hint="eastAsia"/>
          <w:sz w:val="24"/>
          <w:highlight w:val="none"/>
          <w:u w:val="none" w:color="auto"/>
        </w:rPr>
        <w:t>价款</w:t>
      </w:r>
      <w:r>
        <w:rPr>
          <w:sz w:val="24"/>
          <w:highlight w:val="none"/>
          <w:u w:val="none" w:color="auto"/>
        </w:rPr>
        <w:t>超过15个工作日的，每逾期一日，应当承担应付合同总金额0.5%的违约金；若因乙方原因导致甲方未按约定足额支付</w:t>
      </w:r>
      <w:r>
        <w:rPr>
          <w:rFonts w:hint="eastAsia"/>
          <w:sz w:val="24"/>
          <w:highlight w:val="none"/>
          <w:u w:val="none" w:color="auto"/>
        </w:rPr>
        <w:t>价款</w:t>
      </w:r>
      <w:r>
        <w:rPr>
          <w:sz w:val="24"/>
          <w:highlight w:val="none"/>
          <w:u w:val="none" w:color="auto"/>
        </w:rPr>
        <w:t>超过15个工作日的，甲方不承担任何责任。</w:t>
      </w:r>
    </w:p>
    <w:p>
      <w:pPr>
        <w:spacing w:line="360" w:lineRule="auto"/>
        <w:ind w:firstLine="480" w:firstLineChars="200"/>
        <w:outlineLvl w:val="0"/>
        <w:rPr>
          <w:highlight w:val="none"/>
          <w:u w:val="none" w:color="auto"/>
        </w:rPr>
      </w:pPr>
      <w:r>
        <w:rPr>
          <w:sz w:val="24"/>
          <w:highlight w:val="none"/>
          <w:u w:val="none" w:color="auto"/>
        </w:rPr>
        <w:t>7.2乙方违约责任</w:t>
      </w:r>
    </w:p>
    <w:p>
      <w:pPr>
        <w:spacing w:line="360" w:lineRule="auto"/>
        <w:ind w:firstLine="480" w:firstLineChars="200"/>
        <w:outlineLvl w:val="0"/>
        <w:rPr>
          <w:highlight w:val="none"/>
          <w:u w:val="none" w:color="auto"/>
        </w:rPr>
      </w:pPr>
      <w:r>
        <w:rPr>
          <w:sz w:val="24"/>
          <w:highlight w:val="none"/>
          <w:u w:val="none" w:color="auto"/>
        </w:rPr>
        <w:t>7.2.1由于乙方原因导致不能完成服务项目，乙方应当承担合同总金额20%的违约金并退还甲方已经支付的</w:t>
      </w:r>
      <w:r>
        <w:rPr>
          <w:rFonts w:hint="eastAsia"/>
          <w:sz w:val="24"/>
          <w:highlight w:val="none"/>
          <w:u w:val="none" w:color="auto"/>
        </w:rPr>
        <w:t>价款</w:t>
      </w:r>
      <w:r>
        <w:rPr>
          <w:sz w:val="24"/>
          <w:highlight w:val="none"/>
          <w:u w:val="none" w:color="auto"/>
        </w:rPr>
        <w:t>，并赔偿给甲方造成的直接损失和其他间接损失，同时甲方有权单方解除合同。</w:t>
      </w:r>
    </w:p>
    <w:p>
      <w:pPr>
        <w:spacing w:line="360" w:lineRule="auto"/>
        <w:ind w:firstLine="480" w:firstLineChars="200"/>
        <w:outlineLvl w:val="0"/>
        <w:rPr>
          <w:highlight w:val="none"/>
          <w:u w:val="none" w:color="auto"/>
        </w:rPr>
      </w:pPr>
      <w:r>
        <w:rPr>
          <w:sz w:val="24"/>
          <w:highlight w:val="none"/>
          <w:u w:val="none" w:color="auto"/>
        </w:rPr>
        <w:t>7.2.2乙方逾期交付工作成果的，每逾期一日应当承担合同总金额0.5%的违约金, 并赔偿因此给甲方造成的损失，同时乙方应继续履行合同内容，逾期30日仍未完成工作的，甲方有权单方解除合同，乙方应按甲方书面通知要求退还甲方已经支付的</w:t>
      </w:r>
      <w:r>
        <w:rPr>
          <w:rFonts w:hint="eastAsia"/>
          <w:sz w:val="24"/>
          <w:highlight w:val="none"/>
          <w:u w:val="none" w:color="auto"/>
        </w:rPr>
        <w:t>价款</w:t>
      </w:r>
      <w:r>
        <w:rPr>
          <w:sz w:val="24"/>
          <w:highlight w:val="none"/>
          <w:u w:val="none" w:color="auto"/>
        </w:rPr>
        <w:t>。</w:t>
      </w:r>
    </w:p>
    <w:p>
      <w:pPr>
        <w:spacing w:line="360" w:lineRule="auto"/>
        <w:ind w:firstLine="480" w:firstLineChars="200"/>
        <w:outlineLvl w:val="0"/>
        <w:rPr>
          <w:highlight w:val="none"/>
          <w:u w:val="none" w:color="auto"/>
        </w:rPr>
      </w:pPr>
      <w:r>
        <w:rPr>
          <w:sz w:val="24"/>
          <w:highlight w:val="none"/>
          <w:u w:val="none" w:color="auto"/>
        </w:rPr>
        <w:t>7.2.3非甲方自身原因造成甲方不能在合同约定时间内通过评审并取得评审意见同时成功</w:t>
      </w:r>
      <w:r>
        <w:rPr>
          <w:rFonts w:eastAsiaTheme="majorEastAsia"/>
          <w:bCs/>
          <w:color w:val="000000" w:themeColor="text1"/>
          <w:sz w:val="24"/>
          <w:highlight w:val="none"/>
          <w:u w:val="none" w:color="auto"/>
          <w14:textFill>
            <w14:solidFill>
              <w14:schemeClr w14:val="tx1"/>
            </w14:solidFill>
          </w14:textFill>
        </w:rPr>
        <w:t>取得相关行政主管部门的批复文件</w:t>
      </w:r>
      <w:r>
        <w:rPr>
          <w:sz w:val="24"/>
          <w:highlight w:val="none"/>
          <w:u w:val="none" w:color="auto"/>
        </w:rPr>
        <w:t>，乙方需继续提供服务，且每逾期一日乙方应当承担合同总金额0.5%的违约金。</w:t>
      </w:r>
    </w:p>
    <w:p>
      <w:pPr>
        <w:spacing w:line="360" w:lineRule="auto"/>
        <w:ind w:firstLine="480" w:firstLineChars="200"/>
        <w:outlineLvl w:val="0"/>
        <w:rPr>
          <w:highlight w:val="none"/>
          <w:u w:val="none" w:color="auto"/>
        </w:rPr>
      </w:pPr>
      <w:r>
        <w:rPr>
          <w:sz w:val="24"/>
          <w:highlight w:val="none"/>
          <w:u w:val="none" w:color="auto"/>
        </w:rPr>
        <w:t>7.2.4乙方未按约定标准完成本项目工作内容的，乙方应按合同约定标准进行整改。如合同履行期已到期，甲方可视情况给予乙方一定期限作为补救期。在补救期内,乙方有义务继续履行合同直至工作成果符合约定标准。乙方如在约定的补救期到期后仍未能按标准完成服务，或甲方不同意给予乙方补救期的，甲方有权在补救期到期后或合同履行期到期后，单方解除合同，乙方应退还甲方已支付的</w:t>
      </w:r>
      <w:r>
        <w:rPr>
          <w:rFonts w:hint="eastAsia"/>
          <w:sz w:val="24"/>
          <w:highlight w:val="none"/>
          <w:u w:val="none" w:color="auto"/>
        </w:rPr>
        <w:t>价款</w:t>
      </w:r>
      <w:r>
        <w:rPr>
          <w:sz w:val="24"/>
          <w:highlight w:val="none"/>
          <w:u w:val="none" w:color="auto"/>
        </w:rPr>
        <w:t>并赔偿相关损失。虽经乙方补救完成工作，但已构成逾期交付的，乙方应按本合同第7.2.2条约定承担逾期违约责任。</w:t>
      </w:r>
    </w:p>
    <w:p>
      <w:pPr>
        <w:spacing w:line="360" w:lineRule="auto"/>
        <w:ind w:firstLine="480" w:firstLineChars="200"/>
        <w:outlineLvl w:val="0"/>
        <w:rPr>
          <w:highlight w:val="none"/>
          <w:u w:val="none" w:color="auto"/>
        </w:rPr>
      </w:pPr>
      <w:r>
        <w:rPr>
          <w:sz w:val="24"/>
          <w:highlight w:val="none"/>
          <w:u w:val="none" w:color="auto"/>
        </w:rPr>
        <w:t>7.2.5在合同服务期间，乙方发现甲方提供的技术资料、数据或工作条件等不符合合同规定，则乙方应自发现之日起5日内一次性书面函告甲方，否则视为甲方提供的技术资料、数据或工作条件等符合合同约定，由此，造成技术服务工作停滞、延误或不能履行的，应承担合同总金额30%的违约金，并赔偿给甲方造成的相关损失，同时甲方有权单方解除合同，乙方应退还甲方已支付的</w:t>
      </w:r>
      <w:r>
        <w:rPr>
          <w:rFonts w:hint="eastAsia"/>
          <w:sz w:val="24"/>
          <w:highlight w:val="none"/>
          <w:u w:val="none" w:color="auto"/>
        </w:rPr>
        <w:t>价款</w:t>
      </w:r>
      <w:r>
        <w:rPr>
          <w:sz w:val="24"/>
          <w:highlight w:val="none"/>
          <w:u w:val="none" w:color="auto"/>
        </w:rPr>
        <w:t>。</w:t>
      </w:r>
    </w:p>
    <w:p>
      <w:pPr>
        <w:spacing w:line="360" w:lineRule="auto"/>
        <w:ind w:firstLine="480" w:firstLineChars="200"/>
        <w:outlineLvl w:val="0"/>
        <w:rPr>
          <w:sz w:val="24"/>
          <w:highlight w:val="none"/>
          <w:u w:val="none" w:color="auto"/>
        </w:rPr>
      </w:pPr>
      <w:r>
        <w:rPr>
          <w:sz w:val="24"/>
          <w:highlight w:val="none"/>
          <w:u w:val="none" w:color="auto"/>
        </w:rPr>
        <w:t>7.2.6乙方违反本合同第五条保密条款的，甲方有权单方解除合同，乙方应退还已收的</w:t>
      </w:r>
      <w:r>
        <w:rPr>
          <w:rFonts w:hint="eastAsia"/>
          <w:sz w:val="24"/>
          <w:highlight w:val="none"/>
          <w:u w:val="none" w:color="auto"/>
        </w:rPr>
        <w:t>价款</w:t>
      </w:r>
      <w:r>
        <w:rPr>
          <w:sz w:val="24"/>
          <w:highlight w:val="none"/>
          <w:u w:val="none" w:color="auto"/>
        </w:rPr>
        <w:t>，并赔偿由此给甲方造成的相关损失，同时应向甲方支付合同总金额20%的违约金。</w:t>
      </w:r>
    </w:p>
    <w:p>
      <w:pPr>
        <w:spacing w:line="360" w:lineRule="auto"/>
        <w:ind w:firstLine="480" w:firstLineChars="200"/>
        <w:outlineLvl w:val="0"/>
        <w:rPr>
          <w:sz w:val="24"/>
          <w:highlight w:val="none"/>
          <w:u w:val="none" w:color="auto"/>
        </w:rPr>
      </w:pPr>
      <w:r>
        <w:rPr>
          <w:sz w:val="24"/>
          <w:highlight w:val="none"/>
          <w:u w:val="none" w:color="auto"/>
        </w:rPr>
        <w:t>7.2.7因甲方或甲方委托的第三方正常使用乙方的技术成果而造成甲方相关项目的质量出现问题的，乙方应向甲方赔偿由此造成的全部损失。</w:t>
      </w:r>
    </w:p>
    <w:p>
      <w:pPr>
        <w:spacing w:line="360" w:lineRule="auto"/>
        <w:ind w:firstLine="480" w:firstLineChars="200"/>
        <w:outlineLvl w:val="0"/>
        <w:rPr>
          <w:sz w:val="24"/>
          <w:highlight w:val="none"/>
          <w:u w:val="none" w:color="auto"/>
        </w:rPr>
      </w:pPr>
      <w:r>
        <w:rPr>
          <w:sz w:val="24"/>
          <w:highlight w:val="none"/>
          <w:u w:val="none" w:color="auto"/>
        </w:rPr>
        <w:t>7.2.8乙方承诺自己具备履行本合同所需要的资质，否则应向甲方支付合同总金额20%的违约金，并赔偿因此给甲方造成的相关损失，同时甲方有权单方解除合同，乙方应退还已收的所有</w:t>
      </w:r>
      <w:r>
        <w:rPr>
          <w:rFonts w:hint="eastAsia"/>
          <w:sz w:val="24"/>
          <w:highlight w:val="none"/>
          <w:u w:val="none" w:color="auto"/>
        </w:rPr>
        <w:t>价款</w:t>
      </w:r>
      <w:r>
        <w:rPr>
          <w:sz w:val="24"/>
          <w:highlight w:val="none"/>
          <w:u w:val="none" w:color="auto"/>
        </w:rPr>
        <w:t>。</w:t>
      </w:r>
    </w:p>
    <w:p>
      <w:pPr>
        <w:spacing w:line="360" w:lineRule="auto"/>
        <w:ind w:firstLine="480" w:firstLineChars="200"/>
        <w:rPr>
          <w:sz w:val="24"/>
          <w:highlight w:val="none"/>
          <w:u w:val="none" w:color="auto"/>
        </w:rPr>
      </w:pPr>
      <w:r>
        <w:rPr>
          <w:sz w:val="24"/>
          <w:highlight w:val="none"/>
          <w:u w:val="none" w:color="auto"/>
        </w:rPr>
        <w:t>7.2.9甲方有权从应付乙方的</w:t>
      </w:r>
      <w:r>
        <w:rPr>
          <w:rFonts w:hint="eastAsia"/>
          <w:sz w:val="24"/>
          <w:highlight w:val="none"/>
          <w:u w:val="none" w:color="auto"/>
        </w:rPr>
        <w:t>价款</w:t>
      </w:r>
      <w:r>
        <w:rPr>
          <w:sz w:val="24"/>
          <w:highlight w:val="none"/>
          <w:u w:val="none" w:color="auto"/>
        </w:rPr>
        <w:t>中直接抵扣因乙方违反合同约定所造成甲方的直接或间接损失（包括但不限于律师费、公证费、公告费、执行费、评估费、拍卖费、差旅费、诉讼费、保全费、保全担保费用等）、违约金和赔偿金，不足抵扣的，由乙方继续承担偿付责任。</w:t>
      </w:r>
    </w:p>
    <w:p>
      <w:pPr>
        <w:snapToGrid w:val="0"/>
        <w:spacing w:line="360" w:lineRule="auto"/>
        <w:ind w:firstLine="480" w:firstLineChars="200"/>
        <w:rPr>
          <w:highlight w:val="none"/>
          <w:u w:val="none" w:color="auto"/>
        </w:rPr>
      </w:pPr>
      <w:r>
        <w:rPr>
          <w:b/>
          <w:sz w:val="24"/>
          <w:highlight w:val="none"/>
          <w:u w:val="none" w:color="auto"/>
        </w:rPr>
        <w:t>第八条  技术成果归属</w:t>
      </w:r>
    </w:p>
    <w:p>
      <w:pPr>
        <w:snapToGrid w:val="0"/>
        <w:spacing w:line="360" w:lineRule="auto"/>
        <w:ind w:firstLine="480" w:firstLineChars="200"/>
        <w:rPr>
          <w:highlight w:val="none"/>
          <w:u w:val="none" w:color="auto"/>
        </w:rPr>
      </w:pPr>
      <w:r>
        <w:rPr>
          <w:sz w:val="24"/>
          <w:highlight w:val="none"/>
          <w:u w:val="none" w:color="auto"/>
        </w:rPr>
        <w:t>8.1甲方利用乙方提交的咨询工作成果所完成的新的技术成果，归甲方所有。</w:t>
      </w:r>
    </w:p>
    <w:p>
      <w:pPr>
        <w:snapToGrid w:val="0"/>
        <w:spacing w:line="360" w:lineRule="auto"/>
        <w:ind w:firstLine="480" w:firstLineChars="200"/>
        <w:rPr>
          <w:b/>
          <w:sz w:val="24"/>
          <w:highlight w:val="none"/>
          <w:u w:val="none" w:color="auto"/>
        </w:rPr>
      </w:pPr>
      <w:r>
        <w:rPr>
          <w:sz w:val="24"/>
          <w:highlight w:val="none"/>
          <w:u w:val="none" w:color="auto"/>
        </w:rPr>
        <w:t>8.2乙方在提供咨询过程中获得的技术成果的所有权及知识产权归甲方所有，乙只可在本项目使用，未经甲方同意，乙方不得再许可第三方使用，否则应向甲方支付合同总金额20%的违约金，并赔偿因此给甲方造成的损失；甲方向第三方转让技术成果所有权及知识产权的，不影响乙方的使用权。</w:t>
      </w:r>
    </w:p>
    <w:p>
      <w:pPr>
        <w:spacing w:line="360" w:lineRule="auto"/>
        <w:ind w:firstLine="480" w:firstLineChars="200"/>
        <w:outlineLvl w:val="0"/>
        <w:rPr>
          <w:highlight w:val="none"/>
          <w:u w:val="none" w:color="auto"/>
        </w:rPr>
      </w:pPr>
      <w:r>
        <w:rPr>
          <w:b/>
          <w:sz w:val="24"/>
          <w:highlight w:val="none"/>
          <w:u w:val="none" w:color="auto"/>
        </w:rPr>
        <w:t>第九条  合同的生效、变更及解除</w:t>
      </w:r>
    </w:p>
    <w:p>
      <w:pPr>
        <w:spacing w:line="360" w:lineRule="auto"/>
        <w:ind w:firstLine="480" w:firstLineChars="200"/>
        <w:outlineLvl w:val="0"/>
        <w:rPr>
          <w:highlight w:val="none"/>
          <w:u w:val="none" w:color="auto"/>
        </w:rPr>
      </w:pPr>
      <w:r>
        <w:rPr>
          <w:sz w:val="24"/>
          <w:highlight w:val="none"/>
          <w:u w:val="none" w:color="auto"/>
        </w:rPr>
        <w:t>9.1本合同经甲乙双方法定代表人(负责人)或授权代理人签字并经甲乙双方盖章后生效。</w:t>
      </w:r>
    </w:p>
    <w:p>
      <w:pPr>
        <w:spacing w:line="360" w:lineRule="auto"/>
        <w:ind w:firstLine="480" w:firstLineChars="200"/>
        <w:outlineLvl w:val="0"/>
        <w:rPr>
          <w:highlight w:val="none"/>
          <w:u w:val="none" w:color="auto"/>
        </w:rPr>
      </w:pPr>
      <w:r>
        <w:rPr>
          <w:sz w:val="24"/>
          <w:highlight w:val="none"/>
          <w:u w:val="none" w:color="auto"/>
        </w:rPr>
        <w:t>9.2甲乙双方均不能擅自变更或解除合同，合同中如有未尽事宜，甲乙双方可共同签订合同补充协议，补充协议与本合同具有同等效力。</w:t>
      </w:r>
    </w:p>
    <w:p>
      <w:pPr>
        <w:spacing w:line="360" w:lineRule="auto"/>
        <w:ind w:firstLine="480"/>
        <w:outlineLvl w:val="0"/>
        <w:rPr>
          <w:highlight w:val="none"/>
          <w:u w:val="none" w:color="auto"/>
        </w:rPr>
      </w:pPr>
      <w:r>
        <w:rPr>
          <w:sz w:val="24"/>
          <w:highlight w:val="none"/>
          <w:u w:val="none" w:color="auto"/>
        </w:rPr>
        <w:t>9.3本合同的变更必须经甲乙双方协商一致，并以书面形式确定。</w:t>
      </w:r>
    </w:p>
    <w:p>
      <w:pPr>
        <w:spacing w:line="360" w:lineRule="auto"/>
        <w:ind w:firstLine="480" w:firstLineChars="200"/>
        <w:outlineLvl w:val="0"/>
        <w:rPr>
          <w:highlight w:val="none"/>
          <w:u w:val="none" w:color="auto"/>
        </w:rPr>
      </w:pPr>
      <w:r>
        <w:rPr>
          <w:sz w:val="24"/>
          <w:highlight w:val="none"/>
          <w:u w:val="none" w:color="auto"/>
        </w:rPr>
        <w:t>9.3.1甲方如因以下(包括但不限于)原因变更合同内容的，乙方应及时修改。因变更造成报告交付日期延误的，经甲方书面同意后交付期相应顺延；</w:t>
      </w:r>
    </w:p>
    <w:p>
      <w:pPr>
        <w:spacing w:line="360" w:lineRule="auto"/>
        <w:ind w:firstLine="480" w:firstLineChars="200"/>
        <w:outlineLvl w:val="0"/>
        <w:rPr>
          <w:highlight w:val="none"/>
          <w:u w:val="none" w:color="auto"/>
        </w:rPr>
      </w:pPr>
      <w:r>
        <w:rPr>
          <w:sz w:val="24"/>
          <w:highlight w:val="none"/>
          <w:u w:val="none" w:color="auto"/>
        </w:rPr>
        <w:t>9.3.1.1超出约定的范围，变更项目规模、标准、条件的；</w:t>
      </w:r>
    </w:p>
    <w:p>
      <w:pPr>
        <w:spacing w:line="360" w:lineRule="auto"/>
        <w:ind w:firstLine="480" w:firstLineChars="200"/>
        <w:outlineLvl w:val="0"/>
        <w:rPr>
          <w:highlight w:val="none"/>
          <w:u w:val="none" w:color="auto"/>
        </w:rPr>
      </w:pPr>
      <w:r>
        <w:rPr>
          <w:sz w:val="24"/>
          <w:highlight w:val="none"/>
          <w:u w:val="none" w:color="auto"/>
        </w:rPr>
        <w:t>9.3.1.2提交的基础资料有实质性变动导致乙方无法按原合同范围继续开展工作的；</w:t>
      </w:r>
    </w:p>
    <w:p>
      <w:pPr>
        <w:spacing w:line="360" w:lineRule="auto"/>
        <w:ind w:firstLine="480"/>
        <w:outlineLvl w:val="0"/>
        <w:rPr>
          <w:highlight w:val="none"/>
          <w:u w:val="none" w:color="auto"/>
        </w:rPr>
      </w:pPr>
      <w:r>
        <w:rPr>
          <w:sz w:val="24"/>
          <w:highlight w:val="none"/>
          <w:u w:val="none" w:color="auto"/>
        </w:rPr>
        <w:t>9.3.2如发生上述变更，乙方应在收到甲方变更通知之日起五个工作日内，向甲方提交书面的确认变更通知及工期、费用调整明细，甲方在收到确认变更通知后五个工作日内书面回复乙方，若同意乙方变更请求，甲乙双方应在十五个工作日内签订补充协议，调整工期、合同</w:t>
      </w:r>
      <w:r>
        <w:rPr>
          <w:rFonts w:hint="eastAsia"/>
          <w:sz w:val="24"/>
          <w:highlight w:val="none"/>
          <w:u w:val="none" w:color="auto"/>
        </w:rPr>
        <w:t>价款</w:t>
      </w:r>
      <w:r>
        <w:rPr>
          <w:sz w:val="24"/>
          <w:highlight w:val="none"/>
          <w:u w:val="none" w:color="auto"/>
        </w:rPr>
        <w:t>等相关事项，若乙方未按照前述时间提交书面明细，则视为乙方不需要变更工期及调整费用。</w:t>
      </w:r>
    </w:p>
    <w:p>
      <w:pPr>
        <w:spacing w:line="360" w:lineRule="auto"/>
        <w:ind w:firstLine="480" w:firstLineChars="200"/>
        <w:outlineLvl w:val="0"/>
        <w:rPr>
          <w:highlight w:val="none"/>
          <w:u w:val="none" w:color="auto"/>
        </w:rPr>
      </w:pPr>
      <w:r>
        <w:rPr>
          <w:b/>
          <w:sz w:val="24"/>
          <w:highlight w:val="none"/>
          <w:u w:val="none" w:color="auto"/>
        </w:rPr>
        <w:t>第十条  合同的终止与解除</w:t>
      </w:r>
    </w:p>
    <w:p>
      <w:pPr>
        <w:spacing w:line="360" w:lineRule="auto"/>
        <w:ind w:firstLine="480" w:firstLineChars="200"/>
        <w:outlineLvl w:val="0"/>
        <w:rPr>
          <w:highlight w:val="none"/>
          <w:u w:val="none" w:color="auto"/>
        </w:rPr>
      </w:pPr>
      <w:r>
        <w:rPr>
          <w:sz w:val="24"/>
          <w:highlight w:val="none"/>
          <w:u w:val="none" w:color="auto"/>
        </w:rPr>
        <w:t>10.1有下列情形之一的，本合同终止：</w:t>
      </w:r>
    </w:p>
    <w:p>
      <w:pPr>
        <w:spacing w:line="360" w:lineRule="auto"/>
        <w:ind w:firstLine="480" w:firstLineChars="200"/>
        <w:outlineLvl w:val="0"/>
        <w:rPr>
          <w:highlight w:val="none"/>
          <w:u w:val="none" w:color="auto"/>
        </w:rPr>
      </w:pPr>
      <w:r>
        <w:rPr>
          <w:sz w:val="24"/>
          <w:highlight w:val="none"/>
          <w:u w:val="none" w:color="auto"/>
        </w:rPr>
        <w:t>10.1.1合同已经按照约定履行完毕；</w:t>
      </w:r>
    </w:p>
    <w:p>
      <w:pPr>
        <w:spacing w:line="360" w:lineRule="auto"/>
        <w:ind w:firstLine="480" w:firstLineChars="200"/>
        <w:outlineLvl w:val="0"/>
        <w:rPr>
          <w:b/>
          <w:sz w:val="24"/>
          <w:highlight w:val="none"/>
          <w:u w:val="none" w:color="auto"/>
        </w:rPr>
      </w:pPr>
      <w:r>
        <w:rPr>
          <w:sz w:val="24"/>
          <w:highlight w:val="none"/>
          <w:u w:val="none" w:color="auto"/>
        </w:rPr>
        <w:t>10.1.2甲乙双方协商一致终止合同；</w:t>
      </w:r>
    </w:p>
    <w:p>
      <w:pPr>
        <w:spacing w:line="360" w:lineRule="auto"/>
        <w:ind w:firstLine="480" w:firstLineChars="200"/>
        <w:rPr>
          <w:highlight w:val="none"/>
          <w:u w:val="none" w:color="auto"/>
        </w:rPr>
      </w:pPr>
      <w:r>
        <w:rPr>
          <w:sz w:val="24"/>
          <w:highlight w:val="none"/>
          <w:u w:val="none" w:color="auto"/>
        </w:rPr>
        <w:t>10.1.3发生本合同约定的合同解除情形。</w:t>
      </w:r>
    </w:p>
    <w:p>
      <w:pPr>
        <w:spacing w:line="360" w:lineRule="auto"/>
        <w:ind w:firstLine="480" w:firstLineChars="200"/>
        <w:rPr>
          <w:sz w:val="24"/>
          <w:highlight w:val="none"/>
          <w:u w:val="none" w:color="auto"/>
        </w:rPr>
      </w:pPr>
      <w:r>
        <w:rPr>
          <w:sz w:val="24"/>
          <w:highlight w:val="none"/>
          <w:u w:val="none" w:color="auto"/>
        </w:rPr>
        <w:t>10.2如本合同任何一方发生下述情况，在不影响本合同约定的其他救济手段的前提下，另一方有权书面通知全部或部分解除合同：</w:t>
      </w:r>
    </w:p>
    <w:p>
      <w:pPr>
        <w:spacing w:line="360" w:lineRule="auto"/>
        <w:ind w:firstLine="480" w:firstLineChars="200"/>
        <w:rPr>
          <w:sz w:val="24"/>
          <w:highlight w:val="none"/>
          <w:u w:val="none" w:color="auto"/>
        </w:rPr>
      </w:pPr>
      <w:r>
        <w:rPr>
          <w:sz w:val="24"/>
          <w:highlight w:val="none"/>
          <w:u w:val="none" w:color="auto"/>
        </w:rPr>
        <w:t>10.2.1不可抗力事件持续15日，致使不能实现合同目的的；</w:t>
      </w:r>
    </w:p>
    <w:p>
      <w:pPr>
        <w:spacing w:line="360" w:lineRule="auto"/>
        <w:ind w:firstLine="480" w:firstLineChars="200"/>
        <w:rPr>
          <w:sz w:val="24"/>
          <w:highlight w:val="none"/>
          <w:u w:val="none" w:color="auto"/>
        </w:rPr>
      </w:pPr>
      <w:r>
        <w:rPr>
          <w:sz w:val="24"/>
          <w:highlight w:val="none"/>
          <w:u w:val="none" w:color="auto"/>
        </w:rPr>
        <w:t>10.2.2未能履行本合同项下义务，且在违约后15日内或双方商定的补救期限内对违约行为仍未能完成补救的。</w:t>
      </w:r>
    </w:p>
    <w:p>
      <w:pPr>
        <w:spacing w:line="360" w:lineRule="auto"/>
        <w:ind w:firstLine="480" w:firstLineChars="200"/>
        <w:outlineLvl w:val="0"/>
        <w:rPr>
          <w:b/>
          <w:sz w:val="24"/>
          <w:highlight w:val="none"/>
          <w:u w:val="none" w:color="auto"/>
        </w:rPr>
      </w:pPr>
      <w:r>
        <w:rPr>
          <w:b/>
          <w:sz w:val="24"/>
          <w:highlight w:val="none"/>
          <w:u w:val="none" w:color="auto"/>
        </w:rPr>
        <w:t>第十一条  权利瑕疵担保</w:t>
      </w:r>
    </w:p>
    <w:p>
      <w:pPr>
        <w:spacing w:line="360" w:lineRule="auto"/>
        <w:ind w:firstLine="480" w:firstLineChars="200"/>
        <w:rPr>
          <w:sz w:val="24"/>
          <w:highlight w:val="none"/>
          <w:u w:val="none" w:color="auto"/>
        </w:rPr>
      </w:pPr>
      <w:r>
        <w:rPr>
          <w:sz w:val="24"/>
          <w:highlight w:val="none"/>
          <w:u w:val="none" w:color="auto"/>
        </w:rPr>
        <w:t>11.1因执行本合同的需要，乙方提供的与本合同技术有关的设备、材料、工序工艺、软件及其他知识产权，应保障甲方在使用时不存在权利上的瑕疵，不会发生侵犯第三方知识产权等情况，若发生侵害第三方权利的情况，乙方应负责与第三方交涉，并承担由此产生的全部法律和经济责任，并向甲方赔偿因侵权给甲方造成的全部相关损失（包括但不限于甲方因此支付的诉讼费、律师费、公证费、鉴定费等）。若因此导致甲方无法使用咨询成果的，则乙方应向甲方退还已收到的全部</w:t>
      </w:r>
      <w:r>
        <w:rPr>
          <w:rFonts w:hint="eastAsia"/>
          <w:sz w:val="24"/>
          <w:highlight w:val="none"/>
          <w:u w:val="none" w:color="auto"/>
        </w:rPr>
        <w:t>价款</w:t>
      </w:r>
      <w:r>
        <w:rPr>
          <w:sz w:val="24"/>
          <w:highlight w:val="none"/>
          <w:u w:val="none" w:color="auto"/>
        </w:rPr>
        <w:t>。</w:t>
      </w:r>
    </w:p>
    <w:p>
      <w:pPr>
        <w:spacing w:line="360" w:lineRule="auto"/>
        <w:ind w:firstLine="480" w:firstLineChars="200"/>
        <w:outlineLvl w:val="0"/>
        <w:rPr>
          <w:b/>
          <w:sz w:val="24"/>
          <w:highlight w:val="none"/>
          <w:u w:val="none" w:color="auto"/>
        </w:rPr>
      </w:pPr>
      <w:r>
        <w:rPr>
          <w:b/>
          <w:sz w:val="24"/>
          <w:highlight w:val="none"/>
          <w:u w:val="none" w:color="auto"/>
        </w:rPr>
        <w:t>第十二条  争议解决方式</w:t>
      </w:r>
    </w:p>
    <w:p>
      <w:pPr>
        <w:spacing w:line="360" w:lineRule="auto"/>
        <w:ind w:firstLine="480" w:firstLineChars="200"/>
        <w:rPr>
          <w:sz w:val="24"/>
          <w:highlight w:val="none"/>
          <w:u w:val="none" w:color="auto"/>
        </w:rPr>
      </w:pPr>
      <w:r>
        <w:rPr>
          <w:sz w:val="24"/>
          <w:highlight w:val="none"/>
          <w:u w:val="none" w:color="auto"/>
        </w:rPr>
        <w:t>12.1在本合同履行过程中如发生争议，甲乙双方应及时友好协商解决。</w:t>
      </w:r>
    </w:p>
    <w:p>
      <w:pPr>
        <w:spacing w:line="360" w:lineRule="auto"/>
        <w:ind w:firstLine="480" w:firstLineChars="200"/>
        <w:rPr>
          <w:sz w:val="24"/>
          <w:highlight w:val="none"/>
          <w:u w:val="none" w:color="auto"/>
        </w:rPr>
      </w:pPr>
      <w:r>
        <w:rPr>
          <w:sz w:val="24"/>
          <w:highlight w:val="none"/>
          <w:u w:val="none" w:color="auto"/>
        </w:rPr>
        <w:t>12.2如协商不成，任何一方均应提交甲方所在法院诉讼解决。</w:t>
      </w:r>
    </w:p>
    <w:p>
      <w:pPr>
        <w:spacing w:line="360" w:lineRule="auto"/>
        <w:ind w:firstLine="480" w:firstLineChars="200"/>
        <w:outlineLvl w:val="0"/>
        <w:rPr>
          <w:b/>
          <w:sz w:val="24"/>
          <w:highlight w:val="none"/>
          <w:u w:val="none" w:color="auto"/>
        </w:rPr>
      </w:pPr>
      <w:r>
        <w:rPr>
          <w:b/>
          <w:sz w:val="24"/>
          <w:highlight w:val="none"/>
          <w:u w:val="none" w:color="auto"/>
        </w:rPr>
        <w:t>第十三条  其它约定</w:t>
      </w:r>
    </w:p>
    <w:p>
      <w:pPr>
        <w:spacing w:line="360" w:lineRule="auto"/>
        <w:ind w:firstLine="480" w:firstLineChars="200"/>
        <w:rPr>
          <w:sz w:val="24"/>
          <w:highlight w:val="none"/>
          <w:u w:val="none" w:color="auto"/>
        </w:rPr>
      </w:pPr>
      <w:r>
        <w:rPr>
          <w:sz w:val="24"/>
          <w:highlight w:val="none"/>
          <w:u w:val="none" w:color="auto"/>
        </w:rPr>
        <w:t>13.1本合同未尽事宜，甲乙双方可根据国家法律、法规及有关规定协商一致后另行签订书面补充协议，双方共同遵照执行。</w:t>
      </w:r>
    </w:p>
    <w:p>
      <w:pPr>
        <w:spacing w:line="360" w:lineRule="auto"/>
        <w:ind w:firstLine="480" w:firstLineChars="200"/>
        <w:rPr>
          <w:sz w:val="24"/>
          <w:highlight w:val="none"/>
          <w:u w:val="none" w:color="auto"/>
        </w:rPr>
      </w:pPr>
      <w:r>
        <w:rPr>
          <w:sz w:val="24"/>
          <w:highlight w:val="none"/>
          <w:u w:val="none" w:color="auto"/>
        </w:rPr>
        <w:t>13.2本合同一式肆份，双方各执贰份，本合同经双方签字盖章后生效，每份均具有同等法律效力。</w:t>
      </w:r>
    </w:p>
    <w:p>
      <w:pPr>
        <w:spacing w:line="360" w:lineRule="auto"/>
        <w:ind w:firstLine="480" w:firstLineChars="200"/>
        <w:rPr>
          <w:sz w:val="24"/>
          <w:highlight w:val="none"/>
          <w:u w:val="none" w:color="auto"/>
        </w:rPr>
      </w:pPr>
      <w:r>
        <w:rPr>
          <w:sz w:val="24"/>
          <w:highlight w:val="none"/>
          <w:u w:val="none" w:color="auto"/>
        </w:rPr>
        <w:t>13.3本合同载明的地址为双方有效送达地址，如有变化需及时书面通知对方，否则因此引起的损失，自行承担。双方在本合同约定的甲、乙双方的住址、手机号、邮箱、传真号均为双方认可的有效送达地址，上述送达地址适用范围包括但不限于各类通知、协议、诉讼、仲裁文书、函件，送达主体可以为合同双方或人民法院及各类行政机关，电子送达以电子信息发送时间为有效送达时间，邮寄送达的以签收之日或退回之日视为有效送达之日。</w:t>
      </w:r>
    </w:p>
    <w:p>
      <w:pPr>
        <w:spacing w:line="360" w:lineRule="auto"/>
        <w:jc w:val="center"/>
        <w:rPr>
          <w:sz w:val="24"/>
          <w:highlight w:val="none"/>
          <w:u w:val="none" w:color="auto"/>
        </w:rPr>
      </w:pPr>
      <w:r>
        <w:rPr>
          <w:sz w:val="24"/>
          <w:highlight w:val="none"/>
          <w:u w:val="none" w:color="auto"/>
        </w:rPr>
        <w:t>（以下为签署页无正文）</w:t>
      </w:r>
    </w:p>
    <w:p>
      <w:pPr>
        <w:jc w:val="left"/>
        <w:rPr>
          <w:sz w:val="24"/>
          <w:highlight w:val="none"/>
          <w:u w:val="none" w:color="auto"/>
        </w:rPr>
      </w:pPr>
      <w:r>
        <w:rPr>
          <w:sz w:val="24"/>
          <w:highlight w:val="none"/>
          <w:u w:val="none" w:color="auto"/>
        </w:rPr>
        <w:br w:type="page"/>
      </w:r>
    </w:p>
    <w:tbl>
      <w:tblPr>
        <w:tblStyle w:val="67"/>
        <w:tblpPr w:leftFromText="180" w:rightFromText="180" w:vertAnchor="text" w:horzAnchor="margin" w:tblpXSpec="center" w:tblpY="18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1"/>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456" w:type="pct"/>
            <w:vAlign w:val="center"/>
          </w:tcPr>
          <w:p>
            <w:pPr>
              <w:spacing w:line="360" w:lineRule="auto"/>
              <w:rPr>
                <w:sz w:val="24"/>
                <w:highlight w:val="none"/>
                <w:u w:val="none" w:color="auto"/>
              </w:rPr>
            </w:pPr>
            <w:r>
              <w:rPr>
                <w:sz w:val="24"/>
                <w:highlight w:val="none"/>
                <w:u w:val="none" w:color="auto"/>
              </w:rPr>
              <w:t>甲方：云南省页岩气勘探开发有限公司</w:t>
            </w:r>
          </w:p>
          <w:p>
            <w:pPr>
              <w:spacing w:line="360" w:lineRule="auto"/>
              <w:rPr>
                <w:sz w:val="24"/>
                <w:highlight w:val="none"/>
                <w:u w:val="none" w:color="auto"/>
              </w:rPr>
            </w:pPr>
          </w:p>
          <w:p>
            <w:pPr>
              <w:spacing w:line="360" w:lineRule="auto"/>
              <w:rPr>
                <w:sz w:val="24"/>
                <w:highlight w:val="none"/>
                <w:u w:val="none" w:color="auto"/>
              </w:rPr>
            </w:pPr>
          </w:p>
        </w:tc>
        <w:tc>
          <w:tcPr>
            <w:tcW w:w="2544" w:type="pct"/>
          </w:tcPr>
          <w:p>
            <w:pPr>
              <w:spacing w:line="360" w:lineRule="auto"/>
              <w:rPr>
                <w:sz w:val="24"/>
                <w:highlight w:val="none"/>
                <w:u w:val="none" w:color="auto"/>
              </w:rPr>
            </w:pPr>
            <w:r>
              <w:rPr>
                <w:sz w:val="24"/>
                <w:highlight w:val="none"/>
                <w:u w:val="none" w:color="auto"/>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456" w:type="pct"/>
            <w:vAlign w:val="center"/>
          </w:tcPr>
          <w:p>
            <w:pPr>
              <w:spacing w:line="360" w:lineRule="auto"/>
              <w:rPr>
                <w:sz w:val="24"/>
                <w:highlight w:val="none"/>
                <w:u w:val="none" w:color="auto"/>
              </w:rPr>
            </w:pPr>
            <w:r>
              <w:rPr>
                <w:sz w:val="24"/>
                <w:highlight w:val="none"/>
                <w:u w:val="none" w:color="auto"/>
              </w:rPr>
              <w:t>法定代表人或</w:t>
            </w:r>
          </w:p>
          <w:p>
            <w:pPr>
              <w:spacing w:line="360" w:lineRule="auto"/>
              <w:rPr>
                <w:sz w:val="24"/>
                <w:highlight w:val="none"/>
                <w:u w:val="none" w:color="auto"/>
              </w:rPr>
            </w:pPr>
            <w:r>
              <w:rPr>
                <w:sz w:val="24"/>
                <w:highlight w:val="none"/>
                <w:u w:val="none" w:color="auto"/>
              </w:rPr>
              <w:t>委托代理人（签字）：</w:t>
            </w:r>
          </w:p>
          <w:p>
            <w:pPr>
              <w:spacing w:line="360" w:lineRule="auto"/>
              <w:rPr>
                <w:sz w:val="24"/>
                <w:highlight w:val="none"/>
                <w:u w:val="none" w:color="auto"/>
              </w:rPr>
            </w:pPr>
          </w:p>
        </w:tc>
        <w:tc>
          <w:tcPr>
            <w:tcW w:w="2544" w:type="pct"/>
          </w:tcPr>
          <w:p>
            <w:pPr>
              <w:spacing w:line="360" w:lineRule="auto"/>
              <w:rPr>
                <w:sz w:val="24"/>
                <w:highlight w:val="none"/>
                <w:u w:val="none" w:color="auto"/>
              </w:rPr>
            </w:pPr>
            <w:r>
              <w:rPr>
                <w:sz w:val="24"/>
                <w:highlight w:val="none"/>
                <w:u w:val="none" w:color="auto"/>
              </w:rPr>
              <w:t>法定代表人</w:t>
            </w:r>
          </w:p>
          <w:p>
            <w:pPr>
              <w:spacing w:line="360" w:lineRule="auto"/>
              <w:rPr>
                <w:sz w:val="24"/>
                <w:highlight w:val="none"/>
                <w:u w:val="none" w:color="auto"/>
              </w:rPr>
            </w:pPr>
            <w:r>
              <w:rPr>
                <w:sz w:val="24"/>
                <w:highlight w:val="none"/>
                <w:u w:val="none" w:color="auto"/>
              </w:rPr>
              <w:t>或委托代理人（签字）：</w:t>
            </w:r>
          </w:p>
          <w:p>
            <w:pPr>
              <w:spacing w:line="360" w:lineRule="auto"/>
              <w:rPr>
                <w:sz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56" w:type="pct"/>
            <w:vAlign w:val="center"/>
          </w:tcPr>
          <w:p>
            <w:pPr>
              <w:spacing w:line="360" w:lineRule="auto"/>
              <w:rPr>
                <w:sz w:val="24"/>
                <w:highlight w:val="none"/>
                <w:u w:val="none" w:color="auto"/>
              </w:rPr>
            </w:pPr>
            <w:r>
              <w:rPr>
                <w:sz w:val="24"/>
                <w:highlight w:val="none"/>
                <w:u w:val="none" w:color="auto"/>
              </w:rPr>
              <w:t>纳税人识别号：</w:t>
            </w:r>
          </w:p>
        </w:tc>
        <w:tc>
          <w:tcPr>
            <w:tcW w:w="2544" w:type="pct"/>
          </w:tcPr>
          <w:p>
            <w:pPr>
              <w:spacing w:line="360" w:lineRule="auto"/>
              <w:rPr>
                <w:sz w:val="24"/>
                <w:highlight w:val="none"/>
                <w:u w:val="none" w:color="auto"/>
              </w:rPr>
            </w:pPr>
            <w:r>
              <w:rPr>
                <w:sz w:val="24"/>
                <w:highlight w:val="none"/>
                <w:u w:val="none" w:color="auto"/>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56" w:type="pct"/>
            <w:vAlign w:val="center"/>
          </w:tcPr>
          <w:p>
            <w:pPr>
              <w:spacing w:line="360" w:lineRule="auto"/>
              <w:rPr>
                <w:sz w:val="24"/>
                <w:highlight w:val="none"/>
                <w:u w:val="none" w:color="auto"/>
              </w:rPr>
            </w:pPr>
            <w:r>
              <w:rPr>
                <w:sz w:val="24"/>
                <w:highlight w:val="none"/>
                <w:u w:val="none" w:color="auto"/>
              </w:rPr>
              <w:t>账户名称：</w:t>
            </w:r>
          </w:p>
        </w:tc>
        <w:tc>
          <w:tcPr>
            <w:tcW w:w="2544" w:type="pct"/>
          </w:tcPr>
          <w:p>
            <w:pPr>
              <w:spacing w:line="360" w:lineRule="auto"/>
              <w:rPr>
                <w:sz w:val="24"/>
                <w:highlight w:val="none"/>
                <w:u w:val="none" w:color="auto"/>
              </w:rPr>
            </w:pPr>
            <w:r>
              <w:rPr>
                <w:sz w:val="24"/>
                <w:highlight w:val="none"/>
                <w:u w:val="none" w:color="auto"/>
              </w:rPr>
              <w:t xml:space="preserve">账户名称：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456" w:type="pct"/>
            <w:vAlign w:val="center"/>
          </w:tcPr>
          <w:p>
            <w:pPr>
              <w:spacing w:line="360" w:lineRule="auto"/>
              <w:rPr>
                <w:sz w:val="24"/>
                <w:highlight w:val="none"/>
                <w:u w:val="none" w:color="auto"/>
              </w:rPr>
            </w:pPr>
            <w:r>
              <w:rPr>
                <w:sz w:val="24"/>
                <w:highlight w:val="none"/>
                <w:u w:val="none" w:color="auto"/>
              </w:rPr>
              <w:t>开户行：</w:t>
            </w:r>
          </w:p>
        </w:tc>
        <w:tc>
          <w:tcPr>
            <w:tcW w:w="2544" w:type="pct"/>
          </w:tcPr>
          <w:p>
            <w:pPr>
              <w:spacing w:line="360" w:lineRule="auto"/>
              <w:rPr>
                <w:sz w:val="24"/>
                <w:highlight w:val="none"/>
                <w:u w:val="none" w:color="auto"/>
              </w:rPr>
            </w:pPr>
            <w:r>
              <w:rPr>
                <w:sz w:val="24"/>
                <w:highlight w:val="none"/>
                <w:u w:val="none" w:color="auto"/>
              </w:rPr>
              <w:t xml:space="preserve">开户行：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456" w:type="pct"/>
            <w:vAlign w:val="center"/>
          </w:tcPr>
          <w:p>
            <w:pPr>
              <w:spacing w:line="360" w:lineRule="auto"/>
              <w:rPr>
                <w:sz w:val="24"/>
                <w:highlight w:val="none"/>
                <w:u w:val="none" w:color="auto"/>
              </w:rPr>
            </w:pPr>
            <w:r>
              <w:rPr>
                <w:sz w:val="24"/>
                <w:highlight w:val="none"/>
                <w:u w:val="none" w:color="auto"/>
              </w:rPr>
              <w:t>账号：</w:t>
            </w:r>
          </w:p>
        </w:tc>
        <w:tc>
          <w:tcPr>
            <w:tcW w:w="2544" w:type="pct"/>
          </w:tcPr>
          <w:p>
            <w:pPr>
              <w:spacing w:line="360" w:lineRule="auto"/>
              <w:rPr>
                <w:sz w:val="24"/>
                <w:highlight w:val="none"/>
                <w:u w:val="none" w:color="auto"/>
              </w:rPr>
            </w:pPr>
            <w:r>
              <w:rPr>
                <w:sz w:val="24"/>
                <w:highlight w:val="none"/>
                <w:u w:val="none" w:color="auto"/>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456" w:type="pct"/>
          </w:tcPr>
          <w:p>
            <w:pPr>
              <w:spacing w:line="360" w:lineRule="auto"/>
              <w:rPr>
                <w:sz w:val="24"/>
                <w:highlight w:val="none"/>
                <w:u w:val="none" w:color="auto"/>
              </w:rPr>
            </w:pPr>
            <w:r>
              <w:rPr>
                <w:sz w:val="24"/>
                <w:highlight w:val="none"/>
                <w:u w:val="none" w:color="auto"/>
              </w:rPr>
              <w:t>地址、电话：</w:t>
            </w:r>
          </w:p>
        </w:tc>
        <w:tc>
          <w:tcPr>
            <w:tcW w:w="2544" w:type="pct"/>
          </w:tcPr>
          <w:p>
            <w:pPr>
              <w:spacing w:line="360" w:lineRule="auto"/>
              <w:rPr>
                <w:sz w:val="24"/>
                <w:highlight w:val="none"/>
                <w:u w:val="none" w:color="auto"/>
              </w:rPr>
            </w:pPr>
            <w:r>
              <w:rPr>
                <w:sz w:val="24"/>
                <w:highlight w:val="none"/>
                <w:u w:val="none" w:color="auto"/>
              </w:rPr>
              <w:t>地址、电话：</w:t>
            </w:r>
          </w:p>
        </w:tc>
      </w:tr>
    </w:tbl>
    <w:p>
      <w:pPr>
        <w:snapToGrid w:val="0"/>
        <w:spacing w:line="500" w:lineRule="exact"/>
        <w:ind w:firstLine="284"/>
        <w:rPr>
          <w:sz w:val="24"/>
          <w:szCs w:val="22"/>
          <w:highlight w:val="none"/>
          <w:u w:val="none" w:color="auto"/>
        </w:rPr>
      </w:pPr>
    </w:p>
    <w:p>
      <w:pPr>
        <w:spacing w:line="500" w:lineRule="exact"/>
        <w:rPr>
          <w:rFonts w:eastAsiaTheme="majorEastAsia"/>
          <w:color w:val="000000" w:themeColor="text1"/>
          <w:szCs w:val="21"/>
          <w:highlight w:val="none"/>
          <w:u w:val="none" w:color="auto"/>
          <w14:textFill>
            <w14:solidFill>
              <w14:schemeClr w14:val="tx1"/>
            </w14:solidFill>
          </w14:textFill>
        </w:rPr>
      </w:pPr>
    </w:p>
    <w:p>
      <w:pPr>
        <w:spacing w:line="500" w:lineRule="exact"/>
        <w:rPr>
          <w:rFonts w:eastAsiaTheme="majorEastAsia"/>
          <w:color w:val="000000" w:themeColor="text1"/>
          <w:szCs w:val="21"/>
          <w:highlight w:val="none"/>
          <w:u w:val="none" w:color="auto"/>
          <w14:textFill>
            <w14:solidFill>
              <w14:schemeClr w14:val="tx1"/>
            </w14:solidFill>
          </w14:textFill>
        </w:rPr>
      </w:pPr>
    </w:p>
    <w:p>
      <w:pPr>
        <w:spacing w:line="500" w:lineRule="exact"/>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br w:type="page"/>
      </w:r>
    </w:p>
    <w:p>
      <w:pPr>
        <w:adjustRightInd w:val="0"/>
        <w:snapToGrid w:val="0"/>
        <w:spacing w:before="156" w:beforeLines="50" w:after="156" w:afterLines="50" w:line="360" w:lineRule="auto"/>
        <w:jc w:val="center"/>
        <w:outlineLvl w:val="0"/>
        <w:rPr>
          <w:rFonts w:eastAsiaTheme="majorEastAsia"/>
          <w:b/>
          <w:bCs/>
          <w:color w:val="000000" w:themeColor="text1"/>
          <w:kern w:val="0"/>
          <w:sz w:val="32"/>
          <w:szCs w:val="20"/>
          <w:highlight w:val="none"/>
          <w:u w:val="none" w:color="auto"/>
          <w14:textFill>
            <w14:solidFill>
              <w14:schemeClr w14:val="tx1"/>
            </w14:solidFill>
          </w14:textFill>
        </w:rPr>
      </w:pPr>
      <w:bookmarkStart w:id="166" w:name="_Toc535415621"/>
      <w:r>
        <w:rPr>
          <w:rFonts w:eastAsiaTheme="majorEastAsia"/>
          <w:b/>
          <w:bCs/>
          <w:color w:val="000000" w:themeColor="text1"/>
          <w:kern w:val="0"/>
          <w:sz w:val="32"/>
          <w:szCs w:val="20"/>
          <w:highlight w:val="none"/>
          <w:u w:val="none" w:color="auto"/>
          <w14:textFill>
            <w14:solidFill>
              <w14:schemeClr w14:val="tx1"/>
            </w14:solidFill>
          </w14:textFill>
        </w:rPr>
        <w:t>第四章 响应文件格式</w:t>
      </w:r>
      <w:bookmarkEnd w:id="163"/>
      <w:bookmarkEnd w:id="164"/>
      <w:bookmarkEnd w:id="166"/>
    </w:p>
    <w:p>
      <w:pPr>
        <w:spacing w:line="360" w:lineRule="auto"/>
        <w:jc w:val="center"/>
        <w:rPr>
          <w:rFonts w:eastAsiaTheme="majorEastAsia"/>
          <w:b/>
          <w:color w:val="000000" w:themeColor="text1"/>
          <w:sz w:val="44"/>
          <w:szCs w:val="44"/>
          <w:highlight w:val="none"/>
          <w:u w:val="none" w:color="auto"/>
          <w14:textFill>
            <w14:solidFill>
              <w14:schemeClr w14:val="tx1"/>
            </w14:solidFill>
          </w14:textFill>
        </w:rPr>
      </w:pPr>
    </w:p>
    <w:p>
      <w:pPr>
        <w:spacing w:line="360" w:lineRule="auto"/>
        <w:jc w:val="center"/>
        <w:rPr>
          <w:rFonts w:eastAsiaTheme="majorEastAsia"/>
          <w:b/>
          <w:bCs/>
          <w:color w:val="000000" w:themeColor="text1"/>
          <w:kern w:val="0"/>
          <w:sz w:val="44"/>
          <w:szCs w:val="44"/>
          <w:highlight w:val="none"/>
          <w:u w:val="none" w:color="auto"/>
          <w14:textFill>
            <w14:solidFill>
              <w14:schemeClr w14:val="tx1"/>
            </w14:solidFill>
          </w14:textFill>
        </w:rPr>
      </w:pPr>
      <w:r>
        <w:rPr>
          <w:rFonts w:hint="eastAsia" w:eastAsiaTheme="majorEastAsia"/>
          <w:b/>
          <w:bCs/>
          <w:color w:val="000000" w:themeColor="text1"/>
          <w:kern w:val="0"/>
          <w:sz w:val="44"/>
          <w:szCs w:val="44"/>
          <w:highlight w:val="none"/>
          <w:u w:val="none" w:color="auto"/>
          <w14:textFill>
            <w14:solidFill>
              <w14:schemeClr w14:val="tx1"/>
            </w14:solidFill>
          </w14:textFill>
        </w:rPr>
        <w:t>YNH1、YNH2页岩气钻井平台设施建设项目水土保持</w:t>
      </w:r>
      <w:r>
        <w:rPr>
          <w:rFonts w:hint="eastAsia" w:eastAsiaTheme="majorEastAsia"/>
          <w:b/>
          <w:bCs/>
          <w:color w:val="000000" w:themeColor="text1"/>
          <w:kern w:val="0"/>
          <w:sz w:val="44"/>
          <w:szCs w:val="44"/>
          <w:highlight w:val="none"/>
          <w:u w:val="none" w:color="auto"/>
          <w:lang w:val="en-US" w:eastAsia="zh-CN"/>
          <w14:textFill>
            <w14:solidFill>
              <w14:schemeClr w14:val="tx1"/>
            </w14:solidFill>
          </w14:textFill>
        </w:rPr>
        <w:t>及防洪评价</w:t>
      </w:r>
      <w:r>
        <w:rPr>
          <w:rFonts w:hint="eastAsia" w:eastAsiaTheme="majorEastAsia"/>
          <w:b/>
          <w:bCs/>
          <w:color w:val="000000" w:themeColor="text1"/>
          <w:kern w:val="0"/>
          <w:sz w:val="44"/>
          <w:szCs w:val="44"/>
          <w:highlight w:val="none"/>
          <w:u w:val="none" w:color="auto"/>
          <w14:textFill>
            <w14:solidFill>
              <w14:schemeClr w14:val="tx1"/>
            </w14:solidFill>
          </w14:textFill>
        </w:rPr>
        <w:t>方案咨询服务</w:t>
      </w:r>
    </w:p>
    <w:p>
      <w:pPr>
        <w:spacing w:line="360" w:lineRule="auto"/>
        <w:jc w:val="center"/>
        <w:rPr>
          <w:rFonts w:eastAsiaTheme="majorEastAsia"/>
          <w:color w:val="000000" w:themeColor="text1"/>
          <w:sz w:val="24"/>
          <w:highlight w:val="none"/>
          <w:u w:val="none" w:color="auto"/>
          <w14:textFill>
            <w14:solidFill>
              <w14:schemeClr w14:val="tx1"/>
            </w14:solidFill>
          </w14:textFill>
        </w:rPr>
      </w:pPr>
    </w:p>
    <w:p>
      <w:pPr>
        <w:autoSpaceDE w:val="0"/>
        <w:autoSpaceDN w:val="0"/>
        <w:adjustRightInd w:val="0"/>
        <w:spacing w:line="360" w:lineRule="auto"/>
        <w:jc w:val="center"/>
        <w:rPr>
          <w:rFonts w:eastAsiaTheme="majorEastAsia"/>
          <w:b/>
          <w:color w:val="000000" w:themeColor="text1"/>
          <w:kern w:val="0"/>
          <w:sz w:val="84"/>
          <w:szCs w:val="84"/>
          <w:highlight w:val="none"/>
          <w:u w:val="none" w:color="auto"/>
          <w14:textFill>
            <w14:solidFill>
              <w14:schemeClr w14:val="tx1"/>
            </w14:solidFill>
          </w14:textFill>
        </w:rPr>
      </w:pPr>
      <w:r>
        <w:rPr>
          <w:rFonts w:eastAsiaTheme="majorEastAsia"/>
          <w:b/>
          <w:color w:val="000000" w:themeColor="text1"/>
          <w:kern w:val="0"/>
          <w:sz w:val="84"/>
          <w:szCs w:val="84"/>
          <w:highlight w:val="none"/>
          <w:u w:val="none" w:color="auto"/>
          <w14:textFill>
            <w14:solidFill>
              <w14:schemeClr w14:val="tx1"/>
            </w14:solidFill>
          </w14:textFill>
        </w:rPr>
        <w:t>响应文件</w:t>
      </w:r>
    </w:p>
    <w:p>
      <w:pPr>
        <w:autoSpaceDE w:val="0"/>
        <w:autoSpaceDN w:val="0"/>
        <w:adjustRightInd w:val="0"/>
        <w:spacing w:line="360" w:lineRule="auto"/>
        <w:ind w:firstLine="3046" w:firstLineChars="1088"/>
        <w:jc w:val="left"/>
        <w:rPr>
          <w:rFonts w:eastAsiaTheme="majorEastAsia"/>
          <w:b/>
          <w:color w:val="000000" w:themeColor="text1"/>
          <w:kern w:val="0"/>
          <w:sz w:val="28"/>
          <w:szCs w:val="28"/>
          <w:highlight w:val="none"/>
          <w:u w:val="none" w:color="auto"/>
          <w14:textFill>
            <w14:solidFill>
              <w14:schemeClr w14:val="tx1"/>
            </w14:solidFill>
          </w14:textFill>
        </w:rPr>
      </w:pPr>
    </w:p>
    <w:p>
      <w:pPr>
        <w:autoSpaceDE w:val="0"/>
        <w:autoSpaceDN w:val="0"/>
        <w:adjustRightInd w:val="0"/>
        <w:spacing w:line="360" w:lineRule="auto"/>
        <w:ind w:firstLine="3046" w:firstLineChars="1088"/>
        <w:jc w:val="left"/>
        <w:rPr>
          <w:rFonts w:hint="eastAsia" w:eastAsiaTheme="majorEastAsia"/>
          <w:b/>
          <w:color w:val="000000" w:themeColor="text1"/>
          <w:kern w:val="0"/>
          <w:sz w:val="28"/>
          <w:szCs w:val="28"/>
          <w:highlight w:val="none"/>
          <w:u w:val="none" w:color="auto"/>
          <w14:textFill>
            <w14:solidFill>
              <w14:schemeClr w14:val="tx1"/>
            </w14:solidFill>
          </w14:textFill>
        </w:rPr>
      </w:pPr>
      <w:r>
        <w:rPr>
          <w:rFonts w:eastAsiaTheme="majorEastAsia"/>
          <w:b/>
          <w:color w:val="000000" w:themeColor="text1"/>
          <w:kern w:val="0"/>
          <w:sz w:val="28"/>
          <w:szCs w:val="28"/>
          <w:highlight w:val="none"/>
          <w:u w:val="none" w:color="auto"/>
          <w14:textFill>
            <w14:solidFill>
              <w14:schemeClr w14:val="tx1"/>
            </w14:solidFill>
          </w14:textFill>
        </w:rPr>
        <w:t>项目编号：</w:t>
      </w:r>
      <w:r>
        <w:rPr>
          <w:rFonts w:asciiTheme="majorEastAsia" w:hAnsiTheme="majorEastAsia" w:eastAsiaTheme="majorEastAsia"/>
          <w:b/>
          <w:color w:val="000000" w:themeColor="text1"/>
          <w:kern w:val="0"/>
          <w:sz w:val="28"/>
          <w:szCs w:val="28"/>
          <w:highlight w:val="none"/>
          <w:u w:val="none" w:color="auto"/>
          <w14:textFill>
            <w14:solidFill>
              <w14:schemeClr w14:val="tx1"/>
            </w14:solidFill>
          </w14:textFill>
        </w:rPr>
        <w:t>YNYYQ-2024-JZXTP-00</w:t>
      </w:r>
      <w:r>
        <w:rPr>
          <w:rFonts w:hint="eastAsia" w:asciiTheme="majorEastAsia" w:hAnsiTheme="majorEastAsia" w:eastAsiaTheme="majorEastAsia"/>
          <w:b/>
          <w:color w:val="000000" w:themeColor="text1"/>
          <w:kern w:val="0"/>
          <w:sz w:val="28"/>
          <w:szCs w:val="28"/>
          <w:highlight w:val="none"/>
          <w:u w:val="none" w:color="auto"/>
          <w14:textFill>
            <w14:solidFill>
              <w14:schemeClr w14:val="tx1"/>
            </w14:solidFill>
          </w14:textFill>
        </w:rPr>
        <w:t>9</w:t>
      </w:r>
    </w:p>
    <w:p>
      <w:pPr>
        <w:spacing w:line="360" w:lineRule="auto"/>
        <w:jc w:val="center"/>
        <w:rPr>
          <w:rFonts w:eastAsiaTheme="majorEastAsia"/>
          <w:color w:val="000000" w:themeColor="text1"/>
          <w:sz w:val="24"/>
          <w:highlight w:val="none"/>
          <w:u w:val="none" w:color="auto"/>
          <w14:textFill>
            <w14:solidFill>
              <w14:schemeClr w14:val="tx1"/>
            </w14:solidFill>
          </w14:textFill>
        </w:rPr>
      </w:pPr>
    </w:p>
    <w:p>
      <w:pPr>
        <w:spacing w:line="360" w:lineRule="auto"/>
        <w:jc w:val="center"/>
        <w:rPr>
          <w:rFonts w:eastAsiaTheme="majorEastAsia"/>
          <w:color w:val="000000" w:themeColor="text1"/>
          <w:sz w:val="24"/>
          <w:highlight w:val="none"/>
          <w:u w:val="none" w:color="auto"/>
          <w14:textFill>
            <w14:solidFill>
              <w14:schemeClr w14:val="tx1"/>
            </w14:solidFill>
          </w14:textFill>
        </w:rPr>
      </w:pPr>
    </w:p>
    <w:p>
      <w:pPr>
        <w:spacing w:line="360" w:lineRule="auto"/>
        <w:jc w:val="center"/>
        <w:rPr>
          <w:rFonts w:eastAsiaTheme="majorEastAsia"/>
          <w:color w:val="000000" w:themeColor="text1"/>
          <w:sz w:val="24"/>
          <w:highlight w:val="none"/>
          <w:u w:val="none" w:color="auto"/>
          <w14:textFill>
            <w14:solidFill>
              <w14:schemeClr w14:val="tx1"/>
            </w14:solidFill>
          </w14:textFill>
        </w:rPr>
      </w:pPr>
    </w:p>
    <w:p>
      <w:pPr>
        <w:spacing w:line="360" w:lineRule="auto"/>
        <w:jc w:val="center"/>
        <w:rPr>
          <w:rFonts w:eastAsiaTheme="majorEastAsia"/>
          <w:color w:val="000000" w:themeColor="text1"/>
          <w:sz w:val="24"/>
          <w:highlight w:val="none"/>
          <w:u w:val="none" w:color="auto"/>
          <w14:textFill>
            <w14:solidFill>
              <w14:schemeClr w14:val="tx1"/>
            </w14:solidFill>
          </w14:textFill>
        </w:rPr>
      </w:pPr>
    </w:p>
    <w:p>
      <w:pPr>
        <w:spacing w:line="360" w:lineRule="auto"/>
        <w:jc w:val="center"/>
        <w:rPr>
          <w:rFonts w:eastAsiaTheme="majorEastAsia"/>
          <w:color w:val="000000" w:themeColor="text1"/>
          <w:sz w:val="24"/>
          <w:highlight w:val="none"/>
          <w:u w:val="none" w:color="auto"/>
          <w14:textFill>
            <w14:solidFill>
              <w14:schemeClr w14:val="tx1"/>
            </w14:solidFill>
          </w14:textFill>
        </w:rPr>
      </w:pPr>
    </w:p>
    <w:p>
      <w:pPr>
        <w:spacing w:line="360" w:lineRule="auto"/>
        <w:jc w:val="center"/>
        <w:rPr>
          <w:rFonts w:eastAsiaTheme="majorEastAsia"/>
          <w:color w:val="000000" w:themeColor="text1"/>
          <w:sz w:val="24"/>
          <w:highlight w:val="none"/>
          <w:u w:val="none" w:color="auto"/>
          <w14:textFill>
            <w14:solidFill>
              <w14:schemeClr w14:val="tx1"/>
            </w14:solidFill>
          </w14:textFill>
        </w:rPr>
      </w:pPr>
    </w:p>
    <w:p>
      <w:pPr>
        <w:spacing w:line="360" w:lineRule="auto"/>
        <w:jc w:val="center"/>
        <w:rPr>
          <w:rFonts w:eastAsiaTheme="majorEastAsia"/>
          <w:color w:val="000000" w:themeColor="text1"/>
          <w:sz w:val="24"/>
          <w:highlight w:val="none"/>
          <w:u w:val="none" w:color="auto"/>
          <w14:textFill>
            <w14:solidFill>
              <w14:schemeClr w14:val="tx1"/>
            </w14:solidFill>
          </w14:textFill>
        </w:rPr>
      </w:pPr>
    </w:p>
    <w:p>
      <w:pPr>
        <w:spacing w:line="360" w:lineRule="auto"/>
        <w:ind w:firstLine="1980" w:firstLineChars="825"/>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谈判申请人：（盖单位章）</w:t>
      </w:r>
    </w:p>
    <w:p>
      <w:pPr>
        <w:spacing w:line="360" w:lineRule="auto"/>
        <w:ind w:firstLine="1980" w:firstLineChars="825"/>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法定代表人或其委托代理人：（签字或盖章）</w:t>
      </w:r>
    </w:p>
    <w:p>
      <w:pPr>
        <w:spacing w:line="360" w:lineRule="auto"/>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日期：  年  月   日</w:t>
      </w:r>
    </w:p>
    <w:p>
      <w:pPr>
        <w:adjustRightInd w:val="0"/>
        <w:snapToGrid w:val="0"/>
        <w:spacing w:line="360" w:lineRule="auto"/>
        <w:jc w:val="center"/>
        <w:outlineLvl w:val="1"/>
        <w:rPr>
          <w:rFonts w:eastAsiaTheme="majorEastAsia"/>
          <w:b/>
          <w:bCs/>
          <w:color w:val="000000" w:themeColor="text1"/>
          <w:sz w:val="24"/>
          <w:highlight w:val="none"/>
          <w:u w:val="none" w:color="auto"/>
          <w14:textFill>
            <w14:solidFill>
              <w14:schemeClr w14:val="tx1"/>
            </w14:solidFill>
          </w14:textFill>
        </w:rPr>
      </w:pPr>
      <w:r>
        <w:rPr>
          <w:rFonts w:eastAsiaTheme="majorEastAsia"/>
          <w:b/>
          <w:bCs/>
          <w:color w:val="000000" w:themeColor="text1"/>
          <w:sz w:val="24"/>
          <w:szCs w:val="32"/>
          <w:highlight w:val="none"/>
          <w:u w:val="none" w:color="auto"/>
          <w14:textFill>
            <w14:solidFill>
              <w14:schemeClr w14:val="tx1"/>
            </w14:solidFill>
          </w14:textFill>
        </w:rPr>
        <w:br w:type="page"/>
      </w:r>
      <w:bookmarkStart w:id="167" w:name="_Toc385344473"/>
      <w:bookmarkStart w:id="168" w:name="_Toc490599266"/>
      <w:bookmarkStart w:id="169" w:name="_Toc535415622"/>
      <w:r>
        <w:rPr>
          <w:rFonts w:eastAsiaTheme="majorEastAsia"/>
          <w:b/>
          <w:bCs/>
          <w:color w:val="000000" w:themeColor="text1"/>
          <w:sz w:val="24"/>
          <w:highlight w:val="none"/>
          <w:u w:val="none" w:color="auto"/>
          <w14:textFill>
            <w14:solidFill>
              <w14:schemeClr w14:val="tx1"/>
            </w14:solidFill>
          </w14:textFill>
        </w:rPr>
        <w:t>一、响应文件目录</w:t>
      </w:r>
      <w:bookmarkEnd w:id="167"/>
      <w:bookmarkEnd w:id="168"/>
      <w:bookmarkEnd w:id="169"/>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注：报价响应文件内容须按照以下格式要求进行目录编制，按顺序进行装订，并每页连续标注页码。</w:t>
      </w:r>
    </w:p>
    <w:p>
      <w:pPr>
        <w:widowControl/>
        <w:adjustRightInd w:val="0"/>
        <w:snapToGrid w:val="0"/>
        <w:spacing w:before="0" w:beforeLines="-2147483648" w:after="0" w:afterLines="-2147483648" w:line="360" w:lineRule="auto"/>
        <w:ind w:firstLine="480" w:firstLineChars="200"/>
        <w:jc w:val="left"/>
        <w:outlineLvl w:val="9"/>
        <w:rPr>
          <w:rFonts w:eastAsiaTheme="majorEastAsia"/>
          <w:b/>
          <w:color w:val="000000" w:themeColor="text1"/>
          <w:sz w:val="28"/>
          <w:szCs w:val="28"/>
          <w:highlight w:val="none"/>
          <w:u w:val="none" w:color="auto"/>
          <w14:textFill>
            <w14:solidFill>
              <w14:schemeClr w14:val="tx1"/>
            </w14:solidFill>
          </w14:textFill>
        </w:rPr>
      </w:pPr>
      <w:bookmarkStart w:id="170" w:name="_Toc490599267"/>
      <w:r>
        <w:rPr>
          <w:rFonts w:eastAsiaTheme="majorEastAsia"/>
          <w:b/>
          <w:bCs/>
          <w:color w:val="000000" w:themeColor="text1"/>
          <w:sz w:val="24"/>
          <w:highlight w:val="none"/>
          <w:u w:val="none" w:color="auto"/>
          <w14:textFill>
            <w14:solidFill>
              <w14:schemeClr w14:val="tx1"/>
            </w14:solidFill>
          </w14:textFill>
        </w:rPr>
        <w:br w:type="page"/>
      </w:r>
      <w:bookmarkStart w:id="171" w:name="_Toc535415623"/>
      <w:r>
        <w:rPr>
          <w:rFonts w:eastAsiaTheme="majorEastAsia"/>
          <w:b/>
          <w:bCs/>
          <w:color w:val="000000" w:themeColor="text1"/>
          <w:sz w:val="24"/>
          <w:highlight w:val="none"/>
          <w:u w:val="none" w:color="auto"/>
          <w14:textFill>
            <w14:solidFill>
              <w14:schemeClr w14:val="tx1"/>
            </w14:solidFill>
          </w14:textFill>
        </w:rPr>
        <w:t>一、</w:t>
      </w:r>
      <w:r>
        <w:rPr>
          <w:rFonts w:eastAsiaTheme="majorEastAsia"/>
          <w:b/>
          <w:color w:val="000000" w:themeColor="text1"/>
          <w:sz w:val="28"/>
          <w:szCs w:val="28"/>
          <w:highlight w:val="none"/>
          <w:u w:val="none" w:color="auto"/>
          <w14:textFill>
            <w14:solidFill>
              <w14:schemeClr w14:val="tx1"/>
            </w14:solidFill>
          </w14:textFill>
        </w:rPr>
        <w:t>谈判报价一览表</w:t>
      </w:r>
    </w:p>
    <w:p>
      <w:pPr>
        <w:adjustRightInd w:val="0"/>
        <w:snapToGrid w:val="0"/>
        <w:spacing w:line="360" w:lineRule="auto"/>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项目名称：</w:t>
      </w:r>
      <w:r>
        <w:rPr>
          <w:rFonts w:hint="eastAsia" w:eastAsiaTheme="majorEastAsia"/>
          <w:bCs/>
          <w:color w:val="000000" w:themeColor="text1"/>
          <w:sz w:val="24"/>
          <w:highlight w:val="none"/>
          <w:u w:val="none" w:color="auto"/>
          <w14:textFill>
            <w14:solidFill>
              <w14:schemeClr w14:val="tx1"/>
            </w14:solidFill>
          </w14:textFill>
        </w:rPr>
        <w:t>YNH1、YNH2页岩气钻井平台设施建设项目水土保持方案</w:t>
      </w:r>
      <w:r>
        <w:rPr>
          <w:rFonts w:hint="eastAsia" w:eastAsiaTheme="majorEastAsia"/>
          <w:bCs/>
          <w:color w:val="000000" w:themeColor="text1"/>
          <w:sz w:val="24"/>
          <w:highlight w:val="none"/>
          <w:u w:val="none" w:color="auto"/>
          <w:lang w:val="en-US" w:eastAsia="zh-CN"/>
          <w14:textFill>
            <w14:solidFill>
              <w14:schemeClr w14:val="tx1"/>
            </w14:solidFill>
          </w14:textFill>
        </w:rPr>
        <w:t>及防洪评价</w:t>
      </w:r>
      <w:r>
        <w:rPr>
          <w:rFonts w:eastAsiaTheme="majorEastAsia"/>
          <w:bCs/>
          <w:color w:val="000000" w:themeColor="text1"/>
          <w:sz w:val="24"/>
          <w:highlight w:val="none"/>
          <w:u w:val="none" w:color="auto"/>
          <w14:textFill>
            <w14:solidFill>
              <w14:schemeClr w14:val="tx1"/>
            </w14:solidFill>
          </w14:textFill>
        </w:rPr>
        <w:t>咨询服务</w:t>
      </w:r>
    </w:p>
    <w:p>
      <w:pPr>
        <w:adjustRightInd w:val="0"/>
        <w:snapToGrid w:val="0"/>
        <w:spacing w:line="360" w:lineRule="auto"/>
        <w:rPr>
          <w:rFonts w:hint="eastAsia"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项目编号：YNYYQ-2024-JZXTP-00</w:t>
      </w:r>
      <w:r>
        <w:rPr>
          <w:rFonts w:hint="eastAsia" w:eastAsiaTheme="majorEastAsia"/>
          <w:bCs/>
          <w:color w:val="000000" w:themeColor="text1"/>
          <w:sz w:val="24"/>
          <w:highlight w:val="none"/>
          <w:u w:val="none" w:color="auto"/>
          <w14:textFill>
            <w14:solidFill>
              <w14:schemeClr w14:val="tx1"/>
            </w14:solidFill>
          </w14:textFill>
        </w:rPr>
        <w:t>9</w:t>
      </w:r>
    </w:p>
    <w:tbl>
      <w:tblPr>
        <w:tblStyle w:val="6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7"/>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2637" w:type="dxa"/>
            <w:vAlign w:val="center"/>
          </w:tcPr>
          <w:p>
            <w:pPr>
              <w:adjustRightInd w:val="0"/>
              <w:snapToGrid w:val="0"/>
              <w:jc w:val="center"/>
              <w:rPr>
                <w:rFonts w:eastAsiaTheme="majorEastAsia"/>
                <w:color w:val="000000" w:themeColor="text1"/>
                <w:highlight w:val="none"/>
                <w:u w:val="none" w:color="auto"/>
                <w14:textFill>
                  <w14:solidFill>
                    <w14:schemeClr w14:val="tx1"/>
                  </w14:solidFill>
                </w14:textFill>
              </w:rPr>
            </w:pPr>
            <w:r>
              <w:rPr>
                <w:rFonts w:eastAsiaTheme="majorEastAsia"/>
                <w:color w:val="000000" w:themeColor="text1"/>
                <w:highlight w:val="none"/>
                <w:u w:val="none" w:color="auto"/>
                <w14:textFill>
                  <w14:solidFill>
                    <w14:schemeClr w14:val="tx1"/>
                  </w14:solidFill>
                </w14:textFill>
              </w:rPr>
              <w:t>谈判申请人名称</w:t>
            </w:r>
          </w:p>
        </w:tc>
        <w:tc>
          <w:tcPr>
            <w:tcW w:w="6649" w:type="dxa"/>
            <w:vAlign w:val="center"/>
          </w:tcPr>
          <w:p>
            <w:pPr>
              <w:adjustRightInd w:val="0"/>
              <w:snapToGrid w:val="0"/>
              <w:jc w:val="center"/>
              <w:rPr>
                <w:rFonts w:eastAsiaTheme="majorEastAsia"/>
                <w:color w:val="000000" w:themeColor="text1"/>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2637" w:type="dxa"/>
            <w:vAlign w:val="center"/>
          </w:tcPr>
          <w:p>
            <w:pPr>
              <w:adjustRightInd w:val="0"/>
              <w:snapToGrid w:val="0"/>
              <w:jc w:val="center"/>
              <w:rPr>
                <w:rFonts w:eastAsiaTheme="majorEastAsia"/>
                <w:color w:val="000000" w:themeColor="text1"/>
                <w:highlight w:val="none"/>
                <w:u w:val="none" w:color="auto"/>
                <w14:textFill>
                  <w14:solidFill>
                    <w14:schemeClr w14:val="tx1"/>
                  </w14:solidFill>
                </w14:textFill>
              </w:rPr>
            </w:pPr>
            <w:r>
              <w:rPr>
                <w:rFonts w:eastAsiaTheme="majorEastAsia"/>
                <w:color w:val="000000" w:themeColor="text1"/>
                <w:highlight w:val="none"/>
                <w:u w:val="none" w:color="auto"/>
                <w14:textFill>
                  <w14:solidFill>
                    <w14:schemeClr w14:val="tx1"/>
                  </w14:solidFill>
                </w14:textFill>
              </w:rPr>
              <w:t>谈判总价</w:t>
            </w:r>
          </w:p>
        </w:tc>
        <w:tc>
          <w:tcPr>
            <w:tcW w:w="6649" w:type="dxa"/>
            <w:vAlign w:val="center"/>
          </w:tcPr>
          <w:p>
            <w:pPr>
              <w:adjustRightInd w:val="0"/>
              <w:snapToGrid w:val="0"/>
              <w:jc w:val="left"/>
              <w:rPr>
                <w:rFonts w:eastAsiaTheme="majorEastAsia"/>
                <w:color w:val="000000" w:themeColor="text1"/>
                <w:highlight w:val="none"/>
                <w:u w:val="none" w:color="auto"/>
                <w14:textFill>
                  <w14:solidFill>
                    <w14:schemeClr w14:val="tx1"/>
                  </w14:solidFill>
                </w14:textFill>
              </w:rPr>
            </w:pPr>
            <w:r>
              <w:rPr>
                <w:rFonts w:eastAsiaTheme="majorEastAsia"/>
                <w:color w:val="000000" w:themeColor="text1"/>
                <w:highlight w:val="none"/>
                <w:u w:val="none" w:color="auto"/>
                <w14:textFill>
                  <w14:solidFill>
                    <w14:schemeClr w14:val="tx1"/>
                  </w14:solidFill>
                </w14:textFill>
              </w:rPr>
              <w:t>小写：      元</w:t>
            </w:r>
          </w:p>
          <w:p>
            <w:pPr>
              <w:adjustRightInd w:val="0"/>
              <w:snapToGrid w:val="0"/>
              <w:jc w:val="left"/>
              <w:rPr>
                <w:rFonts w:eastAsiaTheme="majorEastAsia"/>
                <w:color w:val="000000" w:themeColor="text1"/>
                <w:highlight w:val="none"/>
                <w:u w:val="none" w:color="auto"/>
                <w14:textFill>
                  <w14:solidFill>
                    <w14:schemeClr w14:val="tx1"/>
                  </w14:solidFill>
                </w14:textFill>
              </w:rPr>
            </w:pPr>
          </w:p>
          <w:p>
            <w:pPr>
              <w:adjustRightInd w:val="0"/>
              <w:snapToGrid w:val="0"/>
              <w:jc w:val="left"/>
              <w:rPr>
                <w:rFonts w:eastAsiaTheme="majorEastAsia"/>
                <w:color w:val="000000" w:themeColor="text1"/>
                <w:highlight w:val="none"/>
                <w:u w:val="none" w:color="auto"/>
                <w14:textFill>
                  <w14:solidFill>
                    <w14:schemeClr w14:val="tx1"/>
                  </w14:solidFill>
                </w14:textFill>
              </w:rPr>
            </w:pPr>
            <w:r>
              <w:rPr>
                <w:rFonts w:eastAsiaTheme="majorEastAsia"/>
                <w:color w:val="000000" w:themeColor="text1"/>
                <w:highlight w:val="none"/>
                <w:u w:val="none" w:color="auto"/>
                <w14:textFill>
                  <w14:solidFill>
                    <w14:schemeClr w14:val="tx1"/>
                  </w14:solidFill>
                </w14:textFill>
              </w:rPr>
              <w:t>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2637" w:type="dxa"/>
            <w:vAlign w:val="center"/>
          </w:tcPr>
          <w:p>
            <w:pPr>
              <w:adjustRightInd w:val="0"/>
              <w:snapToGrid w:val="0"/>
              <w:jc w:val="center"/>
              <w:rPr>
                <w:rFonts w:eastAsiaTheme="majorEastAsia"/>
                <w:color w:val="000000" w:themeColor="text1"/>
                <w:highlight w:val="none"/>
                <w:u w:val="none" w:color="auto"/>
                <w14:textFill>
                  <w14:solidFill>
                    <w14:schemeClr w14:val="tx1"/>
                  </w14:solidFill>
                </w14:textFill>
              </w:rPr>
            </w:pPr>
            <w:r>
              <w:rPr>
                <w:rFonts w:eastAsiaTheme="majorEastAsia"/>
                <w:color w:val="000000" w:themeColor="text1"/>
                <w:highlight w:val="none"/>
                <w:u w:val="none" w:color="auto"/>
                <w14:textFill>
                  <w14:solidFill>
                    <w14:schemeClr w14:val="tx1"/>
                  </w14:solidFill>
                </w14:textFill>
              </w:rPr>
              <w:t>税率</w:t>
            </w:r>
          </w:p>
        </w:tc>
        <w:tc>
          <w:tcPr>
            <w:tcW w:w="6649" w:type="dxa"/>
            <w:vAlign w:val="center"/>
          </w:tcPr>
          <w:p>
            <w:pPr>
              <w:adjustRightInd w:val="0"/>
              <w:snapToGrid w:val="0"/>
              <w:jc w:val="center"/>
              <w:rPr>
                <w:rFonts w:eastAsiaTheme="majorEastAsia"/>
                <w:color w:val="000000" w:themeColor="text1"/>
                <w:highlight w:val="none"/>
                <w:u w:val="none" w:color="auto"/>
                <w14:textFill>
                  <w14:solidFill>
                    <w14:schemeClr w14:val="tx1"/>
                  </w14:solidFill>
                </w14:textFill>
              </w:rPr>
            </w:pPr>
            <w:r>
              <w:rPr>
                <w:rFonts w:eastAsiaTheme="majorEastAsia"/>
                <w:color w:val="000000" w:themeColor="text1"/>
                <w:highlight w:val="none"/>
                <w:u w:val="none" w:color="auto"/>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2637" w:type="dxa"/>
            <w:vAlign w:val="center"/>
          </w:tcPr>
          <w:p>
            <w:pPr>
              <w:adjustRightInd w:val="0"/>
              <w:snapToGrid w:val="0"/>
              <w:jc w:val="center"/>
              <w:rPr>
                <w:rFonts w:eastAsiaTheme="majorEastAsia"/>
                <w:color w:val="000000" w:themeColor="text1"/>
                <w:highlight w:val="none"/>
                <w:u w:val="none" w:color="auto"/>
                <w14:textFill>
                  <w14:solidFill>
                    <w14:schemeClr w14:val="tx1"/>
                  </w14:solidFill>
                </w14:textFill>
              </w:rPr>
            </w:pPr>
            <w:r>
              <w:rPr>
                <w:rFonts w:eastAsiaTheme="majorEastAsia"/>
                <w:color w:val="000000" w:themeColor="text1"/>
                <w:highlight w:val="none"/>
                <w:u w:val="none" w:color="auto"/>
                <w14:textFill>
                  <w14:solidFill>
                    <w14:schemeClr w14:val="tx1"/>
                  </w14:solidFill>
                </w14:textFill>
              </w:rPr>
              <w:t>服务周期</w:t>
            </w:r>
          </w:p>
        </w:tc>
        <w:tc>
          <w:tcPr>
            <w:tcW w:w="6649" w:type="dxa"/>
            <w:vAlign w:val="center"/>
          </w:tcPr>
          <w:p>
            <w:pPr>
              <w:adjustRightInd w:val="0"/>
              <w:snapToGrid w:val="0"/>
              <w:jc w:val="center"/>
              <w:rPr>
                <w:rFonts w:eastAsiaTheme="majorEastAsia"/>
                <w:color w:val="000000" w:themeColor="text1"/>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2637" w:type="dxa"/>
            <w:vAlign w:val="center"/>
          </w:tcPr>
          <w:p>
            <w:pPr>
              <w:adjustRightInd w:val="0"/>
              <w:snapToGrid w:val="0"/>
              <w:jc w:val="center"/>
              <w:rPr>
                <w:rFonts w:eastAsiaTheme="majorEastAsia"/>
                <w:color w:val="000000" w:themeColor="text1"/>
                <w:highlight w:val="none"/>
                <w:u w:val="none" w:color="auto"/>
                <w14:textFill>
                  <w14:solidFill>
                    <w14:schemeClr w14:val="tx1"/>
                  </w14:solidFill>
                </w14:textFill>
              </w:rPr>
            </w:pPr>
            <w:r>
              <w:rPr>
                <w:rFonts w:eastAsiaTheme="majorEastAsia"/>
                <w:color w:val="000000" w:themeColor="text1"/>
                <w:highlight w:val="none"/>
                <w:u w:val="none" w:color="auto"/>
                <w14:textFill>
                  <w14:solidFill>
                    <w14:schemeClr w14:val="tx1"/>
                  </w14:solidFill>
                </w14:textFill>
              </w:rPr>
              <w:t>质量承诺</w:t>
            </w:r>
          </w:p>
        </w:tc>
        <w:tc>
          <w:tcPr>
            <w:tcW w:w="6649" w:type="dxa"/>
            <w:vAlign w:val="center"/>
          </w:tcPr>
          <w:p>
            <w:pPr>
              <w:adjustRightInd w:val="0"/>
              <w:snapToGrid w:val="0"/>
              <w:jc w:val="center"/>
              <w:rPr>
                <w:rFonts w:eastAsiaTheme="majorEastAsia"/>
                <w:color w:val="000000" w:themeColor="text1"/>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2637" w:type="dxa"/>
            <w:vAlign w:val="center"/>
          </w:tcPr>
          <w:p>
            <w:pPr>
              <w:adjustRightInd w:val="0"/>
              <w:snapToGrid w:val="0"/>
              <w:jc w:val="center"/>
              <w:rPr>
                <w:rFonts w:eastAsiaTheme="majorEastAsia"/>
                <w:color w:val="000000" w:themeColor="text1"/>
                <w:highlight w:val="none"/>
                <w:u w:val="none" w:color="auto"/>
                <w14:textFill>
                  <w14:solidFill>
                    <w14:schemeClr w14:val="tx1"/>
                  </w14:solidFill>
                </w14:textFill>
              </w:rPr>
            </w:pPr>
            <w:r>
              <w:rPr>
                <w:rFonts w:eastAsiaTheme="majorEastAsia"/>
                <w:color w:val="000000" w:themeColor="text1"/>
                <w:highlight w:val="none"/>
                <w:u w:val="none" w:color="auto"/>
                <w14:textFill>
                  <w14:solidFill>
                    <w14:schemeClr w14:val="tx1"/>
                  </w14:solidFill>
                </w14:textFill>
              </w:rPr>
              <w:t>备注</w:t>
            </w:r>
          </w:p>
        </w:tc>
        <w:tc>
          <w:tcPr>
            <w:tcW w:w="6649" w:type="dxa"/>
            <w:vAlign w:val="center"/>
          </w:tcPr>
          <w:p>
            <w:pPr>
              <w:adjustRightInd w:val="0"/>
              <w:snapToGrid w:val="0"/>
              <w:jc w:val="center"/>
              <w:rPr>
                <w:rFonts w:eastAsiaTheme="majorEastAsia"/>
                <w:color w:val="000000" w:themeColor="text1"/>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9286" w:type="dxa"/>
            <w:gridSpan w:val="2"/>
            <w:vAlign w:val="center"/>
          </w:tcPr>
          <w:p>
            <w:pPr>
              <w:adjustRightInd w:val="0"/>
              <w:snapToGrid w:val="0"/>
              <w:jc w:val="left"/>
              <w:rPr>
                <w:rFonts w:eastAsiaTheme="majorEastAsia"/>
                <w:color w:val="000000" w:themeColor="text1"/>
                <w:highlight w:val="none"/>
                <w:u w:val="none" w:color="auto"/>
                <w14:textFill>
                  <w14:solidFill>
                    <w14:schemeClr w14:val="tx1"/>
                  </w14:solidFill>
                </w14:textFill>
              </w:rPr>
            </w:pPr>
          </w:p>
          <w:p>
            <w:pPr>
              <w:adjustRightInd w:val="0"/>
              <w:snapToGrid w:val="0"/>
              <w:jc w:val="left"/>
              <w:rPr>
                <w:rFonts w:eastAsiaTheme="majorEastAsia"/>
                <w:color w:val="000000" w:themeColor="text1"/>
                <w:highlight w:val="none"/>
                <w:u w:val="none" w:color="auto"/>
                <w14:textFill>
                  <w14:solidFill>
                    <w14:schemeClr w14:val="tx1"/>
                  </w14:solidFill>
                </w14:textFill>
              </w:rPr>
            </w:pPr>
            <w:r>
              <w:rPr>
                <w:rFonts w:eastAsiaTheme="majorEastAsia"/>
                <w:color w:val="000000" w:themeColor="text1"/>
                <w:highlight w:val="none"/>
                <w:u w:val="none" w:color="auto"/>
                <w14:textFill>
                  <w14:solidFill>
                    <w14:schemeClr w14:val="tx1"/>
                  </w14:solidFill>
                </w14:textFill>
              </w:rPr>
              <w:t>谈判申请人（盖单位公章）：</w:t>
            </w:r>
          </w:p>
          <w:p>
            <w:pPr>
              <w:adjustRightInd w:val="0"/>
              <w:snapToGrid w:val="0"/>
              <w:jc w:val="left"/>
              <w:rPr>
                <w:rFonts w:eastAsiaTheme="majorEastAsia"/>
                <w:color w:val="000000" w:themeColor="text1"/>
                <w:highlight w:val="none"/>
                <w:u w:val="none" w:color="auto"/>
                <w14:textFill>
                  <w14:solidFill>
                    <w14:schemeClr w14:val="tx1"/>
                  </w14:solidFill>
                </w14:textFill>
              </w:rPr>
            </w:pPr>
          </w:p>
          <w:p>
            <w:pPr>
              <w:adjustRightInd w:val="0"/>
              <w:snapToGrid w:val="0"/>
              <w:jc w:val="left"/>
              <w:rPr>
                <w:rFonts w:eastAsiaTheme="majorEastAsia"/>
                <w:color w:val="000000" w:themeColor="text1"/>
                <w:highlight w:val="none"/>
                <w:u w:val="none" w:color="auto"/>
                <w14:textFill>
                  <w14:solidFill>
                    <w14:schemeClr w14:val="tx1"/>
                  </w14:solidFill>
                </w14:textFill>
              </w:rPr>
            </w:pPr>
          </w:p>
          <w:p>
            <w:pPr>
              <w:adjustRightInd w:val="0"/>
              <w:snapToGrid w:val="0"/>
              <w:jc w:val="left"/>
              <w:rPr>
                <w:rFonts w:eastAsiaTheme="majorEastAsia"/>
                <w:color w:val="000000" w:themeColor="text1"/>
                <w:highlight w:val="none"/>
                <w:u w:val="none" w:color="auto"/>
                <w14:textFill>
                  <w14:solidFill>
                    <w14:schemeClr w14:val="tx1"/>
                  </w14:solidFill>
                </w14:textFill>
              </w:rPr>
            </w:pPr>
            <w:r>
              <w:rPr>
                <w:rFonts w:eastAsiaTheme="majorEastAsia"/>
                <w:color w:val="000000" w:themeColor="text1"/>
                <w:highlight w:val="none"/>
                <w:u w:val="none" w:color="auto"/>
                <w14:textFill>
                  <w14:solidFill>
                    <w14:schemeClr w14:val="tx1"/>
                  </w14:solidFill>
                </w14:textFill>
              </w:rPr>
              <w:t>法定代表人或其委托代理人（签字或盖章）：</w:t>
            </w:r>
          </w:p>
          <w:p>
            <w:pPr>
              <w:adjustRightInd w:val="0"/>
              <w:snapToGrid w:val="0"/>
              <w:jc w:val="left"/>
              <w:rPr>
                <w:rFonts w:eastAsiaTheme="majorEastAsia"/>
                <w:color w:val="000000" w:themeColor="text1"/>
                <w:highlight w:val="none"/>
                <w:u w:val="none" w:color="auto"/>
                <w14:textFill>
                  <w14:solidFill>
                    <w14:schemeClr w14:val="tx1"/>
                  </w14:solidFill>
                </w14:textFill>
              </w:rPr>
            </w:pPr>
          </w:p>
          <w:p>
            <w:pPr>
              <w:adjustRightInd w:val="0"/>
              <w:snapToGrid w:val="0"/>
              <w:jc w:val="left"/>
              <w:rPr>
                <w:rFonts w:eastAsiaTheme="majorEastAsia"/>
                <w:color w:val="000000" w:themeColor="text1"/>
                <w:highlight w:val="none"/>
                <w:u w:val="none" w:color="auto"/>
                <w14:textFill>
                  <w14:solidFill>
                    <w14:schemeClr w14:val="tx1"/>
                  </w14:solidFill>
                </w14:textFill>
              </w:rPr>
            </w:pPr>
          </w:p>
          <w:p>
            <w:pPr>
              <w:adjustRightInd w:val="0"/>
              <w:snapToGrid w:val="0"/>
              <w:jc w:val="left"/>
              <w:rPr>
                <w:rFonts w:eastAsiaTheme="majorEastAsia"/>
                <w:color w:val="000000" w:themeColor="text1"/>
                <w:highlight w:val="none"/>
                <w:u w:val="none" w:color="auto"/>
                <w14:textFill>
                  <w14:solidFill>
                    <w14:schemeClr w14:val="tx1"/>
                  </w14:solidFill>
                </w14:textFill>
              </w:rPr>
            </w:pPr>
          </w:p>
          <w:p>
            <w:pPr>
              <w:adjustRightInd w:val="0"/>
              <w:snapToGrid w:val="0"/>
              <w:jc w:val="left"/>
              <w:rPr>
                <w:rFonts w:eastAsiaTheme="majorEastAsia"/>
                <w:color w:val="000000" w:themeColor="text1"/>
                <w:highlight w:val="none"/>
                <w:u w:val="none" w:color="auto"/>
                <w14:textFill>
                  <w14:solidFill>
                    <w14:schemeClr w14:val="tx1"/>
                  </w14:solidFill>
                </w14:textFill>
              </w:rPr>
            </w:pPr>
            <w:r>
              <w:rPr>
                <w:rFonts w:eastAsiaTheme="majorEastAsia"/>
                <w:color w:val="000000" w:themeColor="text1"/>
                <w:highlight w:val="none"/>
                <w:u w:val="none" w:color="auto"/>
                <w14:textFill>
                  <w14:solidFill>
                    <w14:schemeClr w14:val="tx1"/>
                  </w14:solidFill>
                </w14:textFill>
              </w:rPr>
              <w:t>日期： 年  月  日</w:t>
            </w:r>
          </w:p>
        </w:tc>
      </w:tr>
    </w:tbl>
    <w:p>
      <w:pPr>
        <w:widowControl/>
        <w:jc w:val="left"/>
        <w:rPr>
          <w:rFonts w:eastAsiaTheme="majorEastAsia"/>
          <w:b/>
          <w:bCs/>
          <w:color w:val="000000" w:themeColor="text1"/>
          <w:sz w:val="24"/>
          <w:highlight w:val="none"/>
          <w:u w:val="none" w:color="auto"/>
          <w14:textFill>
            <w14:solidFill>
              <w14:schemeClr w14:val="tx1"/>
            </w14:solidFill>
          </w14:textFill>
        </w:rPr>
      </w:pPr>
      <w:r>
        <w:rPr>
          <w:rFonts w:eastAsiaTheme="majorEastAsia"/>
          <w:b/>
          <w:bCs/>
          <w:color w:val="000000" w:themeColor="text1"/>
          <w:sz w:val="24"/>
          <w:highlight w:val="none"/>
          <w:u w:val="none" w:color="auto"/>
          <w14:textFill>
            <w14:solidFill>
              <w14:schemeClr w14:val="tx1"/>
            </w14:solidFill>
          </w14:textFill>
        </w:rPr>
        <w:br w:type="page"/>
      </w:r>
    </w:p>
    <w:p>
      <w:pPr>
        <w:adjustRightInd w:val="0"/>
        <w:snapToGrid w:val="0"/>
        <w:spacing w:line="360" w:lineRule="auto"/>
        <w:jc w:val="center"/>
        <w:outlineLvl w:val="1"/>
        <w:rPr>
          <w:rFonts w:eastAsiaTheme="majorEastAsia"/>
          <w:b/>
          <w:bCs/>
          <w:color w:val="000000" w:themeColor="text1"/>
          <w:sz w:val="24"/>
          <w:highlight w:val="none"/>
          <w:u w:val="none" w:color="auto"/>
          <w14:textFill>
            <w14:solidFill>
              <w14:schemeClr w14:val="tx1"/>
            </w14:solidFill>
          </w14:textFill>
        </w:rPr>
      </w:pPr>
      <w:r>
        <w:rPr>
          <w:rFonts w:eastAsiaTheme="majorEastAsia"/>
          <w:b/>
          <w:bCs/>
          <w:color w:val="000000" w:themeColor="text1"/>
          <w:sz w:val="24"/>
          <w:highlight w:val="none"/>
          <w:u w:val="none" w:color="auto"/>
          <w14:textFill>
            <w14:solidFill>
              <w14:schemeClr w14:val="tx1"/>
            </w14:solidFill>
          </w14:textFill>
        </w:rPr>
        <w:t>二、谈判申请书</w:t>
      </w:r>
      <w:bookmarkEnd w:id="170"/>
      <w:bookmarkEnd w:id="171"/>
    </w:p>
    <w:p>
      <w:pPr>
        <w:adjustRightInd w:val="0"/>
        <w:snapToGrid w:val="0"/>
        <w:spacing w:line="360" w:lineRule="auto"/>
        <w:rPr>
          <w:rFonts w:eastAsiaTheme="majorEastAsia"/>
          <w:b/>
          <w:color w:val="000000" w:themeColor="text1"/>
          <w:sz w:val="24"/>
          <w:highlight w:val="none"/>
          <w:u w:val="none" w:color="auto"/>
          <w14:textFill>
            <w14:solidFill>
              <w14:schemeClr w14:val="tx1"/>
            </w14:solidFill>
          </w14:textFill>
        </w:rPr>
      </w:pPr>
      <w:r>
        <w:rPr>
          <w:rFonts w:eastAsiaTheme="majorEastAsia"/>
          <w:b/>
          <w:color w:val="000000" w:themeColor="text1"/>
          <w:sz w:val="24"/>
          <w:highlight w:val="none"/>
          <w:u w:val="none" w:color="auto"/>
          <w14:textFill>
            <w14:solidFill>
              <w14:schemeClr w14:val="tx1"/>
            </w14:solidFill>
          </w14:textFill>
        </w:rPr>
        <w:t>致：云南省页岩气勘探开发有限公司</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根据贵方</w:t>
      </w:r>
      <w:r>
        <w:rPr>
          <w:rFonts w:hint="eastAsia" w:eastAsiaTheme="majorEastAsia"/>
          <w:bCs/>
          <w:color w:val="000000" w:themeColor="text1"/>
          <w:sz w:val="24"/>
          <w:highlight w:val="none"/>
          <w:u w:val="none" w:color="auto"/>
          <w14:textFill>
            <w14:solidFill>
              <w14:schemeClr w14:val="tx1"/>
            </w14:solidFill>
          </w14:textFill>
        </w:rPr>
        <w:t>YNH1、YNH2页岩气钻井平台设施建设项目水土保持方案</w:t>
      </w:r>
      <w:r>
        <w:rPr>
          <w:rFonts w:hint="eastAsia" w:eastAsiaTheme="majorEastAsia"/>
          <w:bCs/>
          <w:color w:val="000000" w:themeColor="text1"/>
          <w:sz w:val="24"/>
          <w:highlight w:val="none"/>
          <w:u w:val="none" w:color="auto"/>
          <w:lang w:val="en-US" w:eastAsia="zh-CN"/>
          <w14:textFill>
            <w14:solidFill>
              <w14:schemeClr w14:val="tx1"/>
            </w14:solidFill>
          </w14:textFill>
        </w:rPr>
        <w:t>及防洪评价</w:t>
      </w:r>
      <w:r>
        <w:rPr>
          <w:rFonts w:eastAsiaTheme="majorEastAsia"/>
          <w:bCs/>
          <w:color w:val="000000" w:themeColor="text1"/>
          <w:sz w:val="24"/>
          <w:highlight w:val="none"/>
          <w:u w:val="none" w:color="auto"/>
          <w14:textFill>
            <w14:solidFill>
              <w14:schemeClr w14:val="tx1"/>
            </w14:solidFill>
          </w14:textFill>
        </w:rPr>
        <w:t>咨询服务</w:t>
      </w:r>
      <w:r>
        <w:rPr>
          <w:rFonts w:eastAsiaTheme="majorEastAsia"/>
          <w:color w:val="000000" w:themeColor="text1"/>
          <w:sz w:val="24"/>
          <w:highlight w:val="none"/>
          <w:u w:val="none" w:color="auto"/>
          <w14:textFill>
            <w14:solidFill>
              <w14:schemeClr w14:val="tx1"/>
            </w14:solidFill>
          </w14:textFill>
        </w:rPr>
        <w:t>（项目编号：YNYYQ-2024-JZXTP-009），现正式授权下述签字人  （姓名和职务）   全权代表谈判申请人（谈判申请人全称）  参加贵方组织的有关竞争性谈判活动，并提交响应文件正本一份，副本二份。</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据此函，签字人兹宣布同意如下：</w:t>
      </w:r>
    </w:p>
    <w:p>
      <w:pPr>
        <w:widowControl/>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1、我方愿意参加本项目的竞争性谈判。</w:t>
      </w:r>
    </w:p>
    <w:p>
      <w:pPr>
        <w:widowControl/>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2、我方愿以最终竞谈报价并按合同条款、项目规范、标准的条件要求完成竞争性谈判文件要求的工作。</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3、我方同意在谈判申请人须知规定的评审日期起遵循本响应文件，并在谈判申请人须知规定的响应文件有效期满之前均具有约束力。如果我方谈判申请被接受，则至合同履行完、质保期满为止，本谈判申请书保持有效。</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4、我方承诺已经具备《中华人民共和国招标投标法》中规定的参加竞争性谈判活动的谈判申请人应当具备的条件。</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5、如我方谈判申请被接受，将保证忠实地执行买卖双方所签经济合同，在合同生效后日内完成相关服务，并承担合同规定的责任义务。</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6、我方已详细审核竞争性谈判文件，我方知道必须放弃提出含糊不清或误解问题的权利。</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7、如果在响应文件有效期内撤回谈判申请或者有其他违约行为，我方同意赔偿损失并承担相关责任。</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8、同意应贵方要求提供与本竞争性谈判有关的任何数据或资料。</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9、我方完全理解贵方不一定要接受最低报价的谈判申请人为成交人的行为。</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10、我方与采购人不存在利害关系。</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11、我方承诺：</w:t>
      </w:r>
      <w:r>
        <w:rPr>
          <w:rFonts w:eastAsiaTheme="majorEastAsia"/>
          <w:color w:val="000000" w:themeColor="text1"/>
          <w:kern w:val="0"/>
          <w:sz w:val="24"/>
          <w:highlight w:val="none"/>
          <w:u w:val="none" w:color="auto"/>
          <w14:textFill>
            <w14:solidFill>
              <w14:schemeClr w14:val="tx1"/>
            </w14:solidFill>
          </w14:textFill>
        </w:rPr>
        <w:t>单位负责人为同一人或存在控股、管理关系的不同单位，不得参加同一标段竞争性谈判或者未划分标段的同一竞争性谈判项目谈判申请。</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12、若贵方需要，我方愿意提供我方作出的一切承诺的证明材料。</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与本竞争性谈判有关的正式通讯地址为：</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地址：</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邮政编码：</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电话：</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传真：</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开户名称：</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开户银行：</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帐  号：</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法定代表人或其委托代理人（签字或盖章）：</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谈判申请人（盖单位公章）：</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日期：</w:t>
      </w:r>
      <w:r>
        <w:rPr>
          <w:rFonts w:eastAsiaTheme="majorEastAsia"/>
          <w:color w:val="000000" w:themeColor="text1"/>
          <w:sz w:val="24"/>
          <w:highlight w:val="none"/>
          <w:u w:val="none" w:color="auto"/>
          <w14:textFill>
            <w14:solidFill>
              <w14:schemeClr w14:val="tx1"/>
            </w14:solidFill>
          </w14:textFill>
        </w:rPr>
        <w:br w:type="page"/>
      </w:r>
    </w:p>
    <w:p>
      <w:pPr>
        <w:adjustRightInd w:val="0"/>
        <w:snapToGrid w:val="0"/>
        <w:spacing w:line="360" w:lineRule="auto"/>
        <w:jc w:val="center"/>
        <w:outlineLvl w:val="1"/>
        <w:rPr>
          <w:rFonts w:eastAsiaTheme="majorEastAsia"/>
          <w:b/>
          <w:bCs/>
          <w:color w:val="000000" w:themeColor="text1"/>
          <w:sz w:val="24"/>
          <w:highlight w:val="none"/>
          <w:u w:val="none" w:color="auto"/>
          <w14:textFill>
            <w14:solidFill>
              <w14:schemeClr w14:val="tx1"/>
            </w14:solidFill>
          </w14:textFill>
        </w:rPr>
      </w:pPr>
      <w:bookmarkStart w:id="172" w:name="_Toc51288987"/>
      <w:bookmarkStart w:id="173" w:name="_Toc213141106"/>
      <w:bookmarkStart w:id="174" w:name="_Toc436512332"/>
      <w:bookmarkStart w:id="175" w:name="_Toc425405509"/>
      <w:bookmarkStart w:id="176" w:name="_Toc535415624"/>
      <w:bookmarkStart w:id="177" w:name="_Toc398574697"/>
      <w:bookmarkStart w:id="178" w:name="_Toc299972690"/>
      <w:bookmarkStart w:id="179" w:name="_Toc490599277"/>
      <w:r>
        <w:rPr>
          <w:rFonts w:eastAsiaTheme="majorEastAsia"/>
          <w:b/>
          <w:bCs/>
          <w:color w:val="000000" w:themeColor="text1"/>
          <w:sz w:val="24"/>
          <w:highlight w:val="none"/>
          <w:u w:val="none" w:color="auto"/>
          <w14:textFill>
            <w14:solidFill>
              <w14:schemeClr w14:val="tx1"/>
            </w14:solidFill>
          </w14:textFill>
        </w:rPr>
        <w:t>三、</w:t>
      </w:r>
      <w:bookmarkEnd w:id="172"/>
      <w:bookmarkEnd w:id="173"/>
      <w:bookmarkEnd w:id="174"/>
      <w:bookmarkEnd w:id="175"/>
      <w:bookmarkEnd w:id="176"/>
      <w:bookmarkEnd w:id="177"/>
      <w:bookmarkEnd w:id="178"/>
      <w:bookmarkEnd w:id="179"/>
      <w:r>
        <w:rPr>
          <w:rFonts w:eastAsiaTheme="majorEastAsia"/>
          <w:b/>
          <w:bCs/>
          <w:color w:val="000000" w:themeColor="text1"/>
          <w:sz w:val="24"/>
          <w:highlight w:val="none"/>
          <w:u w:val="none" w:color="auto"/>
          <w14:textFill>
            <w14:solidFill>
              <w14:schemeClr w14:val="tx1"/>
            </w14:solidFill>
          </w14:textFill>
        </w:rPr>
        <w:t>法定代表人身份证明书</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谈判申请人名称：</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单位性质：</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地  址：</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成立时间：   年   月   日</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经营期限：</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姓  名：      性别：     年龄：      职务：</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系（谈判申请人名称）的法定代表人。</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特此证明。</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附：法定代表人身份证（复印件）</w:t>
      </w:r>
    </w:p>
    <w:p>
      <w:pPr>
        <w:adjustRightInd w:val="0"/>
        <w:snapToGrid w:val="0"/>
        <w:spacing w:line="360" w:lineRule="auto"/>
        <w:ind w:firstLine="420" w:firstLineChars="200"/>
        <w:jc w:val="center"/>
        <w:rPr>
          <w:rFonts w:eastAsiaTheme="majorEastAsia"/>
          <w:color w:val="000000" w:themeColor="text1"/>
          <w:sz w:val="24"/>
          <w:highlight w:val="none"/>
          <w:u w:val="none" w:color="auto"/>
          <w14:textFill>
            <w14:solidFill>
              <w14:schemeClr w14:val="tx1"/>
            </w14:solidFill>
          </w14:textFill>
        </w:rPr>
      </w:pPr>
      <w:r>
        <w:rPr>
          <w:highlight w:val="none"/>
          <w:u w:val="none" w:color="auto"/>
        </w:rPr>
        <mc:AlternateContent>
          <mc:Choice Requires="wps">
            <w:drawing>
              <wp:anchor distT="0" distB="0" distL="114300" distR="114300" simplePos="0" relativeHeight="251662336" behindDoc="0" locked="0" layoutInCell="1" allowOverlap="1">
                <wp:simplePos x="0" y="0"/>
                <wp:positionH relativeFrom="character">
                  <wp:posOffset>0</wp:posOffset>
                </wp:positionH>
                <wp:positionV relativeFrom="line">
                  <wp:posOffset>0</wp:posOffset>
                </wp:positionV>
                <wp:extent cx="4243705" cy="2111375"/>
                <wp:effectExtent l="0" t="0" r="4445" b="3175"/>
                <wp:wrapNone/>
                <wp:docPr id="904536684" name="矩形: 圆角 4"/>
                <wp:cNvGraphicFramePr/>
                <a:graphic xmlns:a="http://schemas.openxmlformats.org/drawingml/2006/main">
                  <a:graphicData uri="http://schemas.microsoft.com/office/word/2010/wordprocessingShape">
                    <wps:wsp>
                      <wps:cNvSpPr>
                        <a:spLocks noChangeArrowheads="1"/>
                      </wps:cNvSpPr>
                      <wps:spPr bwMode="auto">
                        <a:xfrm>
                          <a:off x="0" y="0"/>
                          <a:ext cx="4243705" cy="2111375"/>
                        </a:xfrm>
                        <a:prstGeom prst="roundRect">
                          <a:avLst>
                            <a:gd name="adj" fmla="val 16667"/>
                          </a:avLst>
                        </a:prstGeom>
                        <a:solidFill>
                          <a:srgbClr val="FFFFFF"/>
                        </a:solidFill>
                        <a:ln w="9525">
                          <a:solidFill>
                            <a:srgbClr val="000000"/>
                          </a:solidFill>
                          <a:prstDash val="sysDot"/>
                          <a:round/>
                        </a:ln>
                      </wps:spPr>
                      <wps:txbx>
                        <w:txbxContent>
                          <w:p>
                            <w:pPr>
                              <w:jc w:val="center"/>
                            </w:pPr>
                            <w:r>
                              <w:rPr>
                                <w:rFonts w:hint="eastAsia"/>
                              </w:rPr>
                              <w:t>（</w:t>
                            </w:r>
                            <w:r>
                              <w:t>身份证</w:t>
                            </w:r>
                            <w:r>
                              <w:rPr>
                                <w:rFonts w:hint="eastAsia"/>
                              </w:rPr>
                              <w:t>复印件）</w:t>
                            </w:r>
                          </w:p>
                        </w:txbxContent>
                      </wps:txbx>
                      <wps:bodyPr rot="0" vert="horz" wrap="square" lIns="91440" tIns="45720" rIns="91440" bIns="45720" anchor="t" anchorCtr="0" upright="1">
                        <a:noAutofit/>
                      </wps:bodyPr>
                    </wps:wsp>
                  </a:graphicData>
                </a:graphic>
              </wp:anchor>
            </w:drawing>
          </mc:Choice>
          <mc:Fallback>
            <w:pict>
              <v:roundrect id="矩形: 圆角 4" o:spid="_x0000_s1026" o:spt="2" style="position:absolute;left:0pt;margin-left:0pt;margin-top:0pt;height:166.25pt;width:334.15pt;mso-position-horizontal-relative:char;mso-position-vertical-relative:line;z-index:251662336;mso-width-relative:page;mso-height-relative:page;" fillcolor="#FFFFFF" filled="t" stroked="t" coordsize="21600,21600" arcsize="0.166666666666667" o:gfxdata="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C4oc6zWAAAABQEAAA8AAAAAAAAAAQAgAAAAIgAAAGRycy9kb3ducmV2&#10;LnhtbFBLAQIUABQAAAAIAIdO4kARboGBcAIAAMkEAAAOAAAAAAAAAAEAIAAAACUBAABkcnMvZTJv&#10;RG9jLnhtbFBLBQYAAAAABgAGAFkBAAAHBgAAAAA=&#10;">
                <v:fill on="t" focussize="0,0"/>
                <v:stroke color="#000000" joinstyle="round" dashstyle="1 1"/>
                <v:imagedata o:title=""/>
                <o:lock v:ext="edit" aspectratio="f"/>
                <v:textbox>
                  <w:txbxContent>
                    <w:p>
                      <w:pPr>
                        <w:jc w:val="center"/>
                      </w:pPr>
                      <w:r>
                        <w:rPr>
                          <w:rFonts w:hint="eastAsia"/>
                        </w:rPr>
                        <w:t>（</w:t>
                      </w:r>
                      <w:r>
                        <w:t>身份证</w:t>
                      </w:r>
                      <w:r>
                        <w:rPr>
                          <w:rFonts w:hint="eastAsia"/>
                        </w:rPr>
                        <w:t>复印件）</w:t>
                      </w:r>
                    </w:p>
                  </w:txbxContent>
                </v:textbox>
              </v:roundrect>
            </w:pict>
          </mc:Fallback>
        </mc:AlternateContent>
      </w:r>
      <w:r>
        <w:rPr>
          <w:highlight w:val="none"/>
          <w:u w:val="none" w:color="auto"/>
        </w:rPr>
        <mc:AlternateContent>
          <mc:Choice Requires="wps">
            <w:drawing>
              <wp:inline distT="0" distB="0" distL="0" distR="0">
                <wp:extent cx="4244340" cy="2108835"/>
                <wp:effectExtent l="0" t="0" r="0" b="0"/>
                <wp:docPr id="1139146822"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44340" cy="210883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矩形 3" o:spid="_x0000_s1026" o:spt="1" style="height:166.05pt;width:334.2pt;" filled="f" stroked="f" coordsize="21600,21600" o:gfxdata="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qCoBB1wAAAAUBAAAPAAAA&#10;AAAAAAEAIAAAACIAAABkcnMvZG93bnJldi54bWxQSwECFAAUAAAACACHTuJAbpj5+hYCAAAaBAAA&#10;DgAAAAAAAAABACAAAAAmAQAAZHJzL2Uyb0RvYy54bWxQSwUGAAAAAAYABgBZAQAArgUAAAAA&#10;">
                <v:fill on="f" focussize="0,0"/>
                <v:stroke on="f"/>
                <v:imagedata o:title=""/>
                <o:lock v:ext="edit" aspectratio="t"/>
                <w10:wrap type="none"/>
                <w10:anchorlock/>
              </v:rect>
            </w:pict>
          </mc:Fallback>
        </mc:AlternateConten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谈判申请人：（盖单位章）</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日 期：   年    月    日</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p>
    <w:p>
      <w:pPr>
        <w:adjustRightInd w:val="0"/>
        <w:snapToGrid w:val="0"/>
        <w:spacing w:line="360" w:lineRule="auto"/>
        <w:ind w:firstLine="480" w:firstLineChars="200"/>
        <w:rPr>
          <w:rFonts w:eastAsiaTheme="majorEastAsia"/>
          <w:b/>
          <w:color w:val="000000" w:themeColor="text1"/>
          <w:sz w:val="24"/>
          <w:highlight w:val="none"/>
          <w:u w:val="none" w:color="auto"/>
          <w14:textFill>
            <w14:solidFill>
              <w14:schemeClr w14:val="tx1"/>
            </w14:solidFill>
          </w14:textFill>
        </w:rPr>
      </w:pPr>
      <w:bookmarkStart w:id="180" w:name="_Toc299972691"/>
      <w:r>
        <w:rPr>
          <w:rFonts w:eastAsiaTheme="majorEastAsia"/>
          <w:b/>
          <w:color w:val="000000" w:themeColor="text1"/>
          <w:sz w:val="24"/>
          <w:highlight w:val="none"/>
          <w:u w:val="none" w:color="auto"/>
          <w14:textFill>
            <w14:solidFill>
              <w14:schemeClr w14:val="tx1"/>
            </w14:solidFill>
          </w14:textFill>
        </w:rPr>
        <w:br w:type="page"/>
      </w:r>
      <w:bookmarkStart w:id="181" w:name="_Toc425405510"/>
      <w:bookmarkStart w:id="182" w:name="_Toc490599278"/>
      <w:bookmarkStart w:id="183" w:name="_Toc398574698"/>
      <w:bookmarkStart w:id="184" w:name="_Toc436512333"/>
    </w:p>
    <w:p>
      <w:pPr>
        <w:adjustRightInd w:val="0"/>
        <w:snapToGrid w:val="0"/>
        <w:spacing w:line="360" w:lineRule="auto"/>
        <w:jc w:val="center"/>
        <w:outlineLvl w:val="1"/>
        <w:rPr>
          <w:rFonts w:eastAsiaTheme="majorEastAsia"/>
          <w:b/>
          <w:bCs/>
          <w:color w:val="000000" w:themeColor="text1"/>
          <w:sz w:val="24"/>
          <w:highlight w:val="none"/>
          <w:u w:val="none" w:color="auto"/>
          <w14:textFill>
            <w14:solidFill>
              <w14:schemeClr w14:val="tx1"/>
            </w14:solidFill>
          </w14:textFill>
        </w:rPr>
      </w:pPr>
      <w:bookmarkStart w:id="185" w:name="_Toc535415625"/>
      <w:r>
        <w:rPr>
          <w:rFonts w:eastAsiaTheme="majorEastAsia"/>
          <w:b/>
          <w:bCs/>
          <w:color w:val="000000" w:themeColor="text1"/>
          <w:sz w:val="24"/>
          <w:highlight w:val="none"/>
          <w:u w:val="none" w:color="auto"/>
          <w14:textFill>
            <w14:solidFill>
              <w14:schemeClr w14:val="tx1"/>
            </w14:solidFill>
          </w14:textFill>
        </w:rPr>
        <w:t>四、法定代表人授权委托书</w:t>
      </w:r>
      <w:bookmarkEnd w:id="180"/>
      <w:bookmarkEnd w:id="181"/>
      <w:bookmarkEnd w:id="182"/>
      <w:bookmarkEnd w:id="183"/>
      <w:bookmarkEnd w:id="184"/>
      <w:bookmarkEnd w:id="185"/>
    </w:p>
    <w:p>
      <w:pPr>
        <w:adjustRightInd w:val="0"/>
        <w:snapToGrid w:val="0"/>
        <w:spacing w:line="360" w:lineRule="auto"/>
        <w:ind w:firstLine="480" w:firstLineChars="200"/>
        <w:jc w:val="center"/>
        <w:rPr>
          <w:rFonts w:eastAsiaTheme="majorEastAsia"/>
          <w:b/>
          <w:color w:val="000000" w:themeColor="text1"/>
          <w:sz w:val="24"/>
          <w:highlight w:val="none"/>
          <w:u w:val="none" w:color="auto"/>
          <w14:textFill>
            <w14:solidFill>
              <w14:schemeClr w14:val="tx1"/>
            </w14:solidFill>
          </w14:textFill>
        </w:rPr>
      </w:pPr>
    </w:p>
    <w:p>
      <w:pPr>
        <w:topLinePunct/>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本人（姓名）系    （谈判申请人名称）的法定代表人，现委托    （姓名）  为我方代理人。代理人根据授权，以我方名义签署、澄清、说明、补正、递交、撤回、修改</w:t>
      </w:r>
      <w:r>
        <w:rPr>
          <w:rFonts w:hint="eastAsia" w:eastAsiaTheme="majorEastAsia"/>
          <w:bCs/>
          <w:color w:val="000000" w:themeColor="text1"/>
          <w:sz w:val="24"/>
          <w:highlight w:val="none"/>
          <w:u w:val="none" w:color="auto"/>
          <w14:textFill>
            <w14:solidFill>
              <w14:schemeClr w14:val="tx1"/>
            </w14:solidFill>
          </w14:textFill>
        </w:rPr>
        <w:t>YNH1、YNH2页岩气钻井平台设施建设项目水土保持方案</w:t>
      </w:r>
      <w:r>
        <w:rPr>
          <w:rFonts w:hint="eastAsia" w:eastAsiaTheme="majorEastAsia"/>
          <w:bCs/>
          <w:color w:val="000000" w:themeColor="text1"/>
          <w:sz w:val="24"/>
          <w:highlight w:val="none"/>
          <w:u w:val="none" w:color="auto"/>
          <w:lang w:val="en-US" w:eastAsia="zh-CN"/>
          <w14:textFill>
            <w14:solidFill>
              <w14:schemeClr w14:val="tx1"/>
            </w14:solidFill>
          </w14:textFill>
        </w:rPr>
        <w:t>及防洪评价</w:t>
      </w:r>
      <w:r>
        <w:rPr>
          <w:rFonts w:eastAsiaTheme="majorEastAsia"/>
          <w:bCs/>
          <w:color w:val="000000" w:themeColor="text1"/>
          <w:sz w:val="24"/>
          <w:highlight w:val="none"/>
          <w:u w:val="none" w:color="auto"/>
          <w14:textFill>
            <w14:solidFill>
              <w14:schemeClr w14:val="tx1"/>
            </w14:solidFill>
          </w14:textFill>
        </w:rPr>
        <w:t>咨询服务</w:t>
      </w:r>
      <w:r>
        <w:rPr>
          <w:rFonts w:eastAsiaTheme="majorEastAsia"/>
          <w:color w:val="000000" w:themeColor="text1"/>
          <w:sz w:val="24"/>
          <w:highlight w:val="none"/>
          <w:u w:val="none" w:color="auto"/>
          <w14:textFill>
            <w14:solidFill>
              <w14:schemeClr w14:val="tx1"/>
            </w14:solidFill>
          </w14:textFill>
        </w:rPr>
        <w:t>响应文件、签订合同和处理有关事宜，其法律后果由我方承担。</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委托期限：           。</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代理人无转委托权。</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附：授权委托代理人身份证（复印件）</w:t>
      </w:r>
    </w:p>
    <w:p>
      <w:pPr>
        <w:adjustRightInd w:val="0"/>
        <w:snapToGrid w:val="0"/>
        <w:spacing w:line="360" w:lineRule="auto"/>
        <w:ind w:firstLine="420" w:firstLineChars="200"/>
        <w:rPr>
          <w:rFonts w:eastAsiaTheme="majorEastAsia"/>
          <w:color w:val="000000" w:themeColor="text1"/>
          <w:sz w:val="24"/>
          <w:highlight w:val="none"/>
          <w:u w:val="none" w:color="auto"/>
          <w14:textFill>
            <w14:solidFill>
              <w14:schemeClr w14:val="tx1"/>
            </w14:solidFill>
          </w14:textFill>
        </w:rPr>
      </w:pPr>
      <w:r>
        <w:rPr>
          <w:highlight w:val="none"/>
          <w:u w:val="none" w:color="auto"/>
        </w:rPr>
        <mc:AlternateContent>
          <mc:Choice Requires="wps">
            <w:drawing>
              <wp:anchor distT="0" distB="0" distL="114300" distR="114300" simplePos="0" relativeHeight="251663360" behindDoc="0" locked="0" layoutInCell="1" allowOverlap="1">
                <wp:simplePos x="0" y="0"/>
                <wp:positionH relativeFrom="character">
                  <wp:posOffset>0</wp:posOffset>
                </wp:positionH>
                <wp:positionV relativeFrom="line">
                  <wp:posOffset>0</wp:posOffset>
                </wp:positionV>
                <wp:extent cx="4261485" cy="1710055"/>
                <wp:effectExtent l="0" t="0" r="5715" b="4445"/>
                <wp:wrapNone/>
                <wp:docPr id="893010334" name="矩形: 圆角 2"/>
                <wp:cNvGraphicFramePr/>
                <a:graphic xmlns:a="http://schemas.openxmlformats.org/drawingml/2006/main">
                  <a:graphicData uri="http://schemas.microsoft.com/office/word/2010/wordprocessingShape">
                    <wps:wsp>
                      <wps:cNvSpPr>
                        <a:spLocks noChangeArrowheads="1"/>
                      </wps:cNvSpPr>
                      <wps:spPr bwMode="auto">
                        <a:xfrm>
                          <a:off x="0" y="0"/>
                          <a:ext cx="4261485" cy="1710055"/>
                        </a:xfrm>
                        <a:prstGeom prst="roundRect">
                          <a:avLst>
                            <a:gd name="adj" fmla="val 16667"/>
                          </a:avLst>
                        </a:prstGeom>
                        <a:solidFill>
                          <a:srgbClr val="FFFFFF"/>
                        </a:solidFill>
                        <a:ln w="9525">
                          <a:solidFill>
                            <a:srgbClr val="000000"/>
                          </a:solidFill>
                          <a:prstDash val="sysDot"/>
                          <a:round/>
                        </a:ln>
                      </wps:spPr>
                      <wps:txbx>
                        <w:txbxContent>
                          <w:p>
                            <w:pPr>
                              <w:jc w:val="center"/>
                            </w:pPr>
                            <w:r>
                              <w:rPr>
                                <w:rFonts w:hint="eastAsia"/>
                              </w:rPr>
                              <w:t>（</w:t>
                            </w:r>
                            <w:r>
                              <w:t>身份证</w:t>
                            </w:r>
                            <w:r>
                              <w:rPr>
                                <w:rFonts w:hint="eastAsia"/>
                              </w:rPr>
                              <w:t>复印件）</w:t>
                            </w:r>
                          </w:p>
                        </w:txbxContent>
                      </wps:txbx>
                      <wps:bodyPr rot="0" vert="horz" wrap="square" lIns="91440" tIns="45720" rIns="91440" bIns="45720" anchor="t" anchorCtr="0" upright="1">
                        <a:noAutofit/>
                      </wps:bodyPr>
                    </wps:wsp>
                  </a:graphicData>
                </a:graphic>
              </wp:anchor>
            </w:drawing>
          </mc:Choice>
          <mc:Fallback>
            <w:pict>
              <v:roundrect id="矩形: 圆角 2" o:spid="_x0000_s1026" o:spt="2" style="position:absolute;left:0pt;margin-left:0pt;margin-top:0pt;height:134.65pt;width:335.55pt;mso-position-horizontal-relative:char;mso-position-vertical-relative:line;z-index:251663360;mso-width-relative:page;mso-height-relative:page;" fillcolor="#FFFFFF" filled="t" stroked="t" coordsize="21600,21600" arcsize="0.166666666666667" o:gfxdata="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BReBmvWAAAABQEAAA8AAAAAAAAAAQAgAAAAIgAAAGRycy9kb3ducmV2&#10;LnhtbFBLAQIUABQAAAAIAIdO4kCAfPBscAIAAMkEAAAOAAAAAAAAAAEAIAAAACUBAABkcnMvZTJv&#10;RG9jLnhtbFBLBQYAAAAABgAGAFkBAAAHBgAAAAA=&#10;">
                <v:fill on="t" focussize="0,0"/>
                <v:stroke color="#000000" joinstyle="round" dashstyle="1 1"/>
                <v:imagedata o:title=""/>
                <o:lock v:ext="edit" aspectratio="f"/>
                <v:textbox>
                  <w:txbxContent>
                    <w:p>
                      <w:pPr>
                        <w:jc w:val="center"/>
                      </w:pPr>
                      <w:r>
                        <w:rPr>
                          <w:rFonts w:hint="eastAsia"/>
                        </w:rPr>
                        <w:t>（</w:t>
                      </w:r>
                      <w:r>
                        <w:t>身份证</w:t>
                      </w:r>
                      <w:r>
                        <w:rPr>
                          <w:rFonts w:hint="eastAsia"/>
                        </w:rPr>
                        <w:t>复印件）</w:t>
                      </w:r>
                    </w:p>
                  </w:txbxContent>
                </v:textbox>
              </v:roundrect>
            </w:pict>
          </mc:Fallback>
        </mc:AlternateContent>
      </w:r>
      <w:r>
        <w:rPr>
          <w:highlight w:val="none"/>
          <w:u w:val="none" w:color="auto"/>
        </w:rPr>
        <mc:AlternateContent>
          <mc:Choice Requires="wps">
            <w:drawing>
              <wp:inline distT="0" distB="0" distL="0" distR="0">
                <wp:extent cx="4258310" cy="1712595"/>
                <wp:effectExtent l="0" t="0" r="0" b="0"/>
                <wp:docPr id="1698154569"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58310" cy="171259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矩形 1" o:spid="_x0000_s1026" o:spt="1" style="height:134.85pt;width:335.3pt;" filled="f" stroked="f" coordsize="21600,21600" o:gfxdata="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0pfLl1wAAAAUBAAAPAAAA&#10;AAAAAAEAIAAAACIAAABkcnMvZG93bnJldi54bWxQSwECFAAUAAAACACHTuJAAEOSBBYCAAAaBAAA&#10;DgAAAAAAAAABACAAAAAmAQAAZHJzL2Uyb0RvYy54bWxQSwUGAAAAAAYABgBZAQAArgUAAAAA&#10;">
                <v:fill on="f" focussize="0,0"/>
                <v:stroke on="f"/>
                <v:imagedata o:title=""/>
                <o:lock v:ext="edit" aspectratio="t"/>
                <w10:wrap type="none"/>
                <w10:anchorlock/>
              </v:rect>
            </w:pict>
          </mc:Fallback>
        </mc:AlternateConten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谈判申请人：（盖单位章）</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法定代表人：（签字或盖章）</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身份证号码：</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 xml:space="preserve">委托代理人：（签字或盖章） </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身份证号码：</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日   期：    年     月    日</w:t>
      </w:r>
    </w:p>
    <w:p>
      <w:pPr>
        <w:adjustRightInd w:val="0"/>
        <w:snapToGrid w:val="0"/>
        <w:spacing w:line="360" w:lineRule="auto"/>
        <w:ind w:firstLine="480" w:firstLineChars="200"/>
        <w:rPr>
          <w:rFonts w:eastAsiaTheme="majorEastAsia"/>
          <w:b/>
          <w:bCs/>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br w:type="page"/>
      </w:r>
    </w:p>
    <w:p>
      <w:pPr>
        <w:adjustRightInd w:val="0"/>
        <w:snapToGrid w:val="0"/>
        <w:spacing w:line="360" w:lineRule="auto"/>
        <w:jc w:val="center"/>
        <w:outlineLvl w:val="1"/>
        <w:rPr>
          <w:rFonts w:eastAsiaTheme="majorEastAsia"/>
          <w:b/>
          <w:bCs/>
          <w:color w:val="000000" w:themeColor="text1"/>
          <w:sz w:val="24"/>
          <w:highlight w:val="none"/>
          <w:u w:val="none" w:color="auto"/>
          <w14:textFill>
            <w14:solidFill>
              <w14:schemeClr w14:val="tx1"/>
            </w14:solidFill>
          </w14:textFill>
        </w:rPr>
      </w:pPr>
      <w:bookmarkStart w:id="186" w:name="_Toc535415626"/>
      <w:bookmarkStart w:id="187" w:name="_Toc436512331"/>
      <w:bookmarkStart w:id="188" w:name="_Toc490599276"/>
      <w:bookmarkStart w:id="189" w:name="_Toc425405508"/>
      <w:r>
        <w:rPr>
          <w:rFonts w:eastAsiaTheme="majorEastAsia"/>
          <w:b/>
          <w:bCs/>
          <w:color w:val="000000" w:themeColor="text1"/>
          <w:sz w:val="24"/>
          <w:highlight w:val="none"/>
          <w:u w:val="none" w:color="auto"/>
          <w14:textFill>
            <w14:solidFill>
              <w14:schemeClr w14:val="tx1"/>
            </w14:solidFill>
          </w14:textFill>
        </w:rPr>
        <w:t>五、谈判申请人基本信息表</w:t>
      </w:r>
      <w:bookmarkEnd w:id="186"/>
      <w:bookmarkEnd w:id="187"/>
      <w:bookmarkEnd w:id="188"/>
      <w:bookmarkEnd w:id="189"/>
    </w:p>
    <w:tbl>
      <w:tblPr>
        <w:tblStyle w:val="6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204"/>
        <w:gridCol w:w="982"/>
        <w:gridCol w:w="965"/>
        <w:gridCol w:w="251"/>
        <w:gridCol w:w="18"/>
        <w:gridCol w:w="1765"/>
        <w:gridCol w:w="45"/>
        <w:gridCol w:w="844"/>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谈判申请人名称</w:t>
            </w:r>
          </w:p>
        </w:tc>
        <w:tc>
          <w:tcPr>
            <w:tcW w:w="7595" w:type="dxa"/>
            <w:gridSpan w:val="9"/>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注册地址</w:t>
            </w:r>
          </w:p>
        </w:tc>
        <w:tc>
          <w:tcPr>
            <w:tcW w:w="3402" w:type="dxa"/>
            <w:gridSpan w:val="4"/>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828" w:type="dxa"/>
            <w:gridSpan w:val="3"/>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邮政编码</w:t>
            </w:r>
          </w:p>
        </w:tc>
        <w:tc>
          <w:tcPr>
            <w:tcW w:w="2365" w:type="dxa"/>
            <w:gridSpan w:val="2"/>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1" w:type="dxa"/>
            <w:vMerge w:val="restart"/>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联系方式</w:t>
            </w:r>
          </w:p>
        </w:tc>
        <w:tc>
          <w:tcPr>
            <w:tcW w:w="1204"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联系人</w:t>
            </w:r>
          </w:p>
        </w:tc>
        <w:tc>
          <w:tcPr>
            <w:tcW w:w="2198" w:type="dxa"/>
            <w:gridSpan w:val="3"/>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828" w:type="dxa"/>
            <w:gridSpan w:val="3"/>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电  话</w:t>
            </w:r>
          </w:p>
        </w:tc>
        <w:tc>
          <w:tcPr>
            <w:tcW w:w="2365" w:type="dxa"/>
            <w:gridSpan w:val="2"/>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1" w:type="dxa"/>
            <w:vMerge w:val="continue"/>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204"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传  真</w:t>
            </w:r>
          </w:p>
        </w:tc>
        <w:tc>
          <w:tcPr>
            <w:tcW w:w="2198" w:type="dxa"/>
            <w:gridSpan w:val="3"/>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828" w:type="dxa"/>
            <w:gridSpan w:val="3"/>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网  址</w:t>
            </w:r>
          </w:p>
        </w:tc>
        <w:tc>
          <w:tcPr>
            <w:tcW w:w="2365" w:type="dxa"/>
            <w:gridSpan w:val="2"/>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组织结构</w:t>
            </w:r>
          </w:p>
        </w:tc>
        <w:tc>
          <w:tcPr>
            <w:tcW w:w="7595" w:type="dxa"/>
            <w:gridSpan w:val="9"/>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法定代表人</w:t>
            </w:r>
          </w:p>
        </w:tc>
        <w:tc>
          <w:tcPr>
            <w:tcW w:w="1204"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姓名</w:t>
            </w:r>
          </w:p>
        </w:tc>
        <w:tc>
          <w:tcPr>
            <w:tcW w:w="982"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234" w:type="dxa"/>
            <w:gridSpan w:val="3"/>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技术职称</w:t>
            </w:r>
          </w:p>
        </w:tc>
        <w:tc>
          <w:tcPr>
            <w:tcW w:w="1765"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889" w:type="dxa"/>
            <w:gridSpan w:val="2"/>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电话</w:t>
            </w:r>
          </w:p>
        </w:tc>
        <w:tc>
          <w:tcPr>
            <w:tcW w:w="152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技术负责人</w:t>
            </w:r>
          </w:p>
        </w:tc>
        <w:tc>
          <w:tcPr>
            <w:tcW w:w="1204"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姓名</w:t>
            </w:r>
          </w:p>
        </w:tc>
        <w:tc>
          <w:tcPr>
            <w:tcW w:w="982"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234" w:type="dxa"/>
            <w:gridSpan w:val="3"/>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技术职称</w:t>
            </w:r>
          </w:p>
        </w:tc>
        <w:tc>
          <w:tcPr>
            <w:tcW w:w="1765"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889" w:type="dxa"/>
            <w:gridSpan w:val="2"/>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电话</w:t>
            </w:r>
          </w:p>
        </w:tc>
        <w:tc>
          <w:tcPr>
            <w:tcW w:w="152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成立时间</w:t>
            </w:r>
          </w:p>
        </w:tc>
        <w:tc>
          <w:tcPr>
            <w:tcW w:w="2186" w:type="dxa"/>
            <w:gridSpan w:val="2"/>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5409" w:type="dxa"/>
            <w:gridSpan w:val="7"/>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企业资质等级</w:t>
            </w:r>
          </w:p>
        </w:tc>
        <w:tc>
          <w:tcPr>
            <w:tcW w:w="1204"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982"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965" w:type="dxa"/>
            <w:vMerge w:val="restart"/>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其中</w:t>
            </w:r>
          </w:p>
        </w:tc>
        <w:tc>
          <w:tcPr>
            <w:tcW w:w="2034" w:type="dxa"/>
            <w:gridSpan w:val="3"/>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项目经理</w:t>
            </w:r>
          </w:p>
        </w:tc>
        <w:tc>
          <w:tcPr>
            <w:tcW w:w="2410" w:type="dxa"/>
            <w:gridSpan w:val="3"/>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营业执照号</w:t>
            </w:r>
          </w:p>
        </w:tc>
        <w:tc>
          <w:tcPr>
            <w:tcW w:w="1204"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982"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965" w:type="dxa"/>
            <w:vMerge w:val="continue"/>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034" w:type="dxa"/>
            <w:gridSpan w:val="3"/>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高级职称人员</w:t>
            </w:r>
          </w:p>
        </w:tc>
        <w:tc>
          <w:tcPr>
            <w:tcW w:w="2410" w:type="dxa"/>
            <w:gridSpan w:val="3"/>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注册资金</w:t>
            </w:r>
          </w:p>
        </w:tc>
        <w:tc>
          <w:tcPr>
            <w:tcW w:w="1204"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982"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965" w:type="dxa"/>
            <w:vMerge w:val="continue"/>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034" w:type="dxa"/>
            <w:gridSpan w:val="3"/>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中级职称人员</w:t>
            </w:r>
          </w:p>
        </w:tc>
        <w:tc>
          <w:tcPr>
            <w:tcW w:w="2410" w:type="dxa"/>
            <w:gridSpan w:val="3"/>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开户银行</w:t>
            </w:r>
          </w:p>
        </w:tc>
        <w:tc>
          <w:tcPr>
            <w:tcW w:w="1204"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982"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965" w:type="dxa"/>
            <w:vMerge w:val="continue"/>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034" w:type="dxa"/>
            <w:gridSpan w:val="3"/>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初级职称人员</w:t>
            </w:r>
          </w:p>
        </w:tc>
        <w:tc>
          <w:tcPr>
            <w:tcW w:w="2410" w:type="dxa"/>
            <w:gridSpan w:val="3"/>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账号</w:t>
            </w:r>
          </w:p>
        </w:tc>
        <w:tc>
          <w:tcPr>
            <w:tcW w:w="1204"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982"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965" w:type="dxa"/>
            <w:vMerge w:val="continue"/>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034" w:type="dxa"/>
            <w:gridSpan w:val="3"/>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技  工</w:t>
            </w:r>
          </w:p>
        </w:tc>
        <w:tc>
          <w:tcPr>
            <w:tcW w:w="2410" w:type="dxa"/>
            <w:gridSpan w:val="3"/>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9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经营范围</w:t>
            </w:r>
          </w:p>
        </w:tc>
        <w:tc>
          <w:tcPr>
            <w:tcW w:w="7595" w:type="dxa"/>
            <w:gridSpan w:val="9"/>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备注</w:t>
            </w:r>
          </w:p>
        </w:tc>
        <w:tc>
          <w:tcPr>
            <w:tcW w:w="7595" w:type="dxa"/>
            <w:gridSpan w:val="9"/>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bl>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后附：a)</w:t>
      </w:r>
      <w:r>
        <w:rPr>
          <w:rFonts w:eastAsiaTheme="majorEastAsia"/>
          <w:color w:val="000000" w:themeColor="text1"/>
          <w:sz w:val="24"/>
          <w:highlight w:val="none"/>
          <w:u w:val="none" w:color="auto"/>
          <w14:textFill>
            <w14:solidFill>
              <w14:schemeClr w14:val="tx1"/>
            </w14:solidFill>
          </w14:textFill>
        </w:rPr>
        <w:tab/>
      </w:r>
      <w:r>
        <w:rPr>
          <w:rFonts w:eastAsiaTheme="majorEastAsia"/>
          <w:color w:val="000000" w:themeColor="text1"/>
          <w:sz w:val="24"/>
          <w:highlight w:val="none"/>
          <w:u w:val="none" w:color="auto"/>
          <w14:textFill>
            <w14:solidFill>
              <w14:schemeClr w14:val="tx1"/>
            </w14:solidFill>
          </w14:textFill>
        </w:rPr>
        <w:t>谈判申请人基本情况介绍（其中需包括企业注册资金、财务状况（</w:t>
      </w:r>
      <w:bookmarkStart w:id="190" w:name="_Hlk157360120"/>
      <w:r>
        <w:rPr>
          <w:rFonts w:eastAsiaTheme="majorEastAsia"/>
          <w:color w:val="000000" w:themeColor="text1"/>
          <w:sz w:val="24"/>
          <w:highlight w:val="none"/>
          <w:u w:val="none" w:color="auto"/>
          <w14:textFill>
            <w14:solidFill>
              <w14:schemeClr w14:val="tx1"/>
            </w14:solidFill>
          </w14:textFill>
        </w:rPr>
        <w:t>满足第一章 竞争性谈判邀请函3.6条要求</w:t>
      </w:r>
      <w:bookmarkEnd w:id="190"/>
      <w:r>
        <w:rPr>
          <w:rFonts w:eastAsiaTheme="majorEastAsia"/>
          <w:color w:val="000000" w:themeColor="text1"/>
          <w:sz w:val="24"/>
          <w:highlight w:val="none"/>
          <w:u w:val="none" w:color="auto"/>
          <w14:textFill>
            <w14:solidFill>
              <w14:schemeClr w14:val="tx1"/>
            </w14:solidFill>
          </w14:textFill>
        </w:rPr>
        <w:t>）、行业地位及市场占有率、企业硬件及相关配套设施、企业内部管理制度、产品获奖情况等）；</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b)</w:t>
      </w:r>
      <w:r>
        <w:rPr>
          <w:rFonts w:eastAsiaTheme="majorEastAsia"/>
          <w:color w:val="000000" w:themeColor="text1"/>
          <w:sz w:val="24"/>
          <w:highlight w:val="none"/>
          <w:u w:val="none" w:color="auto"/>
          <w14:textFill>
            <w14:solidFill>
              <w14:schemeClr w14:val="tx1"/>
            </w14:solidFill>
          </w14:textFill>
        </w:rPr>
        <w:tab/>
      </w:r>
      <w:r>
        <w:rPr>
          <w:rFonts w:eastAsiaTheme="majorEastAsia"/>
          <w:color w:val="000000" w:themeColor="text1"/>
          <w:sz w:val="24"/>
          <w:highlight w:val="none"/>
          <w:u w:val="none" w:color="auto"/>
          <w14:textFill>
            <w14:solidFill>
              <w14:schemeClr w14:val="tx1"/>
            </w14:solidFill>
          </w14:textFill>
        </w:rPr>
        <w:t>谈判申请人有效的</w:t>
      </w:r>
      <w:r>
        <w:rPr>
          <w:rFonts w:eastAsiaTheme="majorEastAsia"/>
          <w:b/>
          <w:color w:val="000000" w:themeColor="text1"/>
          <w:sz w:val="24"/>
          <w:highlight w:val="none"/>
          <w:u w:val="none" w:color="auto"/>
          <w14:textFill>
            <w14:solidFill>
              <w14:schemeClr w14:val="tx1"/>
            </w14:solidFill>
          </w14:textFill>
        </w:rPr>
        <w:t>营业执照副本</w:t>
      </w:r>
      <w:r>
        <w:rPr>
          <w:rFonts w:eastAsiaTheme="majorEastAsia"/>
          <w:color w:val="000000" w:themeColor="text1"/>
          <w:sz w:val="24"/>
          <w:highlight w:val="none"/>
          <w:u w:val="none" w:color="auto"/>
          <w14:textFill>
            <w14:solidFill>
              <w14:schemeClr w14:val="tx1"/>
            </w14:solidFill>
          </w14:textFill>
        </w:rPr>
        <w:t>（</w:t>
      </w:r>
      <w:r>
        <w:rPr>
          <w:rFonts w:hint="eastAsia" w:asciiTheme="majorEastAsia" w:hAnsiTheme="majorEastAsia" w:eastAsiaTheme="majorEastAsia"/>
          <w:color w:val="000000" w:themeColor="text1"/>
          <w:sz w:val="24"/>
          <w:highlight w:val="none"/>
          <w:u w:val="none" w:color="auto"/>
          <w14:textFill>
            <w14:solidFill>
              <w14:schemeClr w14:val="tx1"/>
            </w14:solidFill>
          </w14:textFill>
        </w:rPr>
        <w:t>提供复印件加盖公章并注明“经核对与原件无异”</w:t>
      </w:r>
      <w:r>
        <w:rPr>
          <w:rFonts w:eastAsiaTheme="majorEastAsia"/>
          <w:color w:val="000000" w:themeColor="text1"/>
          <w:sz w:val="24"/>
          <w:highlight w:val="none"/>
          <w:u w:val="none" w:color="auto"/>
          <w14:textFill>
            <w14:solidFill>
              <w14:schemeClr w14:val="tx1"/>
            </w14:solidFill>
          </w14:textFill>
        </w:rPr>
        <w:t>）、资质证书；</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谈判申请人（盖单位公章) ：</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法定代表人或其委托代理人（签字或盖章）：</w:t>
      </w:r>
    </w:p>
    <w:p>
      <w:pPr>
        <w:widowControl/>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日期：</w:t>
      </w:r>
      <w:r>
        <w:rPr>
          <w:rFonts w:eastAsiaTheme="majorEastAsia"/>
          <w:color w:val="000000" w:themeColor="text1"/>
          <w:sz w:val="24"/>
          <w:highlight w:val="none"/>
          <w:u w:val="none" w:color="auto"/>
          <w14:textFill>
            <w14:solidFill>
              <w14:schemeClr w14:val="tx1"/>
            </w14:solidFill>
          </w14:textFill>
        </w:rPr>
        <w:br w:type="page"/>
      </w:r>
    </w:p>
    <w:p>
      <w:pPr>
        <w:adjustRightInd w:val="0"/>
        <w:snapToGrid w:val="0"/>
        <w:spacing w:line="360" w:lineRule="auto"/>
        <w:jc w:val="center"/>
        <w:outlineLvl w:val="1"/>
        <w:rPr>
          <w:rFonts w:eastAsiaTheme="majorEastAsia"/>
          <w:b/>
          <w:bCs/>
          <w:color w:val="000000" w:themeColor="text1"/>
          <w:sz w:val="24"/>
          <w:highlight w:val="none"/>
          <w:u w:val="none" w:color="auto"/>
          <w14:textFill>
            <w14:solidFill>
              <w14:schemeClr w14:val="tx1"/>
            </w14:solidFill>
          </w14:textFill>
        </w:rPr>
      </w:pPr>
      <w:bookmarkStart w:id="191" w:name="_Toc425405511"/>
      <w:bookmarkStart w:id="192" w:name="_Toc398574699"/>
      <w:bookmarkStart w:id="193" w:name="_Toc299972692"/>
      <w:bookmarkStart w:id="194" w:name="_Toc436512334"/>
      <w:bookmarkStart w:id="195" w:name="_Toc535415627"/>
      <w:bookmarkStart w:id="196" w:name="_Toc490599279"/>
      <w:r>
        <w:rPr>
          <w:rFonts w:eastAsiaTheme="majorEastAsia"/>
          <w:b/>
          <w:bCs/>
          <w:color w:val="000000" w:themeColor="text1"/>
          <w:sz w:val="24"/>
          <w:highlight w:val="none"/>
          <w:u w:val="none" w:color="auto"/>
          <w14:textFill>
            <w14:solidFill>
              <w14:schemeClr w14:val="tx1"/>
            </w14:solidFill>
          </w14:textFill>
        </w:rPr>
        <w:t>六、商务条款偏离表</w:t>
      </w:r>
      <w:bookmarkEnd w:id="191"/>
      <w:bookmarkEnd w:id="192"/>
      <w:bookmarkEnd w:id="193"/>
      <w:bookmarkEnd w:id="194"/>
      <w:bookmarkEnd w:id="195"/>
      <w:bookmarkEnd w:id="196"/>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请逐条对应竞争性谈判文件的“第五章”和“</w:t>
      </w:r>
      <w:r>
        <w:rPr>
          <w:rFonts w:eastAsiaTheme="majorEastAsia"/>
          <w:bCs/>
          <w:color w:val="000000" w:themeColor="text1"/>
          <w:sz w:val="24"/>
          <w:highlight w:val="none"/>
          <w:u w:val="none" w:color="auto"/>
          <w14:textFill>
            <w14:solidFill>
              <w14:schemeClr w14:val="tx1"/>
            </w14:solidFill>
          </w14:textFill>
        </w:rPr>
        <w:t>合同条款资料表</w:t>
      </w:r>
      <w:r>
        <w:rPr>
          <w:rFonts w:eastAsiaTheme="majorEastAsia"/>
          <w:color w:val="000000" w:themeColor="text1"/>
          <w:sz w:val="24"/>
          <w:highlight w:val="none"/>
          <w:u w:val="none" w:color="auto"/>
          <w14:textFill>
            <w14:solidFill>
              <w14:schemeClr w14:val="tx1"/>
            </w14:solidFill>
          </w14:textFill>
        </w:rPr>
        <w:t>”中要求的商务条件，认真填写该表。</w:t>
      </w:r>
    </w:p>
    <w:tbl>
      <w:tblPr>
        <w:tblStyle w:val="6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593"/>
        <w:gridCol w:w="2561"/>
        <w:gridCol w:w="2561"/>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序号</w:t>
            </w:r>
          </w:p>
        </w:tc>
        <w:tc>
          <w:tcPr>
            <w:tcW w:w="1593"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竞争性谈判文件条目号</w:t>
            </w:r>
          </w:p>
        </w:tc>
        <w:tc>
          <w:tcPr>
            <w:tcW w:w="256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竞争性谈判文件的商务条款</w:t>
            </w:r>
          </w:p>
        </w:tc>
        <w:tc>
          <w:tcPr>
            <w:tcW w:w="256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响应文件的商务条款</w:t>
            </w:r>
          </w:p>
        </w:tc>
        <w:tc>
          <w:tcPr>
            <w:tcW w:w="1948"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593"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561"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561"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948"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593"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561"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561"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948"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593"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561"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561"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948"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593"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561"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561"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948"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593"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561"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561"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948"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593"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561"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561"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948"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593"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561"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561"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948"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593"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561"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561"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948"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593"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561"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561"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948"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593"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561"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561"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948" w:type="dxa"/>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bl>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注：“偏离”系指“正偏离”、“负偏离”或“无偏离”。</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注：如无偏差，谈判申请人不需要逐项填表，但应声明：“本响应文件完全响应竞争性谈判文件所有条款的要求，无偏差。”</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谈判申请人（盖单位公章) ：</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法定代表人或其委托代理人（签字或盖章）：</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日期：</w:t>
      </w:r>
    </w:p>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br w:type="page"/>
      </w:r>
    </w:p>
    <w:p>
      <w:pPr>
        <w:adjustRightInd w:val="0"/>
        <w:snapToGrid w:val="0"/>
        <w:spacing w:line="360" w:lineRule="auto"/>
        <w:jc w:val="center"/>
        <w:outlineLvl w:val="1"/>
        <w:rPr>
          <w:rFonts w:eastAsiaTheme="majorEastAsia"/>
          <w:b/>
          <w:bCs/>
          <w:color w:val="000000" w:themeColor="text1"/>
          <w:sz w:val="24"/>
          <w:highlight w:val="none"/>
          <w:u w:val="none" w:color="auto"/>
          <w14:textFill>
            <w14:solidFill>
              <w14:schemeClr w14:val="tx1"/>
            </w14:solidFill>
          </w14:textFill>
        </w:rPr>
      </w:pPr>
      <w:bookmarkStart w:id="197" w:name="_Toc386046238"/>
      <w:bookmarkStart w:id="198" w:name="_Toc535415628"/>
      <w:r>
        <w:rPr>
          <w:rFonts w:eastAsiaTheme="majorEastAsia"/>
          <w:b/>
          <w:bCs/>
          <w:color w:val="000000" w:themeColor="text1"/>
          <w:sz w:val="24"/>
          <w:highlight w:val="none"/>
          <w:u w:val="none" w:color="auto"/>
          <w14:textFill>
            <w14:solidFill>
              <w14:schemeClr w14:val="tx1"/>
            </w14:solidFill>
          </w14:textFill>
        </w:rPr>
        <w:t>七、</w:t>
      </w:r>
      <w:bookmarkEnd w:id="197"/>
      <w:bookmarkEnd w:id="198"/>
      <w:r>
        <w:rPr>
          <w:rFonts w:eastAsiaTheme="majorEastAsia"/>
          <w:b/>
          <w:bCs/>
          <w:color w:val="000000" w:themeColor="text1"/>
          <w:sz w:val="24"/>
          <w:highlight w:val="none"/>
          <w:u w:val="none" w:color="auto"/>
          <w14:textFill>
            <w14:solidFill>
              <w14:schemeClr w14:val="tx1"/>
            </w14:solidFill>
          </w14:textFill>
        </w:rPr>
        <w:t>技术部分</w:t>
      </w:r>
    </w:p>
    <w:p>
      <w:pPr>
        <w:adjustRightInd w:val="0"/>
        <w:snapToGrid w:val="0"/>
        <w:spacing w:line="360" w:lineRule="auto"/>
        <w:ind w:firstLine="480" w:firstLineChars="200"/>
        <w:jc w:val="left"/>
        <w:rPr>
          <w:rFonts w:eastAsiaTheme="majorEastAsia"/>
          <w:bCs/>
          <w:snapToGrid w:val="0"/>
          <w:color w:val="000000" w:themeColor="text1"/>
          <w:kern w:val="0"/>
          <w:sz w:val="24"/>
          <w:highlight w:val="none"/>
          <w:u w:val="none" w:color="auto"/>
          <w14:textFill>
            <w14:solidFill>
              <w14:schemeClr w14:val="tx1"/>
            </w14:solidFill>
          </w14:textFill>
        </w:rPr>
      </w:pPr>
      <w:r>
        <w:rPr>
          <w:rFonts w:eastAsiaTheme="majorEastAsia"/>
          <w:bCs/>
          <w:snapToGrid w:val="0"/>
          <w:color w:val="000000" w:themeColor="text1"/>
          <w:kern w:val="0"/>
          <w:sz w:val="24"/>
          <w:highlight w:val="none"/>
          <w:u w:val="none" w:color="auto"/>
          <w14:textFill>
            <w14:solidFill>
              <w14:schemeClr w14:val="tx1"/>
            </w14:solidFill>
          </w14:textFill>
        </w:rPr>
        <w:t>(由谈判申请人按第五章“技术要求”的相关要求，结合项目实际情况自行编制拟定，但应至少包含以下几个方面：</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b/>
          <w:color w:val="000000" w:themeColor="text1"/>
          <w:sz w:val="24"/>
          <w:highlight w:val="none"/>
          <w:u w:val="none" w:color="auto"/>
          <w14:textFill>
            <w14:solidFill>
              <w14:schemeClr w14:val="tx1"/>
            </w14:solidFill>
          </w14:textFill>
        </w:rPr>
        <w:t>1、对本项目认识理解及建议</w:t>
      </w:r>
    </w:p>
    <w:p>
      <w:pPr>
        <w:adjustRightInd w:val="0"/>
        <w:snapToGrid w:val="0"/>
        <w:spacing w:line="360" w:lineRule="auto"/>
        <w:ind w:firstLine="480" w:firstLineChars="200"/>
        <w:jc w:val="left"/>
        <w:rPr>
          <w:rFonts w:eastAsiaTheme="majorEastAsia"/>
          <w:b/>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（内容及格式自拟）</w:t>
      </w:r>
    </w:p>
    <w:p>
      <w:pPr>
        <w:adjustRightInd w:val="0"/>
        <w:snapToGrid w:val="0"/>
        <w:spacing w:line="360" w:lineRule="auto"/>
        <w:ind w:firstLine="480" w:firstLineChars="200"/>
        <w:jc w:val="left"/>
        <w:rPr>
          <w:rFonts w:eastAsiaTheme="majorEastAsia"/>
          <w:b/>
          <w:color w:val="000000" w:themeColor="text1"/>
          <w:sz w:val="24"/>
          <w:highlight w:val="none"/>
          <w:u w:val="none" w:color="auto"/>
          <w14:textFill>
            <w14:solidFill>
              <w14:schemeClr w14:val="tx1"/>
            </w14:solidFill>
          </w14:textFill>
        </w:rPr>
      </w:pPr>
      <w:r>
        <w:rPr>
          <w:rFonts w:eastAsiaTheme="majorEastAsia"/>
          <w:b/>
          <w:color w:val="000000" w:themeColor="text1"/>
          <w:sz w:val="24"/>
          <w:highlight w:val="none"/>
          <w:u w:val="none" w:color="auto"/>
          <w14:textFill>
            <w14:solidFill>
              <w14:schemeClr w14:val="tx1"/>
            </w14:solidFill>
          </w14:textFill>
        </w:rPr>
        <w:t>2、项目团队</w:t>
      </w:r>
    </w:p>
    <w:p>
      <w:pPr>
        <w:adjustRightInd w:val="0"/>
        <w:snapToGrid w:val="0"/>
        <w:spacing w:line="360" w:lineRule="auto"/>
        <w:ind w:firstLine="480" w:firstLineChars="200"/>
        <w:jc w:val="left"/>
        <w:rPr>
          <w:rFonts w:eastAsiaTheme="majorEastAsia"/>
          <w:b/>
          <w:color w:val="000000" w:themeColor="text1"/>
          <w:sz w:val="24"/>
          <w:highlight w:val="none"/>
          <w:u w:val="none" w:color="auto"/>
          <w14:textFill>
            <w14:solidFill>
              <w14:schemeClr w14:val="tx1"/>
            </w14:solidFill>
          </w14:textFill>
        </w:rPr>
      </w:pPr>
      <w:r>
        <w:rPr>
          <w:rFonts w:eastAsiaTheme="majorEastAsia"/>
          <w:b/>
          <w:color w:val="000000" w:themeColor="text1"/>
          <w:sz w:val="24"/>
          <w:highlight w:val="none"/>
          <w:u w:val="none" w:color="auto"/>
          <w14:textFill>
            <w14:solidFill>
              <w14:schemeClr w14:val="tx1"/>
            </w14:solidFill>
          </w14:textFill>
        </w:rPr>
        <w:t>3、服务承诺及保证措施</w:t>
      </w:r>
    </w:p>
    <w:p>
      <w:pPr>
        <w:adjustRightInd w:val="0"/>
        <w:snapToGrid w:val="0"/>
        <w:spacing w:line="360" w:lineRule="auto"/>
        <w:ind w:firstLine="480" w:firstLineChars="200"/>
        <w:jc w:val="left"/>
        <w:rPr>
          <w:rFonts w:eastAsiaTheme="majorEastAsia"/>
          <w:b/>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（内容及格式自拟）</w:t>
      </w:r>
    </w:p>
    <w:p>
      <w:pPr>
        <w:adjustRightInd w:val="0"/>
        <w:snapToGrid w:val="0"/>
        <w:spacing w:line="360" w:lineRule="auto"/>
        <w:ind w:firstLine="480" w:firstLineChars="200"/>
        <w:jc w:val="left"/>
        <w:rPr>
          <w:rFonts w:eastAsiaTheme="majorEastAsia"/>
          <w:b/>
          <w:bCs/>
          <w:snapToGrid w:val="0"/>
          <w:color w:val="000000" w:themeColor="text1"/>
          <w:kern w:val="0"/>
          <w:sz w:val="24"/>
          <w:highlight w:val="none"/>
          <w:u w:val="none" w:color="auto"/>
          <w14:textFill>
            <w14:solidFill>
              <w14:schemeClr w14:val="tx1"/>
            </w14:solidFill>
          </w14:textFill>
        </w:rPr>
      </w:pPr>
      <w:r>
        <w:rPr>
          <w:rFonts w:eastAsiaTheme="majorEastAsia"/>
          <w:b/>
          <w:bCs/>
          <w:snapToGrid w:val="0"/>
          <w:color w:val="000000" w:themeColor="text1"/>
          <w:kern w:val="0"/>
          <w:sz w:val="24"/>
          <w:highlight w:val="none"/>
          <w:u w:val="none" w:color="auto"/>
          <w14:textFill>
            <w14:solidFill>
              <w14:schemeClr w14:val="tx1"/>
            </w14:solidFill>
          </w14:textFill>
        </w:rPr>
        <w:br w:type="page"/>
      </w:r>
    </w:p>
    <w:p>
      <w:pPr>
        <w:adjustRightInd w:val="0"/>
        <w:snapToGrid w:val="0"/>
        <w:spacing w:line="360" w:lineRule="auto"/>
        <w:jc w:val="center"/>
        <w:outlineLvl w:val="1"/>
        <w:rPr>
          <w:rFonts w:eastAsiaTheme="majorEastAsia"/>
          <w:b/>
          <w:bCs/>
          <w:color w:val="000000" w:themeColor="text1"/>
          <w:sz w:val="24"/>
          <w:highlight w:val="none"/>
          <w:u w:val="none" w:color="auto"/>
          <w14:textFill>
            <w14:solidFill>
              <w14:schemeClr w14:val="tx1"/>
            </w14:solidFill>
          </w14:textFill>
        </w:rPr>
      </w:pPr>
      <w:bookmarkStart w:id="199" w:name="_Toc535415629"/>
      <w:bookmarkStart w:id="200" w:name="_Toc386046245"/>
      <w:r>
        <w:rPr>
          <w:rFonts w:eastAsiaTheme="majorEastAsia"/>
          <w:b/>
          <w:bCs/>
          <w:color w:val="000000" w:themeColor="text1"/>
          <w:sz w:val="24"/>
          <w:highlight w:val="none"/>
          <w:u w:val="none" w:color="auto"/>
          <w14:textFill>
            <w14:solidFill>
              <w14:schemeClr w14:val="tx1"/>
            </w14:solidFill>
          </w14:textFill>
        </w:rPr>
        <w:t>八、拟在</w:t>
      </w:r>
      <w:bookmarkStart w:id="201" w:name="_Hlk156902902"/>
      <w:r>
        <w:rPr>
          <w:rFonts w:eastAsiaTheme="majorEastAsia"/>
          <w:b/>
          <w:bCs/>
          <w:color w:val="000000" w:themeColor="text1"/>
          <w:sz w:val="24"/>
          <w:highlight w:val="none"/>
          <w:u w:val="none" w:color="auto"/>
          <w14:textFill>
            <w14:solidFill>
              <w14:schemeClr w14:val="tx1"/>
            </w14:solidFill>
          </w14:textFill>
        </w:rPr>
        <w:t>本项目投入主要人员</w:t>
      </w:r>
      <w:bookmarkEnd w:id="201"/>
      <w:r>
        <w:rPr>
          <w:rFonts w:eastAsiaTheme="majorEastAsia"/>
          <w:b/>
          <w:bCs/>
          <w:color w:val="000000" w:themeColor="text1"/>
          <w:sz w:val="24"/>
          <w:highlight w:val="none"/>
          <w:u w:val="none" w:color="auto"/>
          <w14:textFill>
            <w14:solidFill>
              <w14:schemeClr w14:val="tx1"/>
            </w14:solidFill>
          </w14:textFill>
        </w:rPr>
        <w:t>情况一览表</w:t>
      </w:r>
      <w:bookmarkEnd w:id="199"/>
      <w:bookmarkEnd w:id="200"/>
    </w:p>
    <w:tbl>
      <w:tblPr>
        <w:tblStyle w:val="67"/>
        <w:tblW w:w="9286" w:type="dxa"/>
        <w:jc w:val="center"/>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1"/>
        <w:gridCol w:w="929"/>
        <w:gridCol w:w="1566"/>
        <w:gridCol w:w="1781"/>
        <w:gridCol w:w="2949"/>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序号</w:t>
            </w:r>
          </w:p>
        </w:tc>
        <w:tc>
          <w:tcPr>
            <w:tcW w:w="103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姓名</w:t>
            </w:r>
          </w:p>
        </w:tc>
        <w:tc>
          <w:tcPr>
            <w:tcW w:w="92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性别</w:t>
            </w:r>
          </w:p>
        </w:tc>
        <w:tc>
          <w:tcPr>
            <w:tcW w:w="1566"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文化程度</w:t>
            </w:r>
          </w:p>
        </w:tc>
        <w:tc>
          <w:tcPr>
            <w:tcW w:w="178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拟从事岗位</w:t>
            </w:r>
          </w:p>
        </w:tc>
        <w:tc>
          <w:tcPr>
            <w:tcW w:w="294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工作简历</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03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92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566"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78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94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03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92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566"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78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94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03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92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566"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78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94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03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92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566"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78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94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03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92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566"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78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94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03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92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566"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78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94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03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92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566"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78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94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03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92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566"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78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94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03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92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566"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78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94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03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92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566"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78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94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03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92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566"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78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94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03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92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566"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78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94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03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92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566"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78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94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03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92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566"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78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94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03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92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566"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1781"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94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bl>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hint="eastAsia" w:eastAsiaTheme="majorEastAsia"/>
          <w:color w:val="000000" w:themeColor="text1"/>
          <w:sz w:val="24"/>
          <w:highlight w:val="none"/>
          <w:u w:val="none" w:color="auto"/>
          <w14:textFill>
            <w14:solidFill>
              <w14:schemeClr w14:val="tx1"/>
            </w14:solidFill>
          </w14:textFill>
        </w:rPr>
        <w:t>注：提供所报人员的相关资格证书等复印件，提供本项目投入主要人员所报人员的劳动合同或社保证明（社保证明为递交报价文件前连续6个自然月），未提供所报人员相关资格证书等复印件、劳动合同或社保证明将视为未响应竞争性谈判处理</w:t>
      </w:r>
      <w:r>
        <w:rPr>
          <w:rFonts w:eastAsiaTheme="majorEastAsia"/>
          <w:color w:val="000000" w:themeColor="text1"/>
          <w:sz w:val="24"/>
          <w:highlight w:val="none"/>
          <w:u w:val="none" w:color="auto"/>
          <w14:textFill>
            <w14:solidFill>
              <w14:schemeClr w14:val="tx1"/>
            </w14:solidFill>
          </w14:textFill>
        </w:rPr>
        <w:t>。</w:t>
      </w:r>
    </w:p>
    <w:p>
      <w:pPr>
        <w:adjustRightInd w:val="0"/>
        <w:snapToGrid w:val="0"/>
        <w:spacing w:line="360" w:lineRule="auto"/>
        <w:ind w:firstLine="480" w:firstLineChars="200"/>
        <w:rPr>
          <w:rFonts w:eastAsiaTheme="majorEastAsia"/>
          <w:color w:val="000000" w:themeColor="text1"/>
          <w:kern w:val="0"/>
          <w:sz w:val="24"/>
          <w:highlight w:val="none"/>
          <w:u w:val="none" w:color="auto"/>
          <w14:textFill>
            <w14:solidFill>
              <w14:schemeClr w14:val="tx1"/>
            </w14:solidFill>
          </w14:textFill>
        </w:rPr>
      </w:pPr>
      <w:r>
        <w:rPr>
          <w:rFonts w:eastAsiaTheme="majorEastAsia"/>
          <w:color w:val="000000" w:themeColor="text1"/>
          <w:kern w:val="0"/>
          <w:sz w:val="24"/>
          <w:highlight w:val="none"/>
          <w:u w:val="none" w:color="auto"/>
          <w14:textFill>
            <w14:solidFill>
              <w14:schemeClr w14:val="tx1"/>
            </w14:solidFill>
          </w14:textFill>
        </w:rPr>
        <w:t>谈判申请人： （盖章）</w:t>
      </w:r>
    </w:p>
    <w:p>
      <w:pPr>
        <w:adjustRightInd w:val="0"/>
        <w:snapToGrid w:val="0"/>
        <w:spacing w:line="360" w:lineRule="auto"/>
        <w:ind w:firstLine="480" w:firstLineChars="200"/>
        <w:rPr>
          <w:rFonts w:eastAsiaTheme="majorEastAsia"/>
          <w:color w:val="000000" w:themeColor="text1"/>
          <w:kern w:val="0"/>
          <w:sz w:val="24"/>
          <w:highlight w:val="none"/>
          <w:u w:val="none" w:color="auto"/>
          <w14:textFill>
            <w14:solidFill>
              <w14:schemeClr w14:val="tx1"/>
            </w14:solidFill>
          </w14:textFill>
        </w:rPr>
      </w:pPr>
    </w:p>
    <w:p>
      <w:pPr>
        <w:adjustRightInd w:val="0"/>
        <w:snapToGrid w:val="0"/>
        <w:spacing w:line="360" w:lineRule="auto"/>
        <w:ind w:firstLine="480" w:firstLineChars="200"/>
        <w:rPr>
          <w:rFonts w:eastAsiaTheme="majorEastAsia"/>
          <w:color w:val="000000" w:themeColor="text1"/>
          <w:kern w:val="0"/>
          <w:sz w:val="24"/>
          <w:highlight w:val="none"/>
          <w:u w:val="none" w:color="auto"/>
          <w14:textFill>
            <w14:solidFill>
              <w14:schemeClr w14:val="tx1"/>
            </w14:solidFill>
          </w14:textFill>
        </w:rPr>
      </w:pPr>
      <w:r>
        <w:rPr>
          <w:rFonts w:eastAsiaTheme="majorEastAsia"/>
          <w:color w:val="000000" w:themeColor="text1"/>
          <w:kern w:val="0"/>
          <w:sz w:val="24"/>
          <w:highlight w:val="none"/>
          <w:u w:val="none" w:color="auto"/>
          <w14:textFill>
            <w14:solidFill>
              <w14:schemeClr w14:val="tx1"/>
            </w14:solidFill>
          </w14:textFill>
        </w:rPr>
        <w:t>法人代表人或其授权代表人：（签字或盖章）</w:t>
      </w:r>
    </w:p>
    <w:p>
      <w:pPr>
        <w:adjustRightInd w:val="0"/>
        <w:snapToGrid w:val="0"/>
        <w:spacing w:line="360" w:lineRule="auto"/>
        <w:ind w:firstLine="480" w:firstLineChars="200"/>
        <w:rPr>
          <w:rFonts w:eastAsiaTheme="majorEastAsia"/>
          <w:color w:val="000000" w:themeColor="text1"/>
          <w:kern w:val="0"/>
          <w:sz w:val="24"/>
          <w:highlight w:val="none"/>
          <w:u w:val="none" w:color="auto"/>
          <w14:textFill>
            <w14:solidFill>
              <w14:schemeClr w14:val="tx1"/>
            </w14:solidFill>
          </w14:textFill>
        </w:rPr>
      </w:pPr>
    </w:p>
    <w:p>
      <w:pPr>
        <w:adjustRightInd w:val="0"/>
        <w:snapToGrid w:val="0"/>
        <w:spacing w:line="360" w:lineRule="auto"/>
        <w:ind w:firstLine="480" w:firstLineChars="200"/>
        <w:rPr>
          <w:rFonts w:eastAsiaTheme="majorEastAsia"/>
          <w:color w:val="000000" w:themeColor="text1"/>
          <w:kern w:val="0"/>
          <w:sz w:val="24"/>
          <w:highlight w:val="none"/>
          <w:u w:val="none" w:color="auto"/>
          <w14:textFill>
            <w14:solidFill>
              <w14:schemeClr w14:val="tx1"/>
            </w14:solidFill>
          </w14:textFill>
        </w:rPr>
      </w:pPr>
      <w:r>
        <w:rPr>
          <w:rFonts w:eastAsiaTheme="majorEastAsia"/>
          <w:color w:val="000000" w:themeColor="text1"/>
          <w:kern w:val="0"/>
          <w:sz w:val="24"/>
          <w:highlight w:val="none"/>
          <w:u w:val="none" w:color="auto"/>
          <w14:textFill>
            <w14:solidFill>
              <w14:schemeClr w14:val="tx1"/>
            </w14:solidFill>
          </w14:textFill>
        </w:rPr>
        <w:t>日期：</w:t>
      </w:r>
    </w:p>
    <w:p>
      <w:pPr>
        <w:adjustRightInd w:val="0"/>
        <w:snapToGrid w:val="0"/>
        <w:spacing w:line="360" w:lineRule="auto"/>
        <w:ind w:firstLine="480" w:firstLineChars="200"/>
        <w:jc w:val="left"/>
        <w:rPr>
          <w:rFonts w:eastAsiaTheme="majorEastAsia"/>
          <w:b/>
          <w:bCs/>
          <w:snapToGrid w:val="0"/>
          <w:color w:val="000000" w:themeColor="text1"/>
          <w:kern w:val="0"/>
          <w:sz w:val="24"/>
          <w:highlight w:val="none"/>
          <w:u w:val="none" w:color="auto"/>
          <w14:textFill>
            <w14:solidFill>
              <w14:schemeClr w14:val="tx1"/>
            </w14:solidFill>
          </w14:textFill>
        </w:rPr>
      </w:pPr>
      <w:r>
        <w:rPr>
          <w:rFonts w:eastAsiaTheme="majorEastAsia"/>
          <w:b/>
          <w:bCs/>
          <w:color w:val="000000" w:themeColor="text1"/>
          <w:kern w:val="0"/>
          <w:sz w:val="24"/>
          <w:highlight w:val="none"/>
          <w:u w:val="none" w:color="auto"/>
          <w14:textFill>
            <w14:solidFill>
              <w14:schemeClr w14:val="tx1"/>
            </w14:solidFill>
          </w14:textFill>
        </w:rPr>
        <w:br w:type="page"/>
      </w:r>
    </w:p>
    <w:p>
      <w:pPr>
        <w:adjustRightInd w:val="0"/>
        <w:snapToGrid w:val="0"/>
        <w:spacing w:line="360" w:lineRule="auto"/>
        <w:jc w:val="center"/>
        <w:outlineLvl w:val="1"/>
        <w:rPr>
          <w:rFonts w:eastAsiaTheme="majorEastAsia"/>
          <w:b/>
          <w:bCs/>
          <w:color w:val="000000" w:themeColor="text1"/>
          <w:sz w:val="24"/>
          <w:highlight w:val="none"/>
          <w:u w:val="none" w:color="auto"/>
          <w14:textFill>
            <w14:solidFill>
              <w14:schemeClr w14:val="tx1"/>
            </w14:solidFill>
          </w14:textFill>
        </w:rPr>
      </w:pPr>
      <w:bookmarkStart w:id="202" w:name="_Toc386046247"/>
      <w:bookmarkStart w:id="203" w:name="_Toc535415630"/>
      <w:bookmarkStart w:id="204" w:name="_Toc364351267"/>
      <w:r>
        <w:rPr>
          <w:rFonts w:eastAsiaTheme="majorEastAsia"/>
          <w:b/>
          <w:bCs/>
          <w:color w:val="000000" w:themeColor="text1"/>
          <w:sz w:val="24"/>
          <w:highlight w:val="none"/>
          <w:u w:val="none" w:color="auto"/>
          <w14:textFill>
            <w14:solidFill>
              <w14:schemeClr w14:val="tx1"/>
            </w14:solidFill>
          </w14:textFill>
        </w:rPr>
        <w:t>九、项目负责人简历表</w:t>
      </w:r>
      <w:bookmarkEnd w:id="202"/>
      <w:bookmarkEnd w:id="203"/>
      <w:bookmarkEnd w:id="204"/>
    </w:p>
    <w:tbl>
      <w:tblPr>
        <w:tblStyle w:val="67"/>
        <w:tblW w:w="9286" w:type="dxa"/>
        <w:jc w:val="center"/>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194"/>
        <w:gridCol w:w="860"/>
        <w:gridCol w:w="1330"/>
        <w:gridCol w:w="2375"/>
        <w:gridCol w:w="2229"/>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98"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姓名</w:t>
            </w:r>
          </w:p>
        </w:tc>
        <w:tc>
          <w:tcPr>
            <w:tcW w:w="1194"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860"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年龄</w:t>
            </w:r>
          </w:p>
        </w:tc>
        <w:tc>
          <w:tcPr>
            <w:tcW w:w="1330"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375"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学历</w:t>
            </w:r>
          </w:p>
        </w:tc>
        <w:tc>
          <w:tcPr>
            <w:tcW w:w="222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8"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职务</w:t>
            </w:r>
          </w:p>
        </w:tc>
        <w:tc>
          <w:tcPr>
            <w:tcW w:w="3384" w:type="dxa"/>
            <w:gridSpan w:val="3"/>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375"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拟在本项目任职</w:t>
            </w:r>
          </w:p>
        </w:tc>
        <w:tc>
          <w:tcPr>
            <w:tcW w:w="222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352" w:type="dxa"/>
            <w:gridSpan w:val="3"/>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执业资格等级</w:t>
            </w:r>
          </w:p>
        </w:tc>
        <w:tc>
          <w:tcPr>
            <w:tcW w:w="1330"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375"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专业</w:t>
            </w:r>
          </w:p>
        </w:tc>
        <w:tc>
          <w:tcPr>
            <w:tcW w:w="222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3352" w:type="dxa"/>
            <w:gridSpan w:val="3"/>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证   书</w:t>
            </w:r>
          </w:p>
        </w:tc>
        <w:tc>
          <w:tcPr>
            <w:tcW w:w="5934" w:type="dxa"/>
            <w:gridSpan w:val="3"/>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1298"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毕业院校</w:t>
            </w:r>
          </w:p>
        </w:tc>
        <w:tc>
          <w:tcPr>
            <w:tcW w:w="7988" w:type="dxa"/>
            <w:gridSpan w:val="5"/>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年毕业于                  学校              专业</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86" w:type="dxa"/>
            <w:gridSpan w:val="6"/>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主要工作经历</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98"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时间</w:t>
            </w:r>
          </w:p>
        </w:tc>
        <w:tc>
          <w:tcPr>
            <w:tcW w:w="3384" w:type="dxa"/>
            <w:gridSpan w:val="3"/>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参加过的类似项目名称</w:t>
            </w:r>
          </w:p>
        </w:tc>
        <w:tc>
          <w:tcPr>
            <w:tcW w:w="2375"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项目概况说明</w:t>
            </w:r>
          </w:p>
        </w:tc>
        <w:tc>
          <w:tcPr>
            <w:tcW w:w="222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98"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3384" w:type="dxa"/>
            <w:gridSpan w:val="3"/>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375"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22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98"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3384" w:type="dxa"/>
            <w:gridSpan w:val="3"/>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375"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22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98"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3384" w:type="dxa"/>
            <w:gridSpan w:val="3"/>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375"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22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98"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3384" w:type="dxa"/>
            <w:gridSpan w:val="3"/>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375"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22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98"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3384" w:type="dxa"/>
            <w:gridSpan w:val="3"/>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375"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22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98"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3384" w:type="dxa"/>
            <w:gridSpan w:val="3"/>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375"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22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98"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3384" w:type="dxa"/>
            <w:gridSpan w:val="3"/>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375"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c>
          <w:tcPr>
            <w:tcW w:w="2229" w:type="dxa"/>
            <w:vAlign w:val="center"/>
          </w:tcPr>
          <w:p>
            <w:pPr>
              <w:adjustRightInd w:val="0"/>
              <w:snapToGrid w:val="0"/>
              <w:jc w:val="center"/>
              <w:rPr>
                <w:rFonts w:eastAsiaTheme="majorEastAsia"/>
                <w:color w:val="000000" w:themeColor="text1"/>
                <w:sz w:val="24"/>
                <w:highlight w:val="none"/>
                <w:u w:val="none" w:color="auto"/>
                <w14:textFill>
                  <w14:solidFill>
                    <w14:schemeClr w14:val="tx1"/>
                  </w14:solidFill>
                </w14:textFill>
              </w:rPr>
            </w:pPr>
          </w:p>
        </w:tc>
      </w:tr>
    </w:tbl>
    <w:p>
      <w:pPr>
        <w:adjustRightInd w:val="0"/>
        <w:snapToGrid w:val="0"/>
        <w:spacing w:line="360" w:lineRule="auto"/>
        <w:ind w:firstLine="480" w:firstLineChars="200"/>
        <w:rPr>
          <w:rFonts w:eastAsiaTheme="majorEastAsia"/>
          <w:color w:val="000000" w:themeColor="text1"/>
          <w:sz w:val="24"/>
          <w:highlight w:val="none"/>
          <w:u w:val="none" w:color="auto"/>
          <w14:textFill>
            <w14:solidFill>
              <w14:schemeClr w14:val="tx1"/>
            </w14:solidFill>
          </w14:textFill>
        </w:rPr>
      </w:pPr>
      <w:r>
        <w:rPr>
          <w:rFonts w:hint="eastAsia" w:eastAsiaTheme="majorEastAsia"/>
          <w:color w:val="000000" w:themeColor="text1"/>
          <w:sz w:val="24"/>
          <w:highlight w:val="none"/>
          <w:u w:val="none" w:color="auto"/>
          <w14:textFill>
            <w14:solidFill>
              <w14:schemeClr w14:val="tx1"/>
            </w14:solidFill>
          </w14:textFill>
        </w:rPr>
        <w:t>注：提供所报人员的相关资格证书等复印件，项目负责人提供有效的劳动合同或递交报价文件前连续六月的社保证明材料，以证明相关负责人为谈判申请人本单位职工。未提供所报人员相关资格证书等复印件、劳动合同或社保证明将视为未响应竞争性谈判处理。</w:t>
      </w:r>
    </w:p>
    <w:p>
      <w:pPr>
        <w:adjustRightInd w:val="0"/>
        <w:snapToGrid w:val="0"/>
        <w:spacing w:line="360" w:lineRule="auto"/>
        <w:ind w:firstLine="480" w:firstLineChars="200"/>
        <w:rPr>
          <w:rFonts w:eastAsiaTheme="majorEastAsia"/>
          <w:color w:val="000000" w:themeColor="text1"/>
          <w:kern w:val="0"/>
          <w:sz w:val="24"/>
          <w:highlight w:val="none"/>
          <w:u w:val="none" w:color="auto"/>
          <w14:textFill>
            <w14:solidFill>
              <w14:schemeClr w14:val="tx1"/>
            </w14:solidFill>
          </w14:textFill>
        </w:rPr>
      </w:pPr>
    </w:p>
    <w:p>
      <w:pPr>
        <w:adjustRightInd w:val="0"/>
        <w:snapToGrid w:val="0"/>
        <w:spacing w:line="360" w:lineRule="auto"/>
        <w:ind w:firstLine="480" w:firstLineChars="200"/>
        <w:rPr>
          <w:rFonts w:eastAsiaTheme="majorEastAsia"/>
          <w:color w:val="000000" w:themeColor="text1"/>
          <w:kern w:val="0"/>
          <w:sz w:val="24"/>
          <w:highlight w:val="none"/>
          <w:u w:val="none" w:color="auto"/>
          <w14:textFill>
            <w14:solidFill>
              <w14:schemeClr w14:val="tx1"/>
            </w14:solidFill>
          </w14:textFill>
        </w:rPr>
      </w:pPr>
      <w:r>
        <w:rPr>
          <w:rFonts w:eastAsiaTheme="majorEastAsia"/>
          <w:color w:val="000000" w:themeColor="text1"/>
          <w:kern w:val="0"/>
          <w:sz w:val="24"/>
          <w:highlight w:val="none"/>
          <w:u w:val="none" w:color="auto"/>
          <w14:textFill>
            <w14:solidFill>
              <w14:schemeClr w14:val="tx1"/>
            </w14:solidFill>
          </w14:textFill>
        </w:rPr>
        <w:t>谈判申请人： （盖章）</w:t>
      </w:r>
    </w:p>
    <w:p>
      <w:pPr>
        <w:adjustRightInd w:val="0"/>
        <w:snapToGrid w:val="0"/>
        <w:spacing w:line="360" w:lineRule="auto"/>
        <w:ind w:firstLine="480" w:firstLineChars="200"/>
        <w:rPr>
          <w:rFonts w:eastAsiaTheme="majorEastAsia"/>
          <w:color w:val="000000" w:themeColor="text1"/>
          <w:kern w:val="0"/>
          <w:sz w:val="24"/>
          <w:highlight w:val="none"/>
          <w:u w:val="none" w:color="auto"/>
          <w14:textFill>
            <w14:solidFill>
              <w14:schemeClr w14:val="tx1"/>
            </w14:solidFill>
          </w14:textFill>
        </w:rPr>
      </w:pPr>
    </w:p>
    <w:p>
      <w:pPr>
        <w:adjustRightInd w:val="0"/>
        <w:snapToGrid w:val="0"/>
        <w:spacing w:line="360" w:lineRule="auto"/>
        <w:ind w:firstLine="480" w:firstLineChars="200"/>
        <w:rPr>
          <w:rFonts w:eastAsiaTheme="majorEastAsia"/>
          <w:color w:val="000000" w:themeColor="text1"/>
          <w:kern w:val="0"/>
          <w:sz w:val="24"/>
          <w:highlight w:val="none"/>
          <w:u w:val="none" w:color="auto"/>
          <w14:textFill>
            <w14:solidFill>
              <w14:schemeClr w14:val="tx1"/>
            </w14:solidFill>
          </w14:textFill>
        </w:rPr>
      </w:pPr>
      <w:r>
        <w:rPr>
          <w:rFonts w:eastAsiaTheme="majorEastAsia"/>
          <w:color w:val="000000" w:themeColor="text1"/>
          <w:kern w:val="0"/>
          <w:sz w:val="24"/>
          <w:highlight w:val="none"/>
          <w:u w:val="none" w:color="auto"/>
          <w14:textFill>
            <w14:solidFill>
              <w14:schemeClr w14:val="tx1"/>
            </w14:solidFill>
          </w14:textFill>
        </w:rPr>
        <w:t>法人代表人或其授权代表人：（签字或盖章）</w:t>
      </w:r>
    </w:p>
    <w:p>
      <w:pPr>
        <w:adjustRightInd w:val="0"/>
        <w:snapToGrid w:val="0"/>
        <w:spacing w:line="360" w:lineRule="auto"/>
        <w:ind w:firstLine="480" w:firstLineChars="200"/>
        <w:rPr>
          <w:rFonts w:eastAsiaTheme="majorEastAsia"/>
          <w:color w:val="000000" w:themeColor="text1"/>
          <w:kern w:val="0"/>
          <w:sz w:val="24"/>
          <w:highlight w:val="none"/>
          <w:u w:val="none" w:color="auto"/>
          <w14:textFill>
            <w14:solidFill>
              <w14:schemeClr w14:val="tx1"/>
            </w14:solidFill>
          </w14:textFill>
        </w:rPr>
      </w:pPr>
    </w:p>
    <w:p>
      <w:pPr>
        <w:adjustRightInd w:val="0"/>
        <w:snapToGrid w:val="0"/>
        <w:spacing w:line="360" w:lineRule="auto"/>
        <w:ind w:firstLine="480" w:firstLineChars="200"/>
        <w:rPr>
          <w:rFonts w:eastAsiaTheme="majorEastAsia"/>
          <w:color w:val="000000" w:themeColor="text1"/>
          <w:kern w:val="0"/>
          <w:sz w:val="24"/>
          <w:highlight w:val="none"/>
          <w:u w:val="none" w:color="auto"/>
          <w14:textFill>
            <w14:solidFill>
              <w14:schemeClr w14:val="tx1"/>
            </w14:solidFill>
          </w14:textFill>
        </w:rPr>
      </w:pPr>
      <w:r>
        <w:rPr>
          <w:rFonts w:eastAsiaTheme="majorEastAsia"/>
          <w:color w:val="000000" w:themeColor="text1"/>
          <w:kern w:val="0"/>
          <w:sz w:val="24"/>
          <w:highlight w:val="none"/>
          <w:u w:val="none" w:color="auto"/>
          <w14:textFill>
            <w14:solidFill>
              <w14:schemeClr w14:val="tx1"/>
            </w14:solidFill>
          </w14:textFill>
        </w:rPr>
        <w:t>日期：</w:t>
      </w:r>
    </w:p>
    <w:p>
      <w:pPr>
        <w:adjustRightInd w:val="0"/>
        <w:snapToGrid w:val="0"/>
        <w:spacing w:line="360" w:lineRule="auto"/>
        <w:ind w:firstLine="480" w:firstLineChars="200"/>
        <w:jc w:val="left"/>
        <w:rPr>
          <w:rFonts w:eastAsiaTheme="majorEastAsia"/>
          <w:b/>
          <w:bCs/>
          <w:color w:val="000000" w:themeColor="text1"/>
          <w:kern w:val="0"/>
          <w:sz w:val="24"/>
          <w:highlight w:val="none"/>
          <w:u w:val="none" w:color="auto"/>
          <w14:textFill>
            <w14:solidFill>
              <w14:schemeClr w14:val="tx1"/>
            </w14:solidFill>
          </w14:textFill>
        </w:rPr>
      </w:pPr>
    </w:p>
    <w:p>
      <w:pPr>
        <w:adjustRightInd w:val="0"/>
        <w:snapToGrid w:val="0"/>
        <w:spacing w:line="360" w:lineRule="auto"/>
        <w:ind w:firstLine="480" w:firstLineChars="200"/>
        <w:rPr>
          <w:rFonts w:eastAsiaTheme="majorEastAsia"/>
          <w:b/>
          <w:color w:val="000000" w:themeColor="text1"/>
          <w:kern w:val="0"/>
          <w:sz w:val="24"/>
          <w:highlight w:val="none"/>
          <w:u w:val="none" w:color="auto"/>
          <w14:textFill>
            <w14:solidFill>
              <w14:schemeClr w14:val="tx1"/>
            </w14:solidFill>
          </w14:textFill>
        </w:rPr>
      </w:pPr>
      <w:bookmarkStart w:id="205" w:name="_Toc209516069"/>
      <w:bookmarkStart w:id="206" w:name="_Toc183075179"/>
      <w:bookmarkStart w:id="207" w:name="_Toc370221726"/>
      <w:bookmarkStart w:id="208" w:name="_Toc386046248"/>
      <w:bookmarkStart w:id="209" w:name="_Toc373844198"/>
      <w:bookmarkStart w:id="210" w:name="_Toc370221912"/>
      <w:bookmarkStart w:id="211" w:name="_Toc185539626"/>
      <w:bookmarkStart w:id="212" w:name="_Toc347234419"/>
      <w:bookmarkStart w:id="213" w:name="_Toc370221822"/>
      <w:bookmarkStart w:id="214" w:name="_Toc373844131"/>
      <w:bookmarkStart w:id="215" w:name="_Toc191546057"/>
      <w:r>
        <w:rPr>
          <w:rFonts w:eastAsiaTheme="majorEastAsia"/>
          <w:color w:val="000000" w:themeColor="text1"/>
          <w:kern w:val="0"/>
          <w:sz w:val="24"/>
          <w:highlight w:val="none"/>
          <w:u w:val="none" w:color="auto"/>
          <w14:textFill>
            <w14:solidFill>
              <w14:schemeClr w14:val="tx1"/>
            </w14:solidFill>
          </w14:textFill>
        </w:rPr>
        <w:br w:type="page"/>
      </w:r>
      <w:bookmarkEnd w:id="205"/>
      <w:bookmarkEnd w:id="206"/>
      <w:bookmarkEnd w:id="207"/>
      <w:bookmarkEnd w:id="208"/>
      <w:bookmarkEnd w:id="209"/>
      <w:bookmarkEnd w:id="210"/>
      <w:bookmarkEnd w:id="211"/>
      <w:bookmarkEnd w:id="212"/>
      <w:bookmarkEnd w:id="213"/>
      <w:bookmarkEnd w:id="214"/>
      <w:bookmarkEnd w:id="215"/>
    </w:p>
    <w:p>
      <w:pPr>
        <w:adjustRightInd w:val="0"/>
        <w:snapToGrid w:val="0"/>
        <w:spacing w:line="360" w:lineRule="auto"/>
        <w:jc w:val="center"/>
        <w:outlineLvl w:val="1"/>
        <w:rPr>
          <w:rFonts w:eastAsiaTheme="majorEastAsia"/>
          <w:b/>
          <w:bCs/>
          <w:color w:val="000000" w:themeColor="text1"/>
          <w:sz w:val="24"/>
          <w:highlight w:val="none"/>
          <w:u w:val="none" w:color="auto"/>
          <w14:textFill>
            <w14:solidFill>
              <w14:schemeClr w14:val="tx1"/>
            </w14:solidFill>
          </w14:textFill>
        </w:rPr>
      </w:pPr>
      <w:bookmarkStart w:id="216" w:name="_Toc535415631"/>
      <w:r>
        <w:rPr>
          <w:rFonts w:eastAsiaTheme="majorEastAsia"/>
          <w:b/>
          <w:bCs/>
          <w:color w:val="000000" w:themeColor="text1"/>
          <w:sz w:val="24"/>
          <w:highlight w:val="none"/>
          <w:u w:val="none" w:color="auto"/>
          <w14:textFill>
            <w14:solidFill>
              <w14:schemeClr w14:val="tx1"/>
            </w14:solidFill>
          </w14:textFill>
        </w:rPr>
        <w:t>十、质量承诺</w:t>
      </w:r>
      <w:bookmarkEnd w:id="216"/>
    </w:p>
    <w:p>
      <w:pPr>
        <w:adjustRightInd w:val="0"/>
        <w:snapToGrid w:val="0"/>
        <w:spacing w:line="360" w:lineRule="auto"/>
        <w:rPr>
          <w:rFonts w:eastAsiaTheme="majorEastAsia"/>
          <w:b/>
          <w:bCs/>
          <w:snapToGrid w:val="0"/>
          <w:color w:val="000000" w:themeColor="text1"/>
          <w:kern w:val="0"/>
          <w:sz w:val="24"/>
          <w:highlight w:val="none"/>
          <w:u w:val="none" w:color="auto"/>
          <w14:textFill>
            <w14:solidFill>
              <w14:schemeClr w14:val="tx1"/>
            </w14:solidFill>
          </w14:textFill>
        </w:rPr>
      </w:pPr>
      <w:r>
        <w:rPr>
          <w:rFonts w:eastAsiaTheme="majorEastAsia"/>
          <w:b/>
          <w:bCs/>
          <w:snapToGrid w:val="0"/>
          <w:color w:val="000000" w:themeColor="text1"/>
          <w:kern w:val="0"/>
          <w:sz w:val="24"/>
          <w:highlight w:val="none"/>
          <w:u w:val="none" w:color="auto"/>
          <w14:textFill>
            <w14:solidFill>
              <w14:schemeClr w14:val="tx1"/>
            </w14:solidFill>
          </w14:textFill>
        </w:rPr>
        <w:t>致：</w:t>
      </w:r>
      <w:r>
        <w:rPr>
          <w:rFonts w:eastAsiaTheme="majorEastAsia"/>
          <w:b/>
          <w:color w:val="000000" w:themeColor="text1"/>
          <w:sz w:val="24"/>
          <w:highlight w:val="none"/>
          <w:u w:val="none" w:color="auto"/>
          <w14:textFill>
            <w14:solidFill>
              <w14:schemeClr w14:val="tx1"/>
            </w14:solidFill>
          </w14:textFill>
        </w:rPr>
        <w:t>云南省页岩气勘探开发有限公司</w:t>
      </w:r>
    </w:p>
    <w:p>
      <w:pPr>
        <w:adjustRightInd w:val="0"/>
        <w:snapToGrid w:val="0"/>
        <w:spacing w:line="360" w:lineRule="auto"/>
        <w:ind w:firstLine="480" w:firstLineChars="200"/>
        <w:rPr>
          <w:rFonts w:eastAsiaTheme="majorEastAsia"/>
          <w:bCs/>
          <w:snapToGrid w:val="0"/>
          <w:color w:val="000000" w:themeColor="text1"/>
          <w:kern w:val="0"/>
          <w:sz w:val="24"/>
          <w:highlight w:val="none"/>
          <w:u w:val="none" w:color="auto"/>
          <w14:textFill>
            <w14:solidFill>
              <w14:schemeClr w14:val="tx1"/>
            </w14:solidFill>
          </w14:textFill>
        </w:rPr>
      </w:pPr>
    </w:p>
    <w:p>
      <w:pPr>
        <w:adjustRightInd w:val="0"/>
        <w:snapToGrid w:val="0"/>
        <w:spacing w:line="360" w:lineRule="auto"/>
        <w:ind w:firstLine="480" w:firstLineChars="200"/>
        <w:rPr>
          <w:rFonts w:eastAsiaTheme="majorEastAsia"/>
          <w:bCs/>
          <w:snapToGrid w:val="0"/>
          <w:color w:val="000000" w:themeColor="text1"/>
          <w:kern w:val="0"/>
          <w:sz w:val="24"/>
          <w:highlight w:val="none"/>
          <w:u w:val="none" w:color="auto"/>
          <w14:textFill>
            <w14:solidFill>
              <w14:schemeClr w14:val="tx1"/>
            </w14:solidFill>
          </w14:textFill>
        </w:rPr>
      </w:pPr>
      <w:r>
        <w:rPr>
          <w:rFonts w:eastAsiaTheme="majorEastAsia"/>
          <w:bCs/>
          <w:snapToGrid w:val="0"/>
          <w:color w:val="000000" w:themeColor="text1"/>
          <w:kern w:val="0"/>
          <w:sz w:val="24"/>
          <w:highlight w:val="none"/>
          <w:u w:val="none" w:color="auto"/>
          <w14:textFill>
            <w14:solidFill>
              <w14:schemeClr w14:val="tx1"/>
            </w14:solidFill>
          </w14:textFill>
        </w:rPr>
        <w:t>此部分不提供格式，谈判申请人须对所提供的货物及服务质量保证进行承诺，格式自拟。</w:t>
      </w:r>
    </w:p>
    <w:p>
      <w:pPr>
        <w:adjustRightInd w:val="0"/>
        <w:snapToGrid w:val="0"/>
        <w:spacing w:line="360" w:lineRule="auto"/>
        <w:ind w:firstLine="480" w:firstLineChars="200"/>
        <w:rPr>
          <w:rFonts w:eastAsiaTheme="majorEastAsia"/>
          <w:color w:val="000000" w:themeColor="text1"/>
          <w:kern w:val="0"/>
          <w:sz w:val="24"/>
          <w:highlight w:val="none"/>
          <w:u w:val="none" w:color="auto"/>
          <w14:textFill>
            <w14:solidFill>
              <w14:schemeClr w14:val="tx1"/>
            </w14:solidFill>
          </w14:textFill>
        </w:rPr>
      </w:pPr>
    </w:p>
    <w:p>
      <w:pPr>
        <w:adjustRightInd w:val="0"/>
        <w:snapToGrid w:val="0"/>
        <w:spacing w:line="360" w:lineRule="auto"/>
        <w:ind w:firstLine="480" w:firstLineChars="200"/>
        <w:rPr>
          <w:rFonts w:eastAsiaTheme="majorEastAsia"/>
          <w:color w:val="000000" w:themeColor="text1"/>
          <w:kern w:val="0"/>
          <w:sz w:val="24"/>
          <w:highlight w:val="none"/>
          <w:u w:val="none" w:color="auto"/>
          <w14:textFill>
            <w14:solidFill>
              <w14:schemeClr w14:val="tx1"/>
            </w14:solidFill>
          </w14:textFill>
        </w:rPr>
      </w:pPr>
      <w:r>
        <w:rPr>
          <w:rFonts w:eastAsiaTheme="majorEastAsia"/>
          <w:color w:val="000000" w:themeColor="text1"/>
          <w:kern w:val="0"/>
          <w:sz w:val="24"/>
          <w:highlight w:val="none"/>
          <w:u w:val="none" w:color="auto"/>
          <w14:textFill>
            <w14:solidFill>
              <w14:schemeClr w14:val="tx1"/>
            </w14:solidFill>
          </w14:textFill>
        </w:rPr>
        <w:t>谈判申请人： （盖章）</w:t>
      </w:r>
    </w:p>
    <w:p>
      <w:pPr>
        <w:adjustRightInd w:val="0"/>
        <w:snapToGrid w:val="0"/>
        <w:spacing w:line="360" w:lineRule="auto"/>
        <w:ind w:firstLine="480" w:firstLineChars="200"/>
        <w:rPr>
          <w:rFonts w:eastAsiaTheme="majorEastAsia"/>
          <w:color w:val="000000" w:themeColor="text1"/>
          <w:kern w:val="0"/>
          <w:sz w:val="24"/>
          <w:highlight w:val="none"/>
          <w:u w:val="none" w:color="auto"/>
          <w14:textFill>
            <w14:solidFill>
              <w14:schemeClr w14:val="tx1"/>
            </w14:solidFill>
          </w14:textFill>
        </w:rPr>
      </w:pPr>
    </w:p>
    <w:p>
      <w:pPr>
        <w:adjustRightInd w:val="0"/>
        <w:snapToGrid w:val="0"/>
        <w:spacing w:line="360" w:lineRule="auto"/>
        <w:ind w:firstLine="480" w:firstLineChars="200"/>
        <w:rPr>
          <w:rFonts w:eastAsiaTheme="majorEastAsia"/>
          <w:color w:val="000000" w:themeColor="text1"/>
          <w:kern w:val="0"/>
          <w:sz w:val="24"/>
          <w:highlight w:val="none"/>
          <w:u w:val="none" w:color="auto"/>
          <w14:textFill>
            <w14:solidFill>
              <w14:schemeClr w14:val="tx1"/>
            </w14:solidFill>
          </w14:textFill>
        </w:rPr>
      </w:pPr>
      <w:r>
        <w:rPr>
          <w:rFonts w:eastAsiaTheme="majorEastAsia"/>
          <w:color w:val="000000" w:themeColor="text1"/>
          <w:kern w:val="0"/>
          <w:sz w:val="24"/>
          <w:highlight w:val="none"/>
          <w:u w:val="none" w:color="auto"/>
          <w14:textFill>
            <w14:solidFill>
              <w14:schemeClr w14:val="tx1"/>
            </w14:solidFill>
          </w14:textFill>
        </w:rPr>
        <w:t>法人代表人或其授权代表人：（签字或盖章）</w:t>
      </w:r>
    </w:p>
    <w:p>
      <w:pPr>
        <w:adjustRightInd w:val="0"/>
        <w:snapToGrid w:val="0"/>
        <w:spacing w:line="360" w:lineRule="auto"/>
        <w:ind w:firstLine="480" w:firstLineChars="200"/>
        <w:rPr>
          <w:rFonts w:eastAsiaTheme="majorEastAsia"/>
          <w:color w:val="000000" w:themeColor="text1"/>
          <w:kern w:val="0"/>
          <w:sz w:val="24"/>
          <w:highlight w:val="none"/>
          <w:u w:val="none" w:color="auto"/>
          <w14:textFill>
            <w14:solidFill>
              <w14:schemeClr w14:val="tx1"/>
            </w14:solidFill>
          </w14:textFill>
        </w:rPr>
      </w:pPr>
    </w:p>
    <w:p>
      <w:pPr>
        <w:adjustRightInd w:val="0"/>
        <w:snapToGrid w:val="0"/>
        <w:spacing w:line="360" w:lineRule="auto"/>
        <w:ind w:firstLine="480" w:firstLineChars="200"/>
        <w:rPr>
          <w:rFonts w:eastAsiaTheme="majorEastAsia"/>
          <w:color w:val="000000" w:themeColor="text1"/>
          <w:kern w:val="0"/>
          <w:sz w:val="24"/>
          <w:highlight w:val="none"/>
          <w:u w:val="none" w:color="auto"/>
          <w14:textFill>
            <w14:solidFill>
              <w14:schemeClr w14:val="tx1"/>
            </w14:solidFill>
          </w14:textFill>
        </w:rPr>
      </w:pPr>
      <w:r>
        <w:rPr>
          <w:rFonts w:eastAsiaTheme="majorEastAsia"/>
          <w:color w:val="000000" w:themeColor="text1"/>
          <w:kern w:val="0"/>
          <w:sz w:val="24"/>
          <w:highlight w:val="none"/>
          <w:u w:val="none" w:color="auto"/>
          <w14:textFill>
            <w14:solidFill>
              <w14:schemeClr w14:val="tx1"/>
            </w14:solidFill>
          </w14:textFill>
        </w:rPr>
        <w:t>日期：</w:t>
      </w:r>
    </w:p>
    <w:p>
      <w:pPr>
        <w:adjustRightInd w:val="0"/>
        <w:snapToGrid w:val="0"/>
        <w:spacing w:line="360" w:lineRule="auto"/>
        <w:ind w:firstLine="480" w:firstLineChars="200"/>
        <w:rPr>
          <w:rFonts w:eastAsiaTheme="majorEastAsia"/>
          <w:bCs/>
          <w:snapToGrid w:val="0"/>
          <w:color w:val="000000" w:themeColor="text1"/>
          <w:kern w:val="0"/>
          <w:sz w:val="24"/>
          <w:highlight w:val="none"/>
          <w:u w:val="none" w:color="auto"/>
          <w14:textFill>
            <w14:solidFill>
              <w14:schemeClr w14:val="tx1"/>
            </w14:solidFill>
          </w14:textFill>
        </w:rPr>
      </w:pPr>
    </w:p>
    <w:p>
      <w:pPr>
        <w:widowControl/>
        <w:jc w:val="left"/>
        <w:rPr>
          <w:rFonts w:eastAsiaTheme="majorEastAsia"/>
          <w:b/>
          <w:bCs/>
          <w:color w:val="000000" w:themeColor="text1"/>
          <w:sz w:val="24"/>
          <w:highlight w:val="none"/>
          <w:u w:val="none" w:color="auto"/>
          <w:lang w:val="zh-CN"/>
          <w14:textFill>
            <w14:solidFill>
              <w14:schemeClr w14:val="tx1"/>
            </w14:solidFill>
          </w14:textFill>
        </w:rPr>
      </w:pPr>
      <w:r>
        <w:rPr>
          <w:rFonts w:eastAsiaTheme="majorEastAsia"/>
          <w:b/>
          <w:bCs/>
          <w:color w:val="000000" w:themeColor="text1"/>
          <w:sz w:val="24"/>
          <w:highlight w:val="none"/>
          <w:u w:val="none" w:color="auto"/>
          <w:lang w:val="zh-CN"/>
          <w14:textFill>
            <w14:solidFill>
              <w14:schemeClr w14:val="tx1"/>
            </w14:solidFill>
          </w14:textFill>
        </w:rPr>
        <w:br w:type="page"/>
      </w:r>
    </w:p>
    <w:p>
      <w:pPr>
        <w:adjustRightInd w:val="0"/>
        <w:snapToGrid w:val="0"/>
        <w:spacing w:line="360" w:lineRule="auto"/>
        <w:jc w:val="center"/>
        <w:outlineLvl w:val="1"/>
        <w:rPr>
          <w:snapToGrid w:val="0"/>
          <w:kern w:val="0"/>
          <w:sz w:val="28"/>
          <w:highlight w:val="none"/>
          <w:u w:val="none" w:color="auto"/>
        </w:rPr>
      </w:pPr>
      <w:r>
        <w:rPr>
          <w:rFonts w:eastAsiaTheme="majorEastAsia"/>
          <w:b/>
          <w:bCs/>
          <w:color w:val="000000" w:themeColor="text1"/>
          <w:sz w:val="24"/>
          <w:highlight w:val="none"/>
          <w:u w:val="none" w:color="auto"/>
          <w14:textFill>
            <w14:solidFill>
              <w14:schemeClr w14:val="tx1"/>
            </w14:solidFill>
          </w14:textFill>
        </w:rPr>
        <w:t>十一、202</w:t>
      </w:r>
      <w:r>
        <w:rPr>
          <w:rFonts w:hint="eastAsia" w:eastAsiaTheme="majorEastAsia"/>
          <w:b/>
          <w:bCs/>
          <w:color w:val="000000" w:themeColor="text1"/>
          <w:sz w:val="24"/>
          <w:highlight w:val="none"/>
          <w:u w:val="none" w:color="auto"/>
          <w14:textFill>
            <w14:solidFill>
              <w14:schemeClr w14:val="tx1"/>
            </w14:solidFill>
          </w14:textFill>
        </w:rPr>
        <w:t>1</w:t>
      </w:r>
      <w:r>
        <w:rPr>
          <w:rFonts w:eastAsiaTheme="majorEastAsia"/>
          <w:b/>
          <w:bCs/>
          <w:color w:val="000000" w:themeColor="text1"/>
          <w:sz w:val="24"/>
          <w:highlight w:val="none"/>
          <w:u w:val="none" w:color="auto"/>
          <w14:textFill>
            <w14:solidFill>
              <w14:schemeClr w14:val="tx1"/>
            </w14:solidFill>
          </w14:textFill>
        </w:rPr>
        <w:t>年1月1日至今类似项目情况表</w:t>
      </w:r>
    </w:p>
    <w:tbl>
      <w:tblPr>
        <w:tblStyle w:val="6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4"/>
        <w:gridCol w:w="2165"/>
        <w:gridCol w:w="1547"/>
        <w:gridCol w:w="1547"/>
        <w:gridCol w:w="1547"/>
        <w:gridCol w:w="1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503" w:type="pct"/>
            <w:vAlign w:val="center"/>
          </w:tcPr>
          <w:p>
            <w:pPr>
              <w:spacing w:line="360" w:lineRule="auto"/>
              <w:jc w:val="center"/>
              <w:rPr>
                <w:snapToGrid w:val="0"/>
                <w:kern w:val="0"/>
                <w:szCs w:val="21"/>
                <w:highlight w:val="none"/>
                <w:u w:val="none" w:color="auto"/>
              </w:rPr>
            </w:pPr>
            <w:r>
              <w:rPr>
                <w:snapToGrid w:val="0"/>
                <w:kern w:val="0"/>
                <w:szCs w:val="21"/>
                <w:highlight w:val="none"/>
                <w:u w:val="none" w:color="auto"/>
              </w:rPr>
              <w:t>序号</w:t>
            </w:r>
          </w:p>
        </w:tc>
        <w:tc>
          <w:tcPr>
            <w:tcW w:w="1166" w:type="pct"/>
            <w:vAlign w:val="center"/>
          </w:tcPr>
          <w:p>
            <w:pPr>
              <w:spacing w:line="360" w:lineRule="auto"/>
              <w:jc w:val="center"/>
              <w:rPr>
                <w:snapToGrid w:val="0"/>
                <w:kern w:val="0"/>
                <w:szCs w:val="21"/>
                <w:highlight w:val="none"/>
                <w:u w:val="none" w:color="auto"/>
              </w:rPr>
            </w:pPr>
            <w:r>
              <w:rPr>
                <w:snapToGrid w:val="0"/>
                <w:kern w:val="0"/>
                <w:szCs w:val="21"/>
                <w:highlight w:val="none"/>
                <w:u w:val="none" w:color="auto"/>
              </w:rPr>
              <w:t>项目名称</w:t>
            </w:r>
          </w:p>
        </w:tc>
        <w:tc>
          <w:tcPr>
            <w:tcW w:w="833" w:type="pct"/>
            <w:vAlign w:val="center"/>
          </w:tcPr>
          <w:p>
            <w:pPr>
              <w:spacing w:line="360" w:lineRule="auto"/>
              <w:jc w:val="center"/>
              <w:rPr>
                <w:snapToGrid w:val="0"/>
                <w:kern w:val="0"/>
                <w:szCs w:val="21"/>
                <w:highlight w:val="none"/>
                <w:u w:val="none" w:color="auto"/>
              </w:rPr>
            </w:pPr>
            <w:r>
              <w:rPr>
                <w:snapToGrid w:val="0"/>
                <w:kern w:val="0"/>
                <w:szCs w:val="21"/>
                <w:highlight w:val="none"/>
                <w:u w:val="none" w:color="auto"/>
              </w:rPr>
              <w:t>服务范围</w:t>
            </w:r>
          </w:p>
        </w:tc>
        <w:tc>
          <w:tcPr>
            <w:tcW w:w="833" w:type="pct"/>
            <w:vAlign w:val="center"/>
          </w:tcPr>
          <w:p>
            <w:pPr>
              <w:spacing w:line="360" w:lineRule="auto"/>
              <w:jc w:val="center"/>
              <w:rPr>
                <w:snapToGrid w:val="0"/>
                <w:kern w:val="0"/>
                <w:szCs w:val="21"/>
                <w:highlight w:val="none"/>
                <w:u w:val="none" w:color="auto"/>
              </w:rPr>
            </w:pPr>
            <w:r>
              <w:rPr>
                <w:snapToGrid w:val="0"/>
                <w:kern w:val="0"/>
                <w:szCs w:val="21"/>
                <w:highlight w:val="none"/>
                <w:u w:val="none" w:color="auto"/>
              </w:rPr>
              <w:t>项目规模</w:t>
            </w:r>
          </w:p>
        </w:tc>
        <w:tc>
          <w:tcPr>
            <w:tcW w:w="833" w:type="pct"/>
            <w:vAlign w:val="center"/>
          </w:tcPr>
          <w:p>
            <w:pPr>
              <w:spacing w:line="360" w:lineRule="auto"/>
              <w:jc w:val="center"/>
              <w:rPr>
                <w:snapToGrid w:val="0"/>
                <w:kern w:val="0"/>
                <w:szCs w:val="21"/>
                <w:highlight w:val="none"/>
                <w:u w:val="none" w:color="auto"/>
              </w:rPr>
            </w:pPr>
            <w:r>
              <w:rPr>
                <w:snapToGrid w:val="0"/>
                <w:kern w:val="0"/>
                <w:szCs w:val="21"/>
                <w:highlight w:val="none"/>
                <w:u w:val="none" w:color="auto"/>
              </w:rPr>
              <w:t>质量标准</w:t>
            </w:r>
          </w:p>
        </w:tc>
        <w:tc>
          <w:tcPr>
            <w:tcW w:w="832" w:type="pct"/>
            <w:vAlign w:val="center"/>
          </w:tcPr>
          <w:p>
            <w:pPr>
              <w:spacing w:line="360" w:lineRule="auto"/>
              <w:jc w:val="center"/>
              <w:rPr>
                <w:snapToGrid w:val="0"/>
                <w:kern w:val="0"/>
                <w:szCs w:val="21"/>
                <w:highlight w:val="none"/>
                <w:u w:val="none" w:color="auto"/>
              </w:rPr>
            </w:pPr>
            <w:r>
              <w:rPr>
                <w:snapToGrid w:val="0"/>
                <w:kern w:val="0"/>
                <w:szCs w:val="21"/>
                <w:highlight w:val="none"/>
                <w:u w:val="none" w:color="auto"/>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503" w:type="pct"/>
            <w:vAlign w:val="center"/>
          </w:tcPr>
          <w:p>
            <w:pPr>
              <w:spacing w:line="360" w:lineRule="auto"/>
              <w:jc w:val="center"/>
              <w:rPr>
                <w:snapToGrid w:val="0"/>
                <w:kern w:val="0"/>
                <w:szCs w:val="21"/>
                <w:highlight w:val="none"/>
                <w:u w:val="none" w:color="auto"/>
              </w:rPr>
            </w:pPr>
            <w:r>
              <w:rPr>
                <w:snapToGrid w:val="0"/>
                <w:kern w:val="0"/>
                <w:szCs w:val="21"/>
                <w:highlight w:val="none"/>
                <w:u w:val="none" w:color="auto"/>
              </w:rPr>
              <w:t>1</w:t>
            </w:r>
          </w:p>
        </w:tc>
        <w:tc>
          <w:tcPr>
            <w:tcW w:w="1166"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2" w:type="pct"/>
            <w:vAlign w:val="center"/>
          </w:tcPr>
          <w:p>
            <w:pPr>
              <w:spacing w:line="360" w:lineRule="auto"/>
              <w:rPr>
                <w:snapToGrid w:val="0"/>
                <w:kern w:val="0"/>
                <w:szCs w:val="21"/>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503" w:type="pct"/>
            <w:vAlign w:val="center"/>
          </w:tcPr>
          <w:p>
            <w:pPr>
              <w:spacing w:line="360" w:lineRule="auto"/>
              <w:jc w:val="center"/>
              <w:rPr>
                <w:snapToGrid w:val="0"/>
                <w:kern w:val="0"/>
                <w:szCs w:val="21"/>
                <w:highlight w:val="none"/>
                <w:u w:val="none" w:color="auto"/>
              </w:rPr>
            </w:pPr>
            <w:r>
              <w:rPr>
                <w:snapToGrid w:val="0"/>
                <w:kern w:val="0"/>
                <w:szCs w:val="21"/>
                <w:highlight w:val="none"/>
                <w:u w:val="none" w:color="auto"/>
              </w:rPr>
              <w:t>2</w:t>
            </w:r>
          </w:p>
        </w:tc>
        <w:tc>
          <w:tcPr>
            <w:tcW w:w="1166"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2" w:type="pct"/>
            <w:vAlign w:val="center"/>
          </w:tcPr>
          <w:p>
            <w:pPr>
              <w:spacing w:line="360" w:lineRule="auto"/>
              <w:rPr>
                <w:snapToGrid w:val="0"/>
                <w:kern w:val="0"/>
                <w:szCs w:val="21"/>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503" w:type="pct"/>
            <w:vAlign w:val="center"/>
          </w:tcPr>
          <w:p>
            <w:pPr>
              <w:spacing w:line="360" w:lineRule="auto"/>
              <w:jc w:val="center"/>
              <w:rPr>
                <w:snapToGrid w:val="0"/>
                <w:kern w:val="0"/>
                <w:szCs w:val="21"/>
                <w:highlight w:val="none"/>
                <w:u w:val="none" w:color="auto"/>
              </w:rPr>
            </w:pPr>
            <w:r>
              <w:rPr>
                <w:snapToGrid w:val="0"/>
                <w:kern w:val="0"/>
                <w:szCs w:val="21"/>
                <w:highlight w:val="none"/>
                <w:u w:val="none" w:color="auto"/>
              </w:rPr>
              <w:t>3</w:t>
            </w:r>
          </w:p>
        </w:tc>
        <w:tc>
          <w:tcPr>
            <w:tcW w:w="1166"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2" w:type="pct"/>
            <w:vAlign w:val="center"/>
          </w:tcPr>
          <w:p>
            <w:pPr>
              <w:spacing w:line="360" w:lineRule="auto"/>
              <w:rPr>
                <w:snapToGrid w:val="0"/>
                <w:kern w:val="0"/>
                <w:szCs w:val="21"/>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503" w:type="pct"/>
            <w:vAlign w:val="center"/>
          </w:tcPr>
          <w:p>
            <w:pPr>
              <w:spacing w:line="360" w:lineRule="auto"/>
              <w:jc w:val="center"/>
              <w:rPr>
                <w:snapToGrid w:val="0"/>
                <w:kern w:val="0"/>
                <w:szCs w:val="21"/>
                <w:highlight w:val="none"/>
                <w:u w:val="none" w:color="auto"/>
              </w:rPr>
            </w:pPr>
            <w:r>
              <w:rPr>
                <w:snapToGrid w:val="0"/>
                <w:kern w:val="0"/>
                <w:szCs w:val="21"/>
                <w:highlight w:val="none"/>
                <w:u w:val="none" w:color="auto"/>
              </w:rPr>
              <w:t>4</w:t>
            </w:r>
          </w:p>
        </w:tc>
        <w:tc>
          <w:tcPr>
            <w:tcW w:w="1166"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2" w:type="pct"/>
            <w:vAlign w:val="center"/>
          </w:tcPr>
          <w:p>
            <w:pPr>
              <w:spacing w:line="360" w:lineRule="auto"/>
              <w:rPr>
                <w:snapToGrid w:val="0"/>
                <w:kern w:val="0"/>
                <w:szCs w:val="21"/>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503" w:type="pct"/>
            <w:vAlign w:val="center"/>
          </w:tcPr>
          <w:p>
            <w:pPr>
              <w:spacing w:line="360" w:lineRule="auto"/>
              <w:jc w:val="center"/>
              <w:rPr>
                <w:snapToGrid w:val="0"/>
                <w:kern w:val="0"/>
                <w:szCs w:val="21"/>
                <w:highlight w:val="none"/>
                <w:u w:val="none" w:color="auto"/>
              </w:rPr>
            </w:pPr>
            <w:r>
              <w:rPr>
                <w:snapToGrid w:val="0"/>
                <w:kern w:val="0"/>
                <w:szCs w:val="21"/>
                <w:highlight w:val="none"/>
                <w:u w:val="none" w:color="auto"/>
              </w:rPr>
              <w:t>5</w:t>
            </w:r>
          </w:p>
        </w:tc>
        <w:tc>
          <w:tcPr>
            <w:tcW w:w="1166"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2" w:type="pct"/>
            <w:vAlign w:val="center"/>
          </w:tcPr>
          <w:p>
            <w:pPr>
              <w:spacing w:line="360" w:lineRule="auto"/>
              <w:rPr>
                <w:snapToGrid w:val="0"/>
                <w:kern w:val="0"/>
                <w:szCs w:val="21"/>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503" w:type="pct"/>
            <w:vAlign w:val="center"/>
          </w:tcPr>
          <w:p>
            <w:pPr>
              <w:spacing w:line="360" w:lineRule="auto"/>
              <w:jc w:val="center"/>
              <w:rPr>
                <w:snapToGrid w:val="0"/>
                <w:kern w:val="0"/>
                <w:szCs w:val="21"/>
                <w:highlight w:val="none"/>
                <w:u w:val="none" w:color="auto"/>
              </w:rPr>
            </w:pPr>
            <w:r>
              <w:rPr>
                <w:rFonts w:hint="eastAsia" w:ascii="宋体" w:hAnsi="宋体" w:cs="宋体"/>
                <w:snapToGrid w:val="0"/>
                <w:kern w:val="0"/>
                <w:szCs w:val="21"/>
                <w:highlight w:val="none"/>
                <w:u w:val="none" w:color="auto"/>
              </w:rPr>
              <w:t>┆</w:t>
            </w:r>
          </w:p>
        </w:tc>
        <w:tc>
          <w:tcPr>
            <w:tcW w:w="1166"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2" w:type="pct"/>
            <w:vAlign w:val="center"/>
          </w:tcPr>
          <w:p>
            <w:pPr>
              <w:spacing w:line="360" w:lineRule="auto"/>
              <w:rPr>
                <w:snapToGrid w:val="0"/>
                <w:kern w:val="0"/>
                <w:szCs w:val="21"/>
                <w:highlight w:val="none"/>
                <w:u w:val="none" w:color="auto"/>
              </w:rPr>
            </w:pPr>
          </w:p>
        </w:tc>
      </w:tr>
    </w:tbl>
    <w:p>
      <w:pPr>
        <w:adjustRightInd w:val="0"/>
        <w:snapToGrid w:val="0"/>
        <w:spacing w:line="360" w:lineRule="auto"/>
        <w:ind w:firstLine="480" w:firstLineChars="200"/>
        <w:rPr>
          <w:rFonts w:eastAsiaTheme="majorEastAsia"/>
          <w:b/>
          <w:bCs/>
          <w:color w:val="000000" w:themeColor="text1"/>
          <w:sz w:val="24"/>
          <w:highlight w:val="none"/>
          <w:u w:val="none" w:color="auto"/>
          <w:lang w:val="zh-CN"/>
          <w14:textFill>
            <w14:solidFill>
              <w14:schemeClr w14:val="tx1"/>
            </w14:solidFill>
          </w14:textFill>
        </w:rPr>
      </w:pPr>
      <w:r>
        <w:rPr>
          <w:rFonts w:eastAsiaTheme="majorEastAsia"/>
          <w:b w:val="0"/>
          <w:bCs w:val="0"/>
          <w:color w:val="000000" w:themeColor="text1"/>
          <w:sz w:val="24"/>
          <w:highlight w:val="none"/>
          <w:u w:val="none" w:color="auto"/>
          <w14:textFill>
            <w14:solidFill>
              <w14:schemeClr w14:val="tx1"/>
            </w14:solidFill>
          </w14:textFill>
        </w:rPr>
        <w:t>注：</w:t>
      </w:r>
      <w:r>
        <w:rPr>
          <w:rFonts w:eastAsiaTheme="majorEastAsia"/>
          <w:b w:val="0"/>
          <w:bCs w:val="0"/>
          <w:color w:val="000000" w:themeColor="text1"/>
          <w:sz w:val="24"/>
          <w:highlight w:val="none"/>
          <w:u w:val="none" w:color="auto"/>
          <w:lang w:val="zh-CN"/>
          <w14:textFill>
            <w14:solidFill>
              <w14:schemeClr w14:val="tx1"/>
            </w14:solidFill>
          </w14:textFill>
        </w:rPr>
        <w:t>自202</w:t>
      </w:r>
      <w:r>
        <w:rPr>
          <w:rFonts w:hint="eastAsia" w:eastAsiaTheme="majorEastAsia"/>
          <w:b w:val="0"/>
          <w:bCs w:val="0"/>
          <w:color w:val="000000" w:themeColor="text1"/>
          <w:sz w:val="24"/>
          <w:highlight w:val="none"/>
          <w:u w:val="none" w:color="auto"/>
          <w:lang w:val="zh-CN"/>
          <w14:textFill>
            <w14:solidFill>
              <w14:schemeClr w14:val="tx1"/>
            </w14:solidFill>
          </w14:textFill>
        </w:rPr>
        <w:t>1</w:t>
      </w:r>
      <w:r>
        <w:rPr>
          <w:rFonts w:eastAsiaTheme="majorEastAsia"/>
          <w:b w:val="0"/>
          <w:bCs w:val="0"/>
          <w:color w:val="000000" w:themeColor="text1"/>
          <w:sz w:val="24"/>
          <w:highlight w:val="none"/>
          <w:u w:val="none" w:color="auto"/>
          <w:lang w:val="zh-CN"/>
          <w14:textFill>
            <w14:solidFill>
              <w14:schemeClr w14:val="tx1"/>
            </w14:solidFill>
          </w14:textFill>
        </w:rPr>
        <w:t>年1月1日至今至少承担过1项</w:t>
      </w:r>
      <w:r>
        <w:rPr>
          <w:rFonts w:eastAsiaTheme="majorEastAsia"/>
          <w:b w:val="0"/>
          <w:bCs w:val="0"/>
          <w:color w:val="000000" w:themeColor="text1"/>
          <w:sz w:val="24"/>
          <w:highlight w:val="none"/>
          <w:u w:val="none" w:color="auto"/>
          <w14:textFill>
            <w14:solidFill>
              <w14:schemeClr w14:val="tx1"/>
            </w14:solidFill>
          </w14:textFill>
        </w:rPr>
        <w:t>水土保持咨询服务</w:t>
      </w:r>
      <w:r>
        <w:rPr>
          <w:rFonts w:eastAsiaTheme="majorEastAsia"/>
          <w:b w:val="0"/>
          <w:bCs w:val="0"/>
          <w:color w:val="000000" w:themeColor="text1"/>
          <w:sz w:val="24"/>
          <w:highlight w:val="none"/>
          <w:u w:val="none" w:color="auto"/>
          <w:lang w:val="zh-CN"/>
          <w14:textFill>
            <w14:solidFill>
              <w14:schemeClr w14:val="tx1"/>
            </w14:solidFill>
          </w14:textFill>
        </w:rPr>
        <w:t>工作</w:t>
      </w:r>
      <w:r>
        <w:rPr>
          <w:rFonts w:hint="eastAsia" w:eastAsiaTheme="majorEastAsia"/>
          <w:b w:val="0"/>
          <w:bCs w:val="0"/>
          <w:color w:val="000000" w:themeColor="text1"/>
          <w:sz w:val="24"/>
          <w:highlight w:val="none"/>
          <w:u w:val="none" w:color="auto"/>
          <w:lang w:val="zh-CN"/>
          <w14:textFill>
            <w14:solidFill>
              <w14:schemeClr w14:val="tx1"/>
            </w14:solidFill>
          </w14:textFill>
        </w:rPr>
        <w:t>（须出具的业绩证明材料：能证明有效业绩的合同/协议书全文或中标通知书或有谈判申请人及业主签章的验收证明材料）。</w:t>
      </w:r>
      <w:r>
        <w:rPr>
          <w:rFonts w:hint="eastAsia" w:eastAsiaTheme="majorEastAsia"/>
          <w:b/>
          <w:bCs/>
          <w:color w:val="000000" w:themeColor="text1"/>
          <w:sz w:val="24"/>
          <w:highlight w:val="none"/>
          <w:u w:val="none" w:color="auto"/>
          <w:lang w:val="zh-CN"/>
          <w14:textFill>
            <w14:solidFill>
              <w14:schemeClr w14:val="tx1"/>
            </w14:solidFill>
          </w14:textFill>
        </w:rPr>
        <w:t>业绩数量不足或不满足上述行业要求视为未响应竞争性谈判处理。</w:t>
      </w:r>
    </w:p>
    <w:p>
      <w:pPr>
        <w:autoSpaceDE w:val="0"/>
        <w:autoSpaceDN w:val="0"/>
        <w:adjustRightInd w:val="0"/>
        <w:snapToGrid w:val="0"/>
        <w:spacing w:line="360" w:lineRule="auto"/>
        <w:ind w:firstLine="480" w:firstLineChars="200"/>
        <w:jc w:val="center"/>
        <w:rPr>
          <w:rFonts w:eastAsiaTheme="majorEastAsia"/>
          <w:b/>
          <w:bCs/>
          <w:color w:val="000000" w:themeColor="text1"/>
          <w:sz w:val="24"/>
          <w:highlight w:val="none"/>
          <w:u w:val="none" w:color="auto"/>
          <w14:textFill>
            <w14:solidFill>
              <w14:schemeClr w14:val="tx1"/>
            </w14:solidFill>
          </w14:textFill>
        </w:rPr>
      </w:pPr>
      <w:r>
        <w:rPr>
          <w:rFonts w:eastAsiaTheme="majorEastAsia"/>
          <w:b/>
          <w:color w:val="000000" w:themeColor="text1"/>
          <w:kern w:val="0"/>
          <w:sz w:val="24"/>
          <w:highlight w:val="none"/>
          <w:u w:val="none" w:color="auto"/>
          <w14:textFill>
            <w14:solidFill>
              <w14:schemeClr w14:val="tx1"/>
            </w14:solidFill>
          </w14:textFill>
        </w:rPr>
        <w:br w:type="page"/>
      </w:r>
    </w:p>
    <w:p>
      <w:pPr>
        <w:adjustRightInd w:val="0"/>
        <w:snapToGrid w:val="0"/>
        <w:spacing w:line="360" w:lineRule="auto"/>
        <w:jc w:val="center"/>
        <w:outlineLvl w:val="1"/>
        <w:rPr>
          <w:snapToGrid w:val="0"/>
          <w:kern w:val="0"/>
          <w:sz w:val="28"/>
          <w:highlight w:val="none"/>
          <w:u w:val="none" w:color="auto"/>
        </w:rPr>
      </w:pPr>
      <w:bookmarkStart w:id="217" w:name="_Toc490599285"/>
      <w:bookmarkStart w:id="218" w:name="_Toc398574708"/>
      <w:bookmarkStart w:id="219" w:name="_Toc535415632"/>
      <w:bookmarkStart w:id="220" w:name="_Toc425405521"/>
      <w:bookmarkStart w:id="221" w:name="_Toc299972701"/>
      <w:bookmarkStart w:id="222" w:name="_Toc436512343"/>
      <w:r>
        <w:rPr>
          <w:rFonts w:eastAsiaTheme="majorEastAsia"/>
          <w:b/>
          <w:bCs/>
          <w:color w:val="000000" w:themeColor="text1"/>
          <w:sz w:val="24"/>
          <w:highlight w:val="none"/>
          <w:u w:val="none" w:color="auto"/>
          <w14:textFill>
            <w14:solidFill>
              <w14:schemeClr w14:val="tx1"/>
            </w14:solidFill>
          </w14:textFill>
        </w:rPr>
        <w:t>十二、本项目负责人202</w:t>
      </w:r>
      <w:r>
        <w:rPr>
          <w:rFonts w:hint="eastAsia" w:eastAsiaTheme="majorEastAsia"/>
          <w:b/>
          <w:bCs/>
          <w:color w:val="000000" w:themeColor="text1"/>
          <w:sz w:val="24"/>
          <w:highlight w:val="none"/>
          <w:u w:val="none" w:color="auto"/>
          <w14:textFill>
            <w14:solidFill>
              <w14:schemeClr w14:val="tx1"/>
            </w14:solidFill>
          </w14:textFill>
        </w:rPr>
        <w:t>1</w:t>
      </w:r>
      <w:r>
        <w:rPr>
          <w:rFonts w:eastAsiaTheme="majorEastAsia"/>
          <w:b/>
          <w:bCs/>
          <w:color w:val="000000" w:themeColor="text1"/>
          <w:sz w:val="24"/>
          <w:highlight w:val="none"/>
          <w:u w:val="none" w:color="auto"/>
          <w14:textFill>
            <w14:solidFill>
              <w14:schemeClr w14:val="tx1"/>
            </w14:solidFill>
          </w14:textFill>
        </w:rPr>
        <w:t>年1月1日至今类似项目情况表</w:t>
      </w:r>
    </w:p>
    <w:tbl>
      <w:tblPr>
        <w:tblStyle w:val="6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4"/>
        <w:gridCol w:w="2165"/>
        <w:gridCol w:w="1547"/>
        <w:gridCol w:w="1547"/>
        <w:gridCol w:w="1547"/>
        <w:gridCol w:w="1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503" w:type="pct"/>
            <w:vAlign w:val="center"/>
          </w:tcPr>
          <w:p>
            <w:pPr>
              <w:spacing w:line="360" w:lineRule="auto"/>
              <w:jc w:val="center"/>
              <w:rPr>
                <w:snapToGrid w:val="0"/>
                <w:kern w:val="0"/>
                <w:szCs w:val="21"/>
                <w:highlight w:val="none"/>
                <w:u w:val="none" w:color="auto"/>
              </w:rPr>
            </w:pPr>
            <w:r>
              <w:rPr>
                <w:snapToGrid w:val="0"/>
                <w:kern w:val="0"/>
                <w:szCs w:val="21"/>
                <w:highlight w:val="none"/>
                <w:u w:val="none" w:color="auto"/>
              </w:rPr>
              <w:t>序号</w:t>
            </w:r>
          </w:p>
        </w:tc>
        <w:tc>
          <w:tcPr>
            <w:tcW w:w="1166" w:type="pct"/>
            <w:vAlign w:val="center"/>
          </w:tcPr>
          <w:p>
            <w:pPr>
              <w:spacing w:line="360" w:lineRule="auto"/>
              <w:jc w:val="center"/>
              <w:rPr>
                <w:snapToGrid w:val="0"/>
                <w:kern w:val="0"/>
                <w:szCs w:val="21"/>
                <w:highlight w:val="none"/>
                <w:u w:val="none" w:color="auto"/>
              </w:rPr>
            </w:pPr>
            <w:r>
              <w:rPr>
                <w:snapToGrid w:val="0"/>
                <w:kern w:val="0"/>
                <w:szCs w:val="21"/>
                <w:highlight w:val="none"/>
                <w:u w:val="none" w:color="auto"/>
              </w:rPr>
              <w:t>项目名称</w:t>
            </w:r>
          </w:p>
        </w:tc>
        <w:tc>
          <w:tcPr>
            <w:tcW w:w="833" w:type="pct"/>
            <w:vAlign w:val="center"/>
          </w:tcPr>
          <w:p>
            <w:pPr>
              <w:spacing w:line="360" w:lineRule="auto"/>
              <w:jc w:val="center"/>
              <w:rPr>
                <w:snapToGrid w:val="0"/>
                <w:kern w:val="0"/>
                <w:szCs w:val="21"/>
                <w:highlight w:val="none"/>
                <w:u w:val="none" w:color="auto"/>
              </w:rPr>
            </w:pPr>
            <w:r>
              <w:rPr>
                <w:snapToGrid w:val="0"/>
                <w:kern w:val="0"/>
                <w:szCs w:val="21"/>
                <w:highlight w:val="none"/>
                <w:u w:val="none" w:color="auto"/>
              </w:rPr>
              <w:t>服务范围</w:t>
            </w:r>
          </w:p>
        </w:tc>
        <w:tc>
          <w:tcPr>
            <w:tcW w:w="833" w:type="pct"/>
            <w:vAlign w:val="center"/>
          </w:tcPr>
          <w:p>
            <w:pPr>
              <w:spacing w:line="360" w:lineRule="auto"/>
              <w:jc w:val="center"/>
              <w:rPr>
                <w:snapToGrid w:val="0"/>
                <w:kern w:val="0"/>
                <w:szCs w:val="21"/>
                <w:highlight w:val="none"/>
                <w:u w:val="none" w:color="auto"/>
              </w:rPr>
            </w:pPr>
            <w:r>
              <w:rPr>
                <w:snapToGrid w:val="0"/>
                <w:kern w:val="0"/>
                <w:szCs w:val="21"/>
                <w:highlight w:val="none"/>
                <w:u w:val="none" w:color="auto"/>
              </w:rPr>
              <w:t>项目规模</w:t>
            </w:r>
          </w:p>
        </w:tc>
        <w:tc>
          <w:tcPr>
            <w:tcW w:w="833" w:type="pct"/>
            <w:vAlign w:val="center"/>
          </w:tcPr>
          <w:p>
            <w:pPr>
              <w:spacing w:line="360" w:lineRule="auto"/>
              <w:jc w:val="center"/>
              <w:rPr>
                <w:snapToGrid w:val="0"/>
                <w:kern w:val="0"/>
                <w:szCs w:val="21"/>
                <w:highlight w:val="none"/>
                <w:u w:val="none" w:color="auto"/>
              </w:rPr>
            </w:pPr>
            <w:r>
              <w:rPr>
                <w:snapToGrid w:val="0"/>
                <w:kern w:val="0"/>
                <w:szCs w:val="21"/>
                <w:highlight w:val="none"/>
                <w:u w:val="none" w:color="auto"/>
              </w:rPr>
              <w:t>质量标准</w:t>
            </w:r>
          </w:p>
        </w:tc>
        <w:tc>
          <w:tcPr>
            <w:tcW w:w="832" w:type="pct"/>
            <w:vAlign w:val="center"/>
          </w:tcPr>
          <w:p>
            <w:pPr>
              <w:spacing w:line="360" w:lineRule="auto"/>
              <w:jc w:val="center"/>
              <w:rPr>
                <w:snapToGrid w:val="0"/>
                <w:kern w:val="0"/>
                <w:szCs w:val="21"/>
                <w:highlight w:val="none"/>
                <w:u w:val="none" w:color="auto"/>
              </w:rPr>
            </w:pPr>
            <w:r>
              <w:rPr>
                <w:snapToGrid w:val="0"/>
                <w:kern w:val="0"/>
                <w:szCs w:val="21"/>
                <w:highlight w:val="none"/>
                <w:u w:val="none" w:color="auto"/>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503" w:type="pct"/>
            <w:vAlign w:val="center"/>
          </w:tcPr>
          <w:p>
            <w:pPr>
              <w:spacing w:line="360" w:lineRule="auto"/>
              <w:jc w:val="center"/>
              <w:rPr>
                <w:snapToGrid w:val="0"/>
                <w:kern w:val="0"/>
                <w:szCs w:val="21"/>
                <w:highlight w:val="none"/>
                <w:u w:val="none" w:color="auto"/>
              </w:rPr>
            </w:pPr>
            <w:r>
              <w:rPr>
                <w:snapToGrid w:val="0"/>
                <w:kern w:val="0"/>
                <w:szCs w:val="21"/>
                <w:highlight w:val="none"/>
                <w:u w:val="none" w:color="auto"/>
              </w:rPr>
              <w:t>1</w:t>
            </w:r>
          </w:p>
        </w:tc>
        <w:tc>
          <w:tcPr>
            <w:tcW w:w="1166"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2" w:type="pct"/>
            <w:vAlign w:val="center"/>
          </w:tcPr>
          <w:p>
            <w:pPr>
              <w:spacing w:line="360" w:lineRule="auto"/>
              <w:rPr>
                <w:snapToGrid w:val="0"/>
                <w:kern w:val="0"/>
                <w:szCs w:val="21"/>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503" w:type="pct"/>
            <w:vAlign w:val="center"/>
          </w:tcPr>
          <w:p>
            <w:pPr>
              <w:spacing w:line="360" w:lineRule="auto"/>
              <w:jc w:val="center"/>
              <w:rPr>
                <w:snapToGrid w:val="0"/>
                <w:kern w:val="0"/>
                <w:szCs w:val="21"/>
                <w:highlight w:val="none"/>
                <w:u w:val="none" w:color="auto"/>
              </w:rPr>
            </w:pPr>
            <w:r>
              <w:rPr>
                <w:snapToGrid w:val="0"/>
                <w:kern w:val="0"/>
                <w:szCs w:val="21"/>
                <w:highlight w:val="none"/>
                <w:u w:val="none" w:color="auto"/>
              </w:rPr>
              <w:t>2</w:t>
            </w:r>
          </w:p>
        </w:tc>
        <w:tc>
          <w:tcPr>
            <w:tcW w:w="1166"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2" w:type="pct"/>
            <w:vAlign w:val="center"/>
          </w:tcPr>
          <w:p>
            <w:pPr>
              <w:spacing w:line="360" w:lineRule="auto"/>
              <w:rPr>
                <w:snapToGrid w:val="0"/>
                <w:kern w:val="0"/>
                <w:szCs w:val="21"/>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503" w:type="pct"/>
            <w:vAlign w:val="center"/>
          </w:tcPr>
          <w:p>
            <w:pPr>
              <w:spacing w:line="360" w:lineRule="auto"/>
              <w:jc w:val="center"/>
              <w:rPr>
                <w:snapToGrid w:val="0"/>
                <w:kern w:val="0"/>
                <w:szCs w:val="21"/>
                <w:highlight w:val="none"/>
                <w:u w:val="none" w:color="auto"/>
              </w:rPr>
            </w:pPr>
            <w:r>
              <w:rPr>
                <w:snapToGrid w:val="0"/>
                <w:kern w:val="0"/>
                <w:szCs w:val="21"/>
                <w:highlight w:val="none"/>
                <w:u w:val="none" w:color="auto"/>
              </w:rPr>
              <w:t>3</w:t>
            </w:r>
          </w:p>
        </w:tc>
        <w:tc>
          <w:tcPr>
            <w:tcW w:w="1166"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2" w:type="pct"/>
            <w:vAlign w:val="center"/>
          </w:tcPr>
          <w:p>
            <w:pPr>
              <w:spacing w:line="360" w:lineRule="auto"/>
              <w:rPr>
                <w:snapToGrid w:val="0"/>
                <w:kern w:val="0"/>
                <w:szCs w:val="21"/>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503" w:type="pct"/>
            <w:vAlign w:val="center"/>
          </w:tcPr>
          <w:p>
            <w:pPr>
              <w:spacing w:line="360" w:lineRule="auto"/>
              <w:jc w:val="center"/>
              <w:rPr>
                <w:snapToGrid w:val="0"/>
                <w:kern w:val="0"/>
                <w:szCs w:val="21"/>
                <w:highlight w:val="none"/>
                <w:u w:val="none" w:color="auto"/>
              </w:rPr>
            </w:pPr>
            <w:r>
              <w:rPr>
                <w:snapToGrid w:val="0"/>
                <w:kern w:val="0"/>
                <w:szCs w:val="21"/>
                <w:highlight w:val="none"/>
                <w:u w:val="none" w:color="auto"/>
              </w:rPr>
              <w:t>4</w:t>
            </w:r>
          </w:p>
        </w:tc>
        <w:tc>
          <w:tcPr>
            <w:tcW w:w="1166"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2" w:type="pct"/>
            <w:vAlign w:val="center"/>
          </w:tcPr>
          <w:p>
            <w:pPr>
              <w:spacing w:line="360" w:lineRule="auto"/>
              <w:rPr>
                <w:snapToGrid w:val="0"/>
                <w:kern w:val="0"/>
                <w:szCs w:val="21"/>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503" w:type="pct"/>
            <w:vAlign w:val="center"/>
          </w:tcPr>
          <w:p>
            <w:pPr>
              <w:spacing w:line="360" w:lineRule="auto"/>
              <w:jc w:val="center"/>
              <w:rPr>
                <w:snapToGrid w:val="0"/>
                <w:kern w:val="0"/>
                <w:szCs w:val="21"/>
                <w:highlight w:val="none"/>
                <w:u w:val="none" w:color="auto"/>
              </w:rPr>
            </w:pPr>
            <w:r>
              <w:rPr>
                <w:snapToGrid w:val="0"/>
                <w:kern w:val="0"/>
                <w:szCs w:val="21"/>
                <w:highlight w:val="none"/>
                <w:u w:val="none" w:color="auto"/>
              </w:rPr>
              <w:t>5</w:t>
            </w:r>
          </w:p>
        </w:tc>
        <w:tc>
          <w:tcPr>
            <w:tcW w:w="1166"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2" w:type="pct"/>
            <w:vAlign w:val="center"/>
          </w:tcPr>
          <w:p>
            <w:pPr>
              <w:spacing w:line="360" w:lineRule="auto"/>
              <w:rPr>
                <w:snapToGrid w:val="0"/>
                <w:kern w:val="0"/>
                <w:szCs w:val="21"/>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503" w:type="pct"/>
            <w:vAlign w:val="center"/>
          </w:tcPr>
          <w:p>
            <w:pPr>
              <w:spacing w:line="360" w:lineRule="auto"/>
              <w:jc w:val="center"/>
              <w:rPr>
                <w:snapToGrid w:val="0"/>
                <w:kern w:val="0"/>
                <w:szCs w:val="21"/>
                <w:highlight w:val="none"/>
                <w:u w:val="none" w:color="auto"/>
              </w:rPr>
            </w:pPr>
            <w:r>
              <w:rPr>
                <w:rFonts w:hint="eastAsia" w:ascii="宋体" w:hAnsi="宋体" w:cs="宋体"/>
                <w:snapToGrid w:val="0"/>
                <w:kern w:val="0"/>
                <w:szCs w:val="21"/>
                <w:highlight w:val="none"/>
                <w:u w:val="none" w:color="auto"/>
              </w:rPr>
              <w:t>┆</w:t>
            </w:r>
          </w:p>
        </w:tc>
        <w:tc>
          <w:tcPr>
            <w:tcW w:w="1166"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3" w:type="pct"/>
            <w:vAlign w:val="center"/>
          </w:tcPr>
          <w:p>
            <w:pPr>
              <w:spacing w:line="360" w:lineRule="auto"/>
              <w:rPr>
                <w:snapToGrid w:val="0"/>
                <w:kern w:val="0"/>
                <w:sz w:val="20"/>
                <w:szCs w:val="21"/>
                <w:highlight w:val="none"/>
                <w:u w:val="none" w:color="auto"/>
              </w:rPr>
            </w:pPr>
          </w:p>
        </w:tc>
        <w:tc>
          <w:tcPr>
            <w:tcW w:w="832" w:type="pct"/>
            <w:vAlign w:val="center"/>
          </w:tcPr>
          <w:p>
            <w:pPr>
              <w:spacing w:line="360" w:lineRule="auto"/>
              <w:rPr>
                <w:snapToGrid w:val="0"/>
                <w:kern w:val="0"/>
                <w:szCs w:val="21"/>
                <w:highlight w:val="none"/>
                <w:u w:val="none" w:color="auto"/>
              </w:rPr>
            </w:pPr>
          </w:p>
        </w:tc>
      </w:tr>
    </w:tbl>
    <w:p>
      <w:pPr>
        <w:adjustRightInd w:val="0"/>
        <w:snapToGrid w:val="0"/>
        <w:spacing w:line="360" w:lineRule="auto"/>
        <w:ind w:firstLine="480" w:firstLineChars="200"/>
        <w:rPr>
          <w:rFonts w:eastAsiaTheme="majorEastAsia"/>
          <w:b/>
          <w:bCs/>
          <w:color w:val="000000" w:themeColor="text1"/>
          <w:sz w:val="24"/>
          <w:highlight w:val="none"/>
          <w:u w:val="none" w:color="auto"/>
          <w:lang w:val="zh-CN"/>
          <w14:textFill>
            <w14:solidFill>
              <w14:schemeClr w14:val="tx1"/>
            </w14:solidFill>
          </w14:textFill>
        </w:rPr>
      </w:pPr>
      <w:r>
        <w:rPr>
          <w:rFonts w:eastAsiaTheme="majorEastAsia"/>
          <w:b w:val="0"/>
          <w:bCs w:val="0"/>
          <w:color w:val="000000" w:themeColor="text1"/>
          <w:sz w:val="24"/>
          <w:highlight w:val="none"/>
          <w:u w:val="none" w:color="auto"/>
          <w14:textFill>
            <w14:solidFill>
              <w14:schemeClr w14:val="tx1"/>
            </w14:solidFill>
          </w14:textFill>
        </w:rPr>
        <w:t>注：谈判申请人拟派本项目负责人</w:t>
      </w:r>
      <w:r>
        <w:rPr>
          <w:rFonts w:eastAsiaTheme="majorEastAsia"/>
          <w:b w:val="0"/>
          <w:bCs w:val="0"/>
          <w:color w:val="000000" w:themeColor="text1"/>
          <w:sz w:val="24"/>
          <w:highlight w:val="none"/>
          <w:u w:val="none" w:color="auto"/>
          <w:lang w:val="zh-CN"/>
          <w14:textFill>
            <w14:solidFill>
              <w14:schemeClr w14:val="tx1"/>
            </w14:solidFill>
          </w14:textFill>
        </w:rPr>
        <w:t>自202</w:t>
      </w:r>
      <w:r>
        <w:rPr>
          <w:rFonts w:hint="eastAsia" w:eastAsiaTheme="majorEastAsia"/>
          <w:b w:val="0"/>
          <w:bCs w:val="0"/>
          <w:color w:val="000000" w:themeColor="text1"/>
          <w:sz w:val="24"/>
          <w:highlight w:val="none"/>
          <w:u w:val="none" w:color="auto"/>
          <w:lang w:val="zh-CN"/>
          <w14:textFill>
            <w14:solidFill>
              <w14:schemeClr w14:val="tx1"/>
            </w14:solidFill>
          </w14:textFill>
        </w:rPr>
        <w:t>1</w:t>
      </w:r>
      <w:r>
        <w:rPr>
          <w:rFonts w:eastAsiaTheme="majorEastAsia"/>
          <w:b w:val="0"/>
          <w:bCs w:val="0"/>
          <w:color w:val="000000" w:themeColor="text1"/>
          <w:sz w:val="24"/>
          <w:highlight w:val="none"/>
          <w:u w:val="none" w:color="auto"/>
          <w:lang w:val="zh-CN"/>
          <w14:textFill>
            <w14:solidFill>
              <w14:schemeClr w14:val="tx1"/>
            </w14:solidFill>
          </w14:textFill>
        </w:rPr>
        <w:t>年1月1日至今至少具有1项</w:t>
      </w:r>
      <w:r>
        <w:rPr>
          <w:rFonts w:eastAsiaTheme="majorEastAsia"/>
          <w:b w:val="0"/>
          <w:bCs w:val="0"/>
          <w:color w:val="000000" w:themeColor="text1"/>
          <w:sz w:val="24"/>
          <w:highlight w:val="none"/>
          <w:u w:val="none" w:color="auto"/>
          <w14:textFill>
            <w14:solidFill>
              <w14:schemeClr w14:val="tx1"/>
            </w14:solidFill>
          </w14:textFill>
        </w:rPr>
        <w:t>水土保持咨询服务</w:t>
      </w:r>
      <w:r>
        <w:rPr>
          <w:rFonts w:hint="eastAsia" w:eastAsiaTheme="majorEastAsia"/>
          <w:color w:val="000000" w:themeColor="text1"/>
          <w:sz w:val="24"/>
          <w:highlight w:val="none"/>
          <w:u w:val="none" w:color="auto"/>
          <w:lang w:val="zh-CN"/>
          <w14:textFill>
            <w14:solidFill>
              <w14:schemeClr w14:val="tx1"/>
            </w14:solidFill>
          </w14:textFill>
        </w:rPr>
        <w:t>（须出具的业绩证明材料：能证明有效业绩的合同/协议书全文或中标通知书或有谈判申请人及业主签章的验收证明材料）。</w:t>
      </w:r>
      <w:r>
        <w:rPr>
          <w:rFonts w:hint="eastAsia" w:eastAsiaTheme="majorEastAsia"/>
          <w:b/>
          <w:bCs/>
          <w:color w:val="000000" w:themeColor="text1"/>
          <w:sz w:val="24"/>
          <w:highlight w:val="none"/>
          <w:u w:val="none" w:color="auto"/>
          <w:lang w:val="zh-CN"/>
          <w14:textFill>
            <w14:solidFill>
              <w14:schemeClr w14:val="tx1"/>
            </w14:solidFill>
          </w14:textFill>
        </w:rPr>
        <w:t>业绩数量不足或不满足上述行业要求视为未响应竞争性谈判处理。</w:t>
      </w:r>
    </w:p>
    <w:p>
      <w:pPr>
        <w:widowControl/>
        <w:jc w:val="left"/>
        <w:rPr>
          <w:rFonts w:eastAsiaTheme="majorEastAsia"/>
          <w:b/>
          <w:bCs/>
          <w:color w:val="000000" w:themeColor="text1"/>
          <w:sz w:val="24"/>
          <w:highlight w:val="none"/>
          <w:u w:val="none" w:color="auto"/>
          <w14:textFill>
            <w14:solidFill>
              <w14:schemeClr w14:val="tx1"/>
            </w14:solidFill>
          </w14:textFill>
        </w:rPr>
      </w:pPr>
      <w:r>
        <w:rPr>
          <w:rFonts w:eastAsiaTheme="majorEastAsia"/>
          <w:b/>
          <w:bCs/>
          <w:color w:val="000000" w:themeColor="text1"/>
          <w:sz w:val="24"/>
          <w:highlight w:val="none"/>
          <w:u w:val="none" w:color="auto"/>
          <w14:textFill>
            <w14:solidFill>
              <w14:schemeClr w14:val="tx1"/>
            </w14:solidFill>
          </w14:textFill>
        </w:rPr>
        <w:br w:type="page"/>
      </w:r>
    </w:p>
    <w:p>
      <w:pPr>
        <w:adjustRightInd w:val="0"/>
        <w:snapToGrid w:val="0"/>
        <w:spacing w:line="360" w:lineRule="auto"/>
        <w:jc w:val="center"/>
        <w:outlineLvl w:val="1"/>
        <w:rPr>
          <w:rFonts w:eastAsiaTheme="majorEastAsia"/>
          <w:b/>
          <w:bCs/>
          <w:color w:val="000000" w:themeColor="text1"/>
          <w:sz w:val="24"/>
          <w:highlight w:val="none"/>
          <w:u w:val="none" w:color="auto"/>
          <w14:textFill>
            <w14:solidFill>
              <w14:schemeClr w14:val="tx1"/>
            </w14:solidFill>
          </w14:textFill>
        </w:rPr>
      </w:pPr>
      <w:r>
        <w:rPr>
          <w:rFonts w:eastAsiaTheme="majorEastAsia"/>
          <w:b/>
          <w:bCs/>
          <w:color w:val="000000" w:themeColor="text1"/>
          <w:sz w:val="24"/>
          <w:highlight w:val="none"/>
          <w:u w:val="none" w:color="auto"/>
          <w14:textFill>
            <w14:solidFill>
              <w14:schemeClr w14:val="tx1"/>
            </w14:solidFill>
          </w14:textFill>
        </w:rPr>
        <w:t>十三、其他资料</w:t>
      </w:r>
      <w:bookmarkEnd w:id="217"/>
      <w:bookmarkEnd w:id="218"/>
      <w:bookmarkEnd w:id="219"/>
      <w:bookmarkEnd w:id="220"/>
      <w:bookmarkEnd w:id="221"/>
      <w:bookmarkEnd w:id="222"/>
    </w:p>
    <w:p>
      <w:pPr>
        <w:adjustRightInd w:val="0"/>
        <w:snapToGrid w:val="0"/>
        <w:spacing w:line="360" w:lineRule="auto"/>
        <w:ind w:firstLine="480" w:firstLineChars="200"/>
        <w:rPr>
          <w:rFonts w:eastAsiaTheme="majorEastAsia"/>
          <w:bCs/>
          <w:color w:val="000000" w:themeColor="text1"/>
          <w:sz w:val="24"/>
          <w:highlight w:val="none"/>
          <w:u w:val="none" w:color="auto"/>
          <w14:textFill>
            <w14:solidFill>
              <w14:schemeClr w14:val="tx1"/>
            </w14:solidFill>
          </w14:textFill>
        </w:rPr>
      </w:pPr>
      <w:r>
        <w:rPr>
          <w:rFonts w:eastAsiaTheme="majorEastAsia"/>
          <w:b/>
          <w:bCs/>
          <w:color w:val="000000" w:themeColor="text1"/>
          <w:sz w:val="24"/>
          <w:highlight w:val="none"/>
          <w:u w:val="none" w:color="auto"/>
          <w14:textFill>
            <w14:solidFill>
              <w14:schemeClr w14:val="tx1"/>
            </w14:solidFill>
          </w14:textFill>
        </w:rPr>
        <w:t>详见竞争性谈判文件要求</w:t>
      </w:r>
      <w:r>
        <w:rPr>
          <w:rFonts w:eastAsiaTheme="majorEastAsia"/>
          <w:bCs/>
          <w:color w:val="000000" w:themeColor="text1"/>
          <w:sz w:val="24"/>
          <w:highlight w:val="none"/>
          <w:u w:val="none" w:color="auto"/>
          <w14:textFill>
            <w14:solidFill>
              <w14:schemeClr w14:val="tx1"/>
            </w14:solidFill>
          </w14:textFill>
        </w:rPr>
        <w:t>，有格式的请按给定格式填写，无格式要求的请自拟格式。</w:t>
      </w:r>
    </w:p>
    <w:p>
      <w:pPr>
        <w:jc w:val="left"/>
        <w:rPr>
          <w:rFonts w:eastAsiaTheme="majorEastAsia"/>
          <w:b/>
          <w:bCs/>
          <w:color w:val="000000" w:themeColor="text1"/>
          <w:sz w:val="24"/>
          <w:highlight w:val="none"/>
          <w:u w:val="none" w:color="auto"/>
          <w14:textFill>
            <w14:solidFill>
              <w14:schemeClr w14:val="tx1"/>
            </w14:solidFill>
          </w14:textFill>
        </w:rPr>
      </w:pPr>
      <w:r>
        <w:rPr>
          <w:rFonts w:eastAsiaTheme="majorEastAsia"/>
          <w:b/>
          <w:bCs/>
          <w:color w:val="000000" w:themeColor="text1"/>
          <w:sz w:val="24"/>
          <w:highlight w:val="none"/>
          <w:u w:val="none" w:color="auto"/>
          <w14:textFill>
            <w14:solidFill>
              <w14:schemeClr w14:val="tx1"/>
            </w14:solidFill>
          </w14:textFill>
        </w:rPr>
        <w:br w:type="page"/>
      </w:r>
    </w:p>
    <w:p>
      <w:pPr>
        <w:adjustRightInd w:val="0"/>
        <w:snapToGrid w:val="0"/>
        <w:spacing w:before="312" w:beforeLines="100" w:after="312" w:afterLines="100" w:line="360" w:lineRule="auto"/>
        <w:jc w:val="center"/>
        <w:outlineLvl w:val="1"/>
        <w:rPr>
          <w:rFonts w:eastAsiaTheme="majorEastAsia"/>
          <w:b/>
          <w:color w:val="000000" w:themeColor="text1"/>
          <w:sz w:val="28"/>
          <w:szCs w:val="28"/>
          <w:highlight w:val="none"/>
          <w:u w:val="none" w:color="auto"/>
          <w14:textFill>
            <w14:solidFill>
              <w14:schemeClr w14:val="tx1"/>
            </w14:solidFill>
          </w14:textFill>
        </w:rPr>
      </w:pPr>
      <w:r>
        <w:rPr>
          <w:rFonts w:eastAsiaTheme="majorEastAsia"/>
          <w:b/>
          <w:color w:val="000000" w:themeColor="text1"/>
          <w:sz w:val="28"/>
          <w:szCs w:val="28"/>
          <w:highlight w:val="none"/>
          <w:u w:val="none" w:color="auto"/>
          <w14:textFill>
            <w14:solidFill>
              <w14:schemeClr w14:val="tx1"/>
            </w14:solidFill>
          </w14:textFill>
        </w:rPr>
        <w:t>谈判报价一览表（最终）</w:t>
      </w:r>
    </w:p>
    <w:p>
      <w:pPr>
        <w:adjustRightInd w:val="0"/>
        <w:snapToGrid w:val="0"/>
        <w:spacing w:line="360" w:lineRule="auto"/>
        <w:ind w:firstLine="200"/>
        <w:rPr>
          <w:rFonts w:eastAsiaTheme="majorEastAsia"/>
          <w:color w:val="000000" w:themeColor="text1"/>
          <w:sz w:val="24"/>
          <w:szCs w:val="28"/>
          <w:highlight w:val="none"/>
          <w:u w:val="none" w:color="auto"/>
          <w14:textFill>
            <w14:solidFill>
              <w14:schemeClr w14:val="tx1"/>
            </w14:solidFill>
          </w14:textFill>
        </w:rPr>
      </w:pPr>
      <w:r>
        <w:rPr>
          <w:rFonts w:eastAsiaTheme="majorEastAsia"/>
          <w:color w:val="000000" w:themeColor="text1"/>
          <w:sz w:val="24"/>
          <w:szCs w:val="28"/>
          <w:highlight w:val="none"/>
          <w:u w:val="none" w:color="auto"/>
          <w14:textFill>
            <w14:solidFill>
              <w14:schemeClr w14:val="tx1"/>
            </w14:solidFill>
          </w14:textFill>
        </w:rPr>
        <w:t>项目名称：</w:t>
      </w:r>
      <w:r>
        <w:rPr>
          <w:rFonts w:hint="eastAsia" w:eastAsiaTheme="majorEastAsia"/>
          <w:bCs/>
          <w:color w:val="000000" w:themeColor="text1"/>
          <w:sz w:val="24"/>
          <w:highlight w:val="none"/>
          <w:u w:val="none" w:color="auto"/>
          <w14:textFill>
            <w14:solidFill>
              <w14:schemeClr w14:val="tx1"/>
            </w14:solidFill>
          </w14:textFill>
        </w:rPr>
        <w:t>YNH1、YNH2页岩气钻井平台设施建设项目水土保持方案</w:t>
      </w:r>
      <w:r>
        <w:rPr>
          <w:rFonts w:hint="eastAsia" w:eastAsiaTheme="majorEastAsia"/>
          <w:bCs/>
          <w:color w:val="000000" w:themeColor="text1"/>
          <w:sz w:val="24"/>
          <w:highlight w:val="none"/>
          <w:u w:val="none" w:color="auto"/>
          <w:lang w:val="en-US" w:eastAsia="zh-CN"/>
          <w14:textFill>
            <w14:solidFill>
              <w14:schemeClr w14:val="tx1"/>
            </w14:solidFill>
          </w14:textFill>
        </w:rPr>
        <w:t>及防洪评价</w:t>
      </w:r>
      <w:r>
        <w:rPr>
          <w:rFonts w:eastAsiaTheme="majorEastAsia"/>
          <w:bCs/>
          <w:color w:val="000000" w:themeColor="text1"/>
          <w:sz w:val="24"/>
          <w:highlight w:val="none"/>
          <w:u w:val="none" w:color="auto"/>
          <w14:textFill>
            <w14:solidFill>
              <w14:schemeClr w14:val="tx1"/>
            </w14:solidFill>
          </w14:textFill>
        </w:rPr>
        <w:t>咨询服务</w:t>
      </w:r>
    </w:p>
    <w:p>
      <w:pPr>
        <w:adjustRightInd w:val="0"/>
        <w:snapToGrid w:val="0"/>
        <w:spacing w:line="360" w:lineRule="auto"/>
        <w:ind w:firstLine="200"/>
        <w:rPr>
          <w:rFonts w:eastAsiaTheme="majorEastAsia"/>
          <w:color w:val="000000" w:themeColor="text1"/>
          <w:sz w:val="24"/>
          <w:szCs w:val="28"/>
          <w:highlight w:val="none"/>
          <w:u w:val="none" w:color="auto"/>
          <w14:textFill>
            <w14:solidFill>
              <w14:schemeClr w14:val="tx1"/>
            </w14:solidFill>
          </w14:textFill>
        </w:rPr>
      </w:pPr>
      <w:r>
        <w:rPr>
          <w:rFonts w:eastAsiaTheme="majorEastAsia"/>
          <w:color w:val="000000" w:themeColor="text1"/>
          <w:sz w:val="24"/>
          <w:szCs w:val="28"/>
          <w:highlight w:val="none"/>
          <w:u w:val="none" w:color="auto"/>
          <w14:textFill>
            <w14:solidFill>
              <w14:schemeClr w14:val="tx1"/>
            </w14:solidFill>
          </w14:textFill>
        </w:rPr>
        <w:t>项目编号：</w:t>
      </w:r>
    </w:p>
    <w:tbl>
      <w:tblPr>
        <w:tblStyle w:val="6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7"/>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2637" w:type="dxa"/>
            <w:vAlign w:val="center"/>
          </w:tcPr>
          <w:p>
            <w:pPr>
              <w:adjustRightInd w:val="0"/>
              <w:snapToGrid w:val="0"/>
              <w:jc w:val="center"/>
              <w:rPr>
                <w:rFonts w:eastAsiaTheme="majorEastAsia"/>
                <w:color w:val="000000" w:themeColor="text1"/>
                <w:highlight w:val="none"/>
                <w:u w:val="none" w:color="auto"/>
                <w14:textFill>
                  <w14:solidFill>
                    <w14:schemeClr w14:val="tx1"/>
                  </w14:solidFill>
                </w14:textFill>
              </w:rPr>
            </w:pPr>
            <w:r>
              <w:rPr>
                <w:rFonts w:eastAsiaTheme="majorEastAsia"/>
                <w:color w:val="000000" w:themeColor="text1"/>
                <w:highlight w:val="none"/>
                <w:u w:val="none" w:color="auto"/>
                <w14:textFill>
                  <w14:solidFill>
                    <w14:schemeClr w14:val="tx1"/>
                  </w14:solidFill>
                </w14:textFill>
              </w:rPr>
              <w:t>谈判申请人名称</w:t>
            </w:r>
          </w:p>
        </w:tc>
        <w:tc>
          <w:tcPr>
            <w:tcW w:w="6649" w:type="dxa"/>
            <w:vAlign w:val="center"/>
          </w:tcPr>
          <w:p>
            <w:pPr>
              <w:adjustRightInd w:val="0"/>
              <w:snapToGrid w:val="0"/>
              <w:jc w:val="center"/>
              <w:rPr>
                <w:rFonts w:eastAsiaTheme="majorEastAsia"/>
                <w:color w:val="000000" w:themeColor="text1"/>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2637" w:type="dxa"/>
            <w:vAlign w:val="center"/>
          </w:tcPr>
          <w:p>
            <w:pPr>
              <w:adjustRightInd w:val="0"/>
              <w:snapToGrid w:val="0"/>
              <w:jc w:val="center"/>
              <w:rPr>
                <w:rFonts w:eastAsiaTheme="majorEastAsia"/>
                <w:color w:val="000000" w:themeColor="text1"/>
                <w:highlight w:val="none"/>
                <w:u w:val="none" w:color="auto"/>
                <w14:textFill>
                  <w14:solidFill>
                    <w14:schemeClr w14:val="tx1"/>
                  </w14:solidFill>
                </w14:textFill>
              </w:rPr>
            </w:pPr>
            <w:r>
              <w:rPr>
                <w:rFonts w:eastAsiaTheme="majorEastAsia"/>
                <w:color w:val="000000" w:themeColor="text1"/>
                <w:highlight w:val="none"/>
                <w:u w:val="none" w:color="auto"/>
                <w14:textFill>
                  <w14:solidFill>
                    <w14:schemeClr w14:val="tx1"/>
                  </w14:solidFill>
                </w14:textFill>
              </w:rPr>
              <w:t>谈判总价</w:t>
            </w:r>
          </w:p>
        </w:tc>
        <w:tc>
          <w:tcPr>
            <w:tcW w:w="6649" w:type="dxa"/>
            <w:vAlign w:val="center"/>
          </w:tcPr>
          <w:p>
            <w:pPr>
              <w:adjustRightInd w:val="0"/>
              <w:snapToGrid w:val="0"/>
              <w:jc w:val="left"/>
              <w:rPr>
                <w:rFonts w:eastAsiaTheme="majorEastAsia"/>
                <w:color w:val="000000" w:themeColor="text1"/>
                <w:highlight w:val="none"/>
                <w:u w:val="none" w:color="auto"/>
                <w14:textFill>
                  <w14:solidFill>
                    <w14:schemeClr w14:val="tx1"/>
                  </w14:solidFill>
                </w14:textFill>
              </w:rPr>
            </w:pPr>
            <w:r>
              <w:rPr>
                <w:rFonts w:eastAsiaTheme="majorEastAsia"/>
                <w:color w:val="000000" w:themeColor="text1"/>
                <w:highlight w:val="none"/>
                <w:u w:val="none" w:color="auto"/>
                <w14:textFill>
                  <w14:solidFill>
                    <w14:schemeClr w14:val="tx1"/>
                  </w14:solidFill>
                </w14:textFill>
              </w:rPr>
              <w:t>小写：        元</w:t>
            </w:r>
          </w:p>
          <w:p>
            <w:pPr>
              <w:adjustRightInd w:val="0"/>
              <w:snapToGrid w:val="0"/>
              <w:jc w:val="left"/>
              <w:rPr>
                <w:rFonts w:eastAsiaTheme="majorEastAsia"/>
                <w:color w:val="000000" w:themeColor="text1"/>
                <w:highlight w:val="none"/>
                <w:u w:val="none" w:color="auto"/>
                <w14:textFill>
                  <w14:solidFill>
                    <w14:schemeClr w14:val="tx1"/>
                  </w14:solidFill>
                </w14:textFill>
              </w:rPr>
            </w:pPr>
          </w:p>
          <w:p>
            <w:pPr>
              <w:adjustRightInd w:val="0"/>
              <w:snapToGrid w:val="0"/>
              <w:jc w:val="left"/>
              <w:rPr>
                <w:rFonts w:eastAsiaTheme="majorEastAsia"/>
                <w:color w:val="000000" w:themeColor="text1"/>
                <w:highlight w:val="none"/>
                <w:u w:val="none" w:color="auto"/>
                <w14:textFill>
                  <w14:solidFill>
                    <w14:schemeClr w14:val="tx1"/>
                  </w14:solidFill>
                </w14:textFill>
              </w:rPr>
            </w:pPr>
            <w:r>
              <w:rPr>
                <w:rFonts w:eastAsiaTheme="majorEastAsia"/>
                <w:color w:val="000000" w:themeColor="text1"/>
                <w:highlight w:val="none"/>
                <w:u w:val="none" w:color="auto"/>
                <w14:textFill>
                  <w14:solidFill>
                    <w14:schemeClr w14:val="tx1"/>
                  </w14:solidFill>
                </w14:textFill>
              </w:rPr>
              <w:t>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2637" w:type="dxa"/>
            <w:vAlign w:val="center"/>
          </w:tcPr>
          <w:p>
            <w:pPr>
              <w:adjustRightInd w:val="0"/>
              <w:snapToGrid w:val="0"/>
              <w:jc w:val="center"/>
              <w:rPr>
                <w:rFonts w:eastAsiaTheme="majorEastAsia"/>
                <w:color w:val="000000" w:themeColor="text1"/>
                <w:highlight w:val="none"/>
                <w:u w:val="none" w:color="auto"/>
                <w14:textFill>
                  <w14:solidFill>
                    <w14:schemeClr w14:val="tx1"/>
                  </w14:solidFill>
                </w14:textFill>
              </w:rPr>
            </w:pPr>
            <w:r>
              <w:rPr>
                <w:rFonts w:eastAsiaTheme="majorEastAsia"/>
                <w:color w:val="000000" w:themeColor="text1"/>
                <w:highlight w:val="none"/>
                <w:u w:val="none" w:color="auto"/>
                <w14:textFill>
                  <w14:solidFill>
                    <w14:schemeClr w14:val="tx1"/>
                  </w14:solidFill>
                </w14:textFill>
              </w:rPr>
              <w:t>税率</w:t>
            </w:r>
          </w:p>
        </w:tc>
        <w:tc>
          <w:tcPr>
            <w:tcW w:w="6649" w:type="dxa"/>
            <w:vAlign w:val="center"/>
          </w:tcPr>
          <w:p>
            <w:pPr>
              <w:adjustRightInd w:val="0"/>
              <w:snapToGrid w:val="0"/>
              <w:spacing w:line="360" w:lineRule="auto"/>
              <w:jc w:val="center"/>
              <w:rPr>
                <w:rFonts w:eastAsiaTheme="majorEastAsia"/>
                <w:color w:val="000000" w:themeColor="text1"/>
                <w:highlight w:val="none"/>
                <w:u w:val="none" w:color="auto"/>
                <w14:textFill>
                  <w14:solidFill>
                    <w14:schemeClr w14:val="tx1"/>
                  </w14:solidFill>
                </w14:textFill>
              </w:rPr>
            </w:pPr>
            <w:r>
              <w:rPr>
                <w:rFonts w:eastAsiaTheme="majorEastAsia"/>
                <w:color w:val="000000" w:themeColor="text1"/>
                <w:highlight w:val="none"/>
                <w:u w:val="none" w:color="auto"/>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2637" w:type="dxa"/>
            <w:vAlign w:val="center"/>
          </w:tcPr>
          <w:p>
            <w:pPr>
              <w:adjustRightInd w:val="0"/>
              <w:snapToGrid w:val="0"/>
              <w:jc w:val="center"/>
              <w:rPr>
                <w:rFonts w:eastAsiaTheme="majorEastAsia"/>
                <w:color w:val="000000" w:themeColor="text1"/>
                <w:highlight w:val="none"/>
                <w:u w:val="none" w:color="auto"/>
                <w14:textFill>
                  <w14:solidFill>
                    <w14:schemeClr w14:val="tx1"/>
                  </w14:solidFill>
                </w14:textFill>
              </w:rPr>
            </w:pPr>
            <w:r>
              <w:rPr>
                <w:rFonts w:eastAsiaTheme="majorEastAsia"/>
                <w:color w:val="000000" w:themeColor="text1"/>
                <w:highlight w:val="none"/>
                <w:u w:val="none" w:color="auto"/>
                <w14:textFill>
                  <w14:solidFill>
                    <w14:schemeClr w14:val="tx1"/>
                  </w14:solidFill>
                </w14:textFill>
              </w:rPr>
              <w:t>服务周期</w:t>
            </w:r>
          </w:p>
        </w:tc>
        <w:tc>
          <w:tcPr>
            <w:tcW w:w="6649" w:type="dxa"/>
            <w:vAlign w:val="center"/>
          </w:tcPr>
          <w:p>
            <w:pPr>
              <w:adjustRightInd w:val="0"/>
              <w:snapToGrid w:val="0"/>
              <w:jc w:val="center"/>
              <w:rPr>
                <w:rFonts w:eastAsiaTheme="majorEastAsia"/>
                <w:color w:val="000000" w:themeColor="text1"/>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2637" w:type="dxa"/>
            <w:vAlign w:val="center"/>
          </w:tcPr>
          <w:p>
            <w:pPr>
              <w:adjustRightInd w:val="0"/>
              <w:snapToGrid w:val="0"/>
              <w:jc w:val="center"/>
              <w:rPr>
                <w:rFonts w:eastAsiaTheme="majorEastAsia"/>
                <w:color w:val="000000" w:themeColor="text1"/>
                <w:highlight w:val="none"/>
                <w:u w:val="none" w:color="auto"/>
                <w14:textFill>
                  <w14:solidFill>
                    <w14:schemeClr w14:val="tx1"/>
                  </w14:solidFill>
                </w14:textFill>
              </w:rPr>
            </w:pPr>
            <w:r>
              <w:rPr>
                <w:rFonts w:eastAsiaTheme="majorEastAsia"/>
                <w:color w:val="000000" w:themeColor="text1"/>
                <w:highlight w:val="none"/>
                <w:u w:val="none" w:color="auto"/>
                <w14:textFill>
                  <w14:solidFill>
                    <w14:schemeClr w14:val="tx1"/>
                  </w14:solidFill>
                </w14:textFill>
              </w:rPr>
              <w:t>质量承诺</w:t>
            </w:r>
          </w:p>
        </w:tc>
        <w:tc>
          <w:tcPr>
            <w:tcW w:w="6649" w:type="dxa"/>
            <w:vAlign w:val="center"/>
          </w:tcPr>
          <w:p>
            <w:pPr>
              <w:adjustRightInd w:val="0"/>
              <w:snapToGrid w:val="0"/>
              <w:jc w:val="center"/>
              <w:rPr>
                <w:rFonts w:eastAsiaTheme="majorEastAsia"/>
                <w:color w:val="000000" w:themeColor="text1"/>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2637" w:type="dxa"/>
            <w:vAlign w:val="center"/>
          </w:tcPr>
          <w:p>
            <w:pPr>
              <w:adjustRightInd w:val="0"/>
              <w:snapToGrid w:val="0"/>
              <w:jc w:val="center"/>
              <w:rPr>
                <w:rFonts w:eastAsiaTheme="majorEastAsia"/>
                <w:color w:val="000000" w:themeColor="text1"/>
                <w:highlight w:val="none"/>
                <w:u w:val="none" w:color="auto"/>
                <w14:textFill>
                  <w14:solidFill>
                    <w14:schemeClr w14:val="tx1"/>
                  </w14:solidFill>
                </w14:textFill>
              </w:rPr>
            </w:pPr>
            <w:r>
              <w:rPr>
                <w:rFonts w:eastAsiaTheme="majorEastAsia"/>
                <w:color w:val="000000" w:themeColor="text1"/>
                <w:highlight w:val="none"/>
                <w:u w:val="none" w:color="auto"/>
                <w14:textFill>
                  <w14:solidFill>
                    <w14:schemeClr w14:val="tx1"/>
                  </w14:solidFill>
                </w14:textFill>
              </w:rPr>
              <w:t>备注</w:t>
            </w:r>
          </w:p>
        </w:tc>
        <w:tc>
          <w:tcPr>
            <w:tcW w:w="6649" w:type="dxa"/>
            <w:vAlign w:val="center"/>
          </w:tcPr>
          <w:p>
            <w:pPr>
              <w:adjustRightInd w:val="0"/>
              <w:snapToGrid w:val="0"/>
              <w:jc w:val="center"/>
              <w:rPr>
                <w:rFonts w:eastAsiaTheme="majorEastAsia"/>
                <w:color w:val="000000" w:themeColor="text1"/>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9286" w:type="dxa"/>
            <w:gridSpan w:val="2"/>
            <w:vAlign w:val="center"/>
          </w:tcPr>
          <w:p>
            <w:pPr>
              <w:adjustRightInd w:val="0"/>
              <w:snapToGrid w:val="0"/>
              <w:jc w:val="left"/>
              <w:rPr>
                <w:rFonts w:eastAsiaTheme="majorEastAsia"/>
                <w:color w:val="000000" w:themeColor="text1"/>
                <w:highlight w:val="none"/>
                <w:u w:val="none" w:color="auto"/>
                <w14:textFill>
                  <w14:solidFill>
                    <w14:schemeClr w14:val="tx1"/>
                  </w14:solidFill>
                </w14:textFill>
              </w:rPr>
            </w:pPr>
          </w:p>
          <w:p>
            <w:pPr>
              <w:adjustRightInd w:val="0"/>
              <w:snapToGrid w:val="0"/>
              <w:jc w:val="left"/>
              <w:rPr>
                <w:rFonts w:eastAsiaTheme="majorEastAsia"/>
                <w:color w:val="000000" w:themeColor="text1"/>
                <w:highlight w:val="none"/>
                <w:u w:val="none" w:color="auto"/>
                <w14:textFill>
                  <w14:solidFill>
                    <w14:schemeClr w14:val="tx1"/>
                  </w14:solidFill>
                </w14:textFill>
              </w:rPr>
            </w:pPr>
            <w:r>
              <w:rPr>
                <w:rFonts w:eastAsiaTheme="majorEastAsia"/>
                <w:color w:val="000000" w:themeColor="text1"/>
                <w:highlight w:val="none"/>
                <w:u w:val="none" w:color="auto"/>
                <w14:textFill>
                  <w14:solidFill>
                    <w14:schemeClr w14:val="tx1"/>
                  </w14:solidFill>
                </w14:textFill>
              </w:rPr>
              <w:t>谈判申请人（盖单位公章）：</w:t>
            </w:r>
          </w:p>
          <w:p>
            <w:pPr>
              <w:adjustRightInd w:val="0"/>
              <w:snapToGrid w:val="0"/>
              <w:jc w:val="left"/>
              <w:rPr>
                <w:rFonts w:eastAsiaTheme="majorEastAsia"/>
                <w:color w:val="000000" w:themeColor="text1"/>
                <w:highlight w:val="none"/>
                <w:u w:val="none" w:color="auto"/>
                <w14:textFill>
                  <w14:solidFill>
                    <w14:schemeClr w14:val="tx1"/>
                  </w14:solidFill>
                </w14:textFill>
              </w:rPr>
            </w:pPr>
          </w:p>
          <w:p>
            <w:pPr>
              <w:adjustRightInd w:val="0"/>
              <w:snapToGrid w:val="0"/>
              <w:jc w:val="left"/>
              <w:rPr>
                <w:rFonts w:eastAsiaTheme="majorEastAsia"/>
                <w:color w:val="000000" w:themeColor="text1"/>
                <w:highlight w:val="none"/>
                <w:u w:val="none" w:color="auto"/>
                <w14:textFill>
                  <w14:solidFill>
                    <w14:schemeClr w14:val="tx1"/>
                  </w14:solidFill>
                </w14:textFill>
              </w:rPr>
            </w:pPr>
          </w:p>
          <w:p>
            <w:pPr>
              <w:adjustRightInd w:val="0"/>
              <w:snapToGrid w:val="0"/>
              <w:jc w:val="left"/>
              <w:rPr>
                <w:rFonts w:eastAsiaTheme="majorEastAsia"/>
                <w:color w:val="000000" w:themeColor="text1"/>
                <w:highlight w:val="none"/>
                <w:u w:val="none" w:color="auto"/>
                <w14:textFill>
                  <w14:solidFill>
                    <w14:schemeClr w14:val="tx1"/>
                  </w14:solidFill>
                </w14:textFill>
              </w:rPr>
            </w:pPr>
            <w:r>
              <w:rPr>
                <w:rFonts w:eastAsiaTheme="majorEastAsia"/>
                <w:color w:val="000000" w:themeColor="text1"/>
                <w:highlight w:val="none"/>
                <w:u w:val="none" w:color="auto"/>
                <w14:textFill>
                  <w14:solidFill>
                    <w14:schemeClr w14:val="tx1"/>
                  </w14:solidFill>
                </w14:textFill>
              </w:rPr>
              <w:t>法定代表人或其委托代理人（签字或盖章）：</w:t>
            </w:r>
          </w:p>
          <w:p>
            <w:pPr>
              <w:adjustRightInd w:val="0"/>
              <w:snapToGrid w:val="0"/>
              <w:jc w:val="left"/>
              <w:rPr>
                <w:rFonts w:eastAsiaTheme="majorEastAsia"/>
                <w:color w:val="000000" w:themeColor="text1"/>
                <w:highlight w:val="none"/>
                <w:u w:val="none" w:color="auto"/>
                <w14:textFill>
                  <w14:solidFill>
                    <w14:schemeClr w14:val="tx1"/>
                  </w14:solidFill>
                </w14:textFill>
              </w:rPr>
            </w:pPr>
          </w:p>
          <w:p>
            <w:pPr>
              <w:adjustRightInd w:val="0"/>
              <w:snapToGrid w:val="0"/>
              <w:jc w:val="left"/>
              <w:rPr>
                <w:rFonts w:eastAsiaTheme="majorEastAsia"/>
                <w:color w:val="000000" w:themeColor="text1"/>
                <w:highlight w:val="none"/>
                <w:u w:val="none" w:color="auto"/>
                <w14:textFill>
                  <w14:solidFill>
                    <w14:schemeClr w14:val="tx1"/>
                  </w14:solidFill>
                </w14:textFill>
              </w:rPr>
            </w:pPr>
          </w:p>
          <w:p>
            <w:pPr>
              <w:adjustRightInd w:val="0"/>
              <w:snapToGrid w:val="0"/>
              <w:jc w:val="left"/>
              <w:rPr>
                <w:rFonts w:eastAsiaTheme="majorEastAsia"/>
                <w:color w:val="000000" w:themeColor="text1"/>
                <w:highlight w:val="none"/>
                <w:u w:val="none" w:color="auto"/>
                <w14:textFill>
                  <w14:solidFill>
                    <w14:schemeClr w14:val="tx1"/>
                  </w14:solidFill>
                </w14:textFill>
              </w:rPr>
            </w:pPr>
          </w:p>
          <w:p>
            <w:pPr>
              <w:adjustRightInd w:val="0"/>
              <w:snapToGrid w:val="0"/>
              <w:jc w:val="left"/>
              <w:rPr>
                <w:rFonts w:eastAsiaTheme="majorEastAsia"/>
                <w:color w:val="000000" w:themeColor="text1"/>
                <w:highlight w:val="none"/>
                <w:u w:val="none" w:color="auto"/>
                <w14:textFill>
                  <w14:solidFill>
                    <w14:schemeClr w14:val="tx1"/>
                  </w14:solidFill>
                </w14:textFill>
              </w:rPr>
            </w:pPr>
            <w:r>
              <w:rPr>
                <w:rFonts w:eastAsiaTheme="majorEastAsia"/>
                <w:color w:val="000000" w:themeColor="text1"/>
                <w:highlight w:val="none"/>
                <w:u w:val="none" w:color="auto"/>
                <w14:textFill>
                  <w14:solidFill>
                    <w14:schemeClr w14:val="tx1"/>
                  </w14:solidFill>
                </w14:textFill>
              </w:rPr>
              <w:t>日期：   年    月     日</w:t>
            </w:r>
          </w:p>
        </w:tc>
      </w:tr>
    </w:tbl>
    <w:p>
      <w:pPr>
        <w:autoSpaceDE w:val="0"/>
        <w:autoSpaceDN w:val="0"/>
        <w:adjustRightInd w:val="0"/>
        <w:spacing w:line="500" w:lineRule="exact"/>
        <w:ind w:right="156"/>
        <w:rPr>
          <w:szCs w:val="20"/>
          <w:highlight w:val="none"/>
          <w:u w:val="none" w:color="auto"/>
        </w:rPr>
      </w:pPr>
      <w:r>
        <w:rPr>
          <w:b/>
          <w:szCs w:val="21"/>
          <w:highlight w:val="none"/>
          <w:u w:val="none" w:color="auto"/>
        </w:rPr>
        <w:t>注：</w:t>
      </w:r>
      <w:r>
        <w:rPr>
          <w:szCs w:val="21"/>
          <w:highlight w:val="none"/>
          <w:u w:val="none" w:color="auto"/>
        </w:rPr>
        <w:t>最终报价可先加盖“谈判申请人（公章）”单独带到现场进行最终报价（1-3份）。</w:t>
      </w:r>
      <w:r>
        <w:rPr>
          <w:b/>
          <w:bCs/>
          <w:szCs w:val="21"/>
          <w:highlight w:val="none"/>
          <w:u w:val="none" w:color="auto"/>
        </w:rPr>
        <w:t>此报价表不须装订在竞争性谈判申请文件中</w:t>
      </w:r>
      <w:r>
        <w:rPr>
          <w:szCs w:val="21"/>
          <w:highlight w:val="none"/>
          <w:u w:val="none" w:color="auto"/>
        </w:rPr>
        <w:t>。</w:t>
      </w:r>
    </w:p>
    <w:p>
      <w:pPr>
        <w:adjustRightInd w:val="0"/>
        <w:snapToGrid w:val="0"/>
        <w:spacing w:before="156" w:beforeLines="50" w:after="156" w:afterLines="50" w:line="360" w:lineRule="auto"/>
        <w:jc w:val="center"/>
        <w:outlineLvl w:val="0"/>
        <w:rPr>
          <w:rFonts w:eastAsiaTheme="majorEastAsia"/>
          <w:b/>
          <w:bCs/>
          <w:color w:val="000000" w:themeColor="text1"/>
          <w:kern w:val="0"/>
          <w:sz w:val="32"/>
          <w:szCs w:val="20"/>
          <w:highlight w:val="none"/>
          <w:u w:val="none" w:color="auto"/>
          <w14:textFill>
            <w14:solidFill>
              <w14:schemeClr w14:val="tx1"/>
            </w14:solidFill>
          </w14:textFill>
        </w:rPr>
      </w:pPr>
      <w:r>
        <w:rPr>
          <w:rFonts w:eastAsiaTheme="majorEastAsia"/>
          <w:b/>
          <w:bCs/>
          <w:color w:val="000000" w:themeColor="text1"/>
          <w:sz w:val="24"/>
          <w:highlight w:val="none"/>
          <w:u w:val="none" w:color="auto"/>
          <w14:textFill>
            <w14:solidFill>
              <w14:schemeClr w14:val="tx1"/>
            </w14:solidFill>
          </w14:textFill>
        </w:rPr>
        <w:br w:type="page"/>
      </w:r>
      <w:bookmarkStart w:id="223" w:name="_Toc86124091"/>
      <w:bookmarkStart w:id="224" w:name="_Toc535415633"/>
      <w:bookmarkStart w:id="225" w:name="_Toc490599286"/>
      <w:r>
        <w:rPr>
          <w:rFonts w:eastAsiaTheme="majorEastAsia"/>
          <w:b/>
          <w:bCs/>
          <w:color w:val="000000" w:themeColor="text1"/>
          <w:kern w:val="0"/>
          <w:sz w:val="32"/>
          <w:szCs w:val="20"/>
          <w:highlight w:val="none"/>
          <w:u w:val="none" w:color="auto"/>
          <w14:textFill>
            <w14:solidFill>
              <w14:schemeClr w14:val="tx1"/>
            </w14:solidFill>
          </w14:textFill>
        </w:rPr>
        <w:t>第五章 项目技术要求</w:t>
      </w:r>
      <w:bookmarkEnd w:id="223"/>
      <w:bookmarkEnd w:id="224"/>
      <w:bookmarkEnd w:id="225"/>
    </w:p>
    <w:p>
      <w:pPr>
        <w:autoSpaceDE w:val="0"/>
        <w:autoSpaceDN w:val="0"/>
        <w:adjustRightInd w:val="0"/>
        <w:snapToGrid w:val="0"/>
        <w:spacing w:line="360" w:lineRule="auto"/>
        <w:ind w:firstLine="480" w:firstLineChars="200"/>
        <w:jc w:val="left"/>
        <w:rPr>
          <w:rFonts w:eastAsiaTheme="majorEastAsia"/>
          <w:b/>
          <w:bCs/>
          <w:color w:val="000000" w:themeColor="text1"/>
          <w:sz w:val="24"/>
          <w:highlight w:val="none"/>
          <w:u w:val="none" w:color="auto"/>
          <w14:textFill>
            <w14:solidFill>
              <w14:schemeClr w14:val="tx1"/>
            </w14:solidFill>
          </w14:textFill>
        </w:rPr>
      </w:pPr>
      <w:bookmarkStart w:id="226" w:name="_Toc497134799"/>
      <w:bookmarkStart w:id="227" w:name="_Toc476908069"/>
      <w:bookmarkStart w:id="228" w:name="_Toc86124092"/>
      <w:r>
        <w:rPr>
          <w:rFonts w:eastAsiaTheme="majorEastAsia"/>
          <w:b/>
          <w:bCs/>
          <w:color w:val="000000" w:themeColor="text1"/>
          <w:sz w:val="24"/>
          <w:highlight w:val="none"/>
          <w:u w:val="none" w:color="auto"/>
          <w14:textFill>
            <w14:solidFill>
              <w14:schemeClr w14:val="tx1"/>
            </w14:solidFill>
          </w14:textFill>
        </w:rPr>
        <w:t>一、项目概况</w:t>
      </w:r>
      <w:bookmarkEnd w:id="226"/>
      <w:bookmarkEnd w:id="227"/>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工程名称：</w:t>
      </w:r>
      <w:r>
        <w:rPr>
          <w:rFonts w:hint="eastAsia" w:eastAsiaTheme="majorEastAsia"/>
          <w:bCs/>
          <w:color w:val="000000" w:themeColor="text1"/>
          <w:sz w:val="24"/>
          <w:highlight w:val="none"/>
          <w:u w:val="none" w:color="auto"/>
          <w14:textFill>
            <w14:solidFill>
              <w14:schemeClr w14:val="tx1"/>
            </w14:solidFill>
          </w14:textFill>
        </w:rPr>
        <w:t>YNH1、YNH2页岩气钻井平台设施建设项目水土保持方案</w:t>
      </w:r>
      <w:r>
        <w:rPr>
          <w:rFonts w:hint="eastAsia" w:eastAsiaTheme="majorEastAsia"/>
          <w:bCs/>
          <w:color w:val="000000" w:themeColor="text1"/>
          <w:sz w:val="24"/>
          <w:highlight w:val="none"/>
          <w:u w:val="none" w:color="auto"/>
          <w:lang w:val="en-US" w:eastAsia="zh-CN"/>
          <w14:textFill>
            <w14:solidFill>
              <w14:schemeClr w14:val="tx1"/>
            </w14:solidFill>
          </w14:textFill>
        </w:rPr>
        <w:t>及防洪评价</w:t>
      </w:r>
      <w:r>
        <w:rPr>
          <w:rFonts w:eastAsiaTheme="majorEastAsia"/>
          <w:bCs/>
          <w:color w:val="000000" w:themeColor="text1"/>
          <w:sz w:val="24"/>
          <w:highlight w:val="none"/>
          <w:u w:val="none" w:color="auto"/>
          <w14:textFill>
            <w14:solidFill>
              <w14:schemeClr w14:val="tx1"/>
            </w14:solidFill>
          </w14:textFill>
        </w:rPr>
        <w:t>咨询服务。</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建设地点：云南省昭通市大关县。</w:t>
      </w:r>
    </w:p>
    <w:p>
      <w:pPr>
        <w:autoSpaceDE w:val="0"/>
        <w:autoSpaceDN w:val="0"/>
        <w:adjustRightInd w:val="0"/>
        <w:snapToGrid w:val="0"/>
        <w:spacing w:line="360" w:lineRule="auto"/>
        <w:ind w:firstLine="480" w:firstLineChars="200"/>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工程规模：“云南大关木杆-寿山页岩气勘查区块”是2022年自然资源部组织云南省自然资源厅实施挂牌出让的页岩气探矿权区块。经公开、公平、公正的招投标程序，云南省能源投资集团有限公司于2023年1月31日竞得云南大关木杆-寿山区块页岩气勘查探矿权（新立），勘查周期为五年</w:t>
      </w:r>
      <w:bookmarkStart w:id="289" w:name="_GoBack"/>
      <w:bookmarkEnd w:id="289"/>
      <w:r>
        <w:rPr>
          <w:rFonts w:eastAsiaTheme="majorEastAsia"/>
          <w:bCs/>
          <w:color w:val="000000" w:themeColor="text1"/>
          <w:sz w:val="24"/>
          <w:highlight w:val="none"/>
          <w:u w:val="none" w:color="auto"/>
          <w14:textFill>
            <w14:solidFill>
              <w14:schemeClr w14:val="tx1"/>
            </w14:solidFill>
          </w14:textFill>
        </w:rPr>
        <w:t>，矿种为页岩气。该区块页岩气储层主要分布在五峰组-龙马溪组及筇竹寺组地层，页岩气矿区区块所属大关县，主要位于云南省大关县木杆镇、高桥镇、吉列镇及寿山乡，地处滇东北西北边缘。通过前期地质调查工作，优选了木杆向斜约50平方公里为有利区。</w:t>
      </w:r>
    </w:p>
    <w:p>
      <w:pPr>
        <w:adjustRightInd w:val="0"/>
        <w:snapToGrid w:val="0"/>
        <w:spacing w:line="360" w:lineRule="auto"/>
        <w:ind w:firstLine="480" w:firstLineChars="200"/>
        <w:rPr>
          <w:highlight w:val="none"/>
          <w:u w:val="none" w:color="auto"/>
        </w:rPr>
      </w:pPr>
      <w:r>
        <w:rPr>
          <w:rFonts w:hint="eastAsia" w:eastAsiaTheme="majorEastAsia"/>
          <w:color w:val="000000" w:themeColor="text1"/>
          <w:sz w:val="24"/>
          <w:highlight w:val="none"/>
          <w:u w:val="none" w:color="auto"/>
          <w14:textFill>
            <w14:solidFill>
              <w14:schemeClr w14:val="tx1"/>
            </w14:solidFill>
          </w14:textFill>
        </w:rPr>
        <w:t>YNH1、YNH2页岩气钻井平台设施建设项目使用土地类型为临时用地，临时用地面积为约65.22亩，项目地点位于昭通市大关县木杆镇。</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工程性质：新建。</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建设业主：云南省页岩气勘探开发有限公司。</w:t>
      </w:r>
    </w:p>
    <w:p>
      <w:pPr>
        <w:autoSpaceDE w:val="0"/>
        <w:autoSpaceDN w:val="0"/>
        <w:adjustRightInd w:val="0"/>
        <w:snapToGrid w:val="0"/>
        <w:spacing w:line="360" w:lineRule="auto"/>
        <w:ind w:firstLine="480" w:firstLineChars="200"/>
        <w:jc w:val="left"/>
        <w:rPr>
          <w:rFonts w:eastAsiaTheme="majorEastAsia"/>
          <w:b/>
          <w:color w:val="000000" w:themeColor="text1"/>
          <w:sz w:val="24"/>
          <w:highlight w:val="none"/>
          <w:u w:val="none" w:color="auto"/>
          <w14:textFill>
            <w14:solidFill>
              <w14:schemeClr w14:val="tx1"/>
            </w14:solidFill>
          </w14:textFill>
        </w:rPr>
      </w:pPr>
      <w:r>
        <w:rPr>
          <w:rFonts w:eastAsiaTheme="majorEastAsia"/>
          <w:b/>
          <w:color w:val="000000" w:themeColor="text1"/>
          <w:sz w:val="24"/>
          <w:highlight w:val="none"/>
          <w:u w:val="none" w:color="auto"/>
          <w14:textFill>
            <w14:solidFill>
              <w14:schemeClr w14:val="tx1"/>
            </w14:solidFill>
          </w14:textFill>
        </w:rPr>
        <w:t>二、技术要求</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 xml:space="preserve">1. </w:t>
      </w:r>
      <w:r>
        <w:rPr>
          <w:rFonts w:eastAsiaTheme="majorEastAsia"/>
          <w:color w:val="000000" w:themeColor="text1"/>
          <w:kern w:val="0"/>
          <w:sz w:val="24"/>
          <w:highlight w:val="none"/>
          <w:u w:val="none" w:color="auto"/>
          <w14:textFill>
            <w14:solidFill>
              <w14:schemeClr w14:val="tx1"/>
            </w14:solidFill>
          </w14:textFill>
        </w:rPr>
        <w:t>谈判申请人须具有三星及以上生产建设项目水土保持方案编制单位水平评价证书；</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2. 谈判申请人在编制《</w:t>
      </w:r>
      <w:r>
        <w:rPr>
          <w:rFonts w:hint="eastAsia" w:eastAsiaTheme="majorEastAsia"/>
          <w:bCs/>
          <w:sz w:val="24"/>
          <w:szCs w:val="22"/>
          <w:highlight w:val="none"/>
          <w:u w:val="none" w:color="auto"/>
        </w:rPr>
        <w:t>YNH1、YNH2页岩气钻井平台设施建设项目水土保持方案</w:t>
      </w:r>
      <w:r>
        <w:rPr>
          <w:rFonts w:eastAsiaTheme="majorEastAsia"/>
          <w:bCs/>
          <w:color w:val="000000" w:themeColor="text1"/>
          <w:sz w:val="24"/>
          <w:highlight w:val="none"/>
          <w:u w:val="none" w:color="auto"/>
          <w14:textFill>
            <w14:solidFill>
              <w14:schemeClr w14:val="tx1"/>
            </w14:solidFill>
          </w14:textFill>
        </w:rPr>
        <w:t>》</w:t>
      </w:r>
      <w:r>
        <w:rPr>
          <w:rFonts w:hint="eastAsia" w:eastAsiaTheme="majorEastAsia"/>
          <w:bCs/>
          <w:color w:val="000000" w:themeColor="text1"/>
          <w:sz w:val="24"/>
          <w:highlight w:val="none"/>
          <w:u w:val="none" w:color="auto"/>
          <w:lang w:eastAsia="zh-CN"/>
          <w14:textFill>
            <w14:solidFill>
              <w14:schemeClr w14:val="tx1"/>
            </w14:solidFill>
          </w14:textFill>
        </w:rPr>
        <w:t>、《</w:t>
      </w:r>
      <w:r>
        <w:rPr>
          <w:rFonts w:hint="eastAsia" w:eastAsiaTheme="majorEastAsia"/>
          <w:bCs/>
          <w:color w:val="000000" w:themeColor="text1"/>
          <w:sz w:val="24"/>
          <w:highlight w:val="none"/>
          <w:u w:val="none" w:color="auto"/>
          <w14:textFill>
            <w14:solidFill>
              <w14:schemeClr w14:val="tx1"/>
            </w14:solidFill>
          </w14:textFill>
        </w:rPr>
        <w:t>YNH1、YNH2页岩气钻井平台设施建设项目</w:t>
      </w:r>
      <w:r>
        <w:rPr>
          <w:rFonts w:hint="eastAsia" w:eastAsiaTheme="majorEastAsia"/>
          <w:color w:val="000000" w:themeColor="text1"/>
          <w:sz w:val="24"/>
          <w:highlight w:val="none"/>
          <w:u w:val="none" w:color="auto"/>
          <w14:textFill>
            <w14:solidFill>
              <w14:schemeClr w14:val="tx1"/>
            </w14:solidFill>
          </w14:textFill>
        </w:rPr>
        <w:t>防洪评价</w:t>
      </w:r>
      <w:r>
        <w:rPr>
          <w:rFonts w:hint="eastAsia" w:eastAsiaTheme="majorEastAsia"/>
          <w:color w:val="000000" w:themeColor="text1"/>
          <w:sz w:val="24"/>
          <w:highlight w:val="none"/>
          <w:u w:val="none" w:color="auto"/>
          <w:lang w:val="en-US" w:eastAsia="zh-CN"/>
          <w14:textFill>
            <w14:solidFill>
              <w14:schemeClr w14:val="tx1"/>
            </w14:solidFill>
          </w14:textFill>
        </w:rPr>
        <w:t>报告</w:t>
      </w:r>
      <w:r>
        <w:rPr>
          <w:rFonts w:hint="eastAsia" w:eastAsiaTheme="majorEastAsia"/>
          <w:bCs/>
          <w:color w:val="000000" w:themeColor="text1"/>
          <w:sz w:val="24"/>
          <w:highlight w:val="none"/>
          <w:u w:val="none" w:color="auto"/>
          <w:lang w:eastAsia="zh-CN"/>
          <w14:textFill>
            <w14:solidFill>
              <w14:schemeClr w14:val="tx1"/>
            </w14:solidFill>
          </w14:textFill>
        </w:rPr>
        <w:t>》</w:t>
      </w:r>
      <w:r>
        <w:rPr>
          <w:rFonts w:hint="eastAsia" w:eastAsiaTheme="majorEastAsia"/>
          <w:bCs/>
          <w:color w:val="000000" w:themeColor="text1"/>
          <w:sz w:val="24"/>
          <w:highlight w:val="none"/>
          <w:u w:val="none" w:color="auto"/>
          <w14:textFill>
            <w14:solidFill>
              <w14:schemeClr w14:val="tx1"/>
            </w14:solidFill>
          </w14:textFill>
        </w:rPr>
        <w:t>及其附件</w:t>
      </w:r>
      <w:r>
        <w:rPr>
          <w:rFonts w:eastAsiaTheme="majorEastAsia"/>
          <w:bCs/>
          <w:color w:val="000000" w:themeColor="text1"/>
          <w:sz w:val="24"/>
          <w:highlight w:val="none"/>
          <w:u w:val="none" w:color="auto"/>
          <w14:textFill>
            <w14:solidFill>
              <w14:schemeClr w14:val="tx1"/>
            </w14:solidFill>
          </w14:textFill>
        </w:rPr>
        <w:t>过程中应参考包括但不限于以下法律法规、政策文件、标准规范，若相应文件存在废止、替换、废除，则以相应替代文件或最新文件为准：</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（1）《生产建设项目水土保持技术标准》；</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（2）《生产建设项目水土流失防治标准》；</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（3）《土壤侵蚀分类分级标准)》；</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（4）《土地利用现状分类标准》；</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（5）《水利水电工程制图标准水土保持图》；</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（6）《水土保持工程调查与勘测标准》；</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（7）《生产建设项目土壤流失量测算导则》；</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（8）《生产建设项目水土保持监测与评价标准》；</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（9）《水土保持工程设计规范》；</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（10）《石油天然气工程设计防火规范》；</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（11）《钻井工程及井场布置技术要求》；</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（12）国家和部门颁布的相关文件、云南省现行的有关政策、法律、法规、规程、规范和标准等文件。</w:t>
      </w:r>
    </w:p>
    <w:p>
      <w:pPr>
        <w:autoSpaceDE w:val="0"/>
        <w:autoSpaceDN w:val="0"/>
        <w:adjustRightInd w:val="0"/>
        <w:snapToGrid w:val="0"/>
        <w:ind w:firstLine="480" w:firstLineChars="200"/>
        <w:jc w:val="left"/>
        <w:rPr>
          <w:rFonts w:eastAsiaTheme="majorEastAsia"/>
          <w:b/>
          <w:bCs/>
          <w:color w:val="000000" w:themeColor="text1"/>
          <w:sz w:val="24"/>
          <w:highlight w:val="none"/>
          <w:u w:val="none" w:color="auto"/>
          <w14:textFill>
            <w14:solidFill>
              <w14:schemeClr w14:val="tx1"/>
            </w14:solidFill>
          </w14:textFill>
        </w:rPr>
      </w:pPr>
      <w:r>
        <w:rPr>
          <w:rFonts w:eastAsiaTheme="majorEastAsia"/>
          <w:b/>
          <w:bCs/>
          <w:color w:val="000000" w:themeColor="text1"/>
          <w:sz w:val="24"/>
          <w:highlight w:val="none"/>
          <w:u w:val="none" w:color="auto"/>
          <w14:textFill>
            <w14:solidFill>
              <w14:schemeClr w14:val="tx1"/>
            </w14:solidFill>
          </w14:textFill>
        </w:rPr>
        <w:t>三、服务审查标准</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按照有关法律法规、技术标准和规范规程，重点审查包括：</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评价对象、评价方法、评价过程、评价人员、评价结果和评价报告这六个方面都需要满足一定的条件，才能保证评价的准确性和可靠性。具体来说，评价对象应该是明确的、可识别的、具有代表性的；评价方法应该科学、合理、可操作；评价过程应该规范、透明、可追溯；评价人员应该具备相关专业知识和经验，且评价人员之间应该有良好的沟通和协作能力；评价结果应该客观、准确、全面；评价报告应该清晰、简明、具有可读性。</w:t>
      </w:r>
    </w:p>
    <w:p>
      <w:pPr>
        <w:autoSpaceDE w:val="0"/>
        <w:autoSpaceDN w:val="0"/>
        <w:adjustRightInd w:val="0"/>
        <w:snapToGrid w:val="0"/>
        <w:ind w:firstLine="480" w:firstLineChars="200"/>
        <w:jc w:val="left"/>
        <w:rPr>
          <w:rFonts w:eastAsiaTheme="majorEastAsia"/>
          <w:b/>
          <w:bCs/>
          <w:color w:val="000000" w:themeColor="text1"/>
          <w:sz w:val="24"/>
          <w:highlight w:val="none"/>
          <w:u w:val="none" w:color="auto"/>
          <w14:textFill>
            <w14:solidFill>
              <w14:schemeClr w14:val="tx1"/>
            </w14:solidFill>
          </w14:textFill>
        </w:rPr>
      </w:pPr>
      <w:r>
        <w:rPr>
          <w:rFonts w:eastAsiaTheme="majorEastAsia"/>
          <w:b/>
          <w:bCs/>
          <w:color w:val="000000" w:themeColor="text1"/>
          <w:sz w:val="24"/>
          <w:highlight w:val="none"/>
          <w:u w:val="none" w:color="auto"/>
          <w14:textFill>
            <w14:solidFill>
              <w14:schemeClr w14:val="tx1"/>
            </w14:solidFill>
          </w14:textFill>
        </w:rPr>
        <w:t>四、法律效力</w:t>
      </w:r>
    </w:p>
    <w:p>
      <w:pPr>
        <w:pStyle w:val="2"/>
        <w:rPr>
          <w:rFonts w:hint="eastAsia"/>
          <w:highlight w:val="none"/>
          <w:u w:val="none" w:color="auto"/>
        </w:rPr>
      </w:pPr>
      <w:r>
        <w:rPr>
          <w:rFonts w:hint="eastAsia" w:eastAsiaTheme="majorEastAsia"/>
          <w:bCs/>
          <w:color w:val="000000" w:themeColor="text1"/>
          <w:sz w:val="24"/>
          <w:highlight w:val="none"/>
          <w:u w:val="none" w:color="auto"/>
          <w14:textFill>
            <w14:solidFill>
              <w14:schemeClr w14:val="tx1"/>
            </w14:solidFill>
          </w14:textFill>
        </w:rPr>
        <w:t>提供的《</w:t>
      </w:r>
      <w:r>
        <w:rPr>
          <w:rFonts w:hint="eastAsia" w:eastAsiaTheme="majorEastAsia"/>
          <w:bCs/>
          <w:sz w:val="24"/>
          <w:szCs w:val="22"/>
          <w:highlight w:val="none"/>
          <w:u w:val="none" w:color="auto"/>
        </w:rPr>
        <w:t>YNH1、YNH2页岩气钻井平台设施建设项目水土保持方案</w:t>
      </w:r>
      <w:r>
        <w:rPr>
          <w:rFonts w:hint="eastAsia" w:eastAsiaTheme="majorEastAsia"/>
          <w:bCs/>
          <w:color w:val="000000" w:themeColor="text1"/>
          <w:sz w:val="24"/>
          <w:highlight w:val="none"/>
          <w:u w:val="none" w:color="auto"/>
          <w14:textFill>
            <w14:solidFill>
              <w14:schemeClr w14:val="tx1"/>
            </w14:solidFill>
          </w14:textFill>
        </w:rPr>
        <w:t>》</w:t>
      </w:r>
      <w:r>
        <w:rPr>
          <w:rFonts w:hint="eastAsia"/>
          <w:bCs/>
          <w:color w:val="000000" w:themeColor="text1"/>
          <w:sz w:val="24"/>
          <w:highlight w:val="none"/>
          <w:u w:val="none" w:color="auto"/>
          <w:lang w:eastAsia="zh-CN"/>
          <w14:textFill>
            <w14:solidFill>
              <w14:schemeClr w14:val="tx1"/>
            </w14:solidFill>
          </w14:textFill>
        </w:rPr>
        <w:t>、</w:t>
      </w:r>
      <w:r>
        <w:rPr>
          <w:rFonts w:hint="eastAsia" w:eastAsiaTheme="majorEastAsia"/>
          <w:bCs/>
          <w:color w:val="000000" w:themeColor="text1"/>
          <w:sz w:val="24"/>
          <w:highlight w:val="none"/>
          <w:u w:val="none" w:color="auto"/>
          <w:lang w:eastAsia="zh-CN"/>
          <w14:textFill>
            <w14:solidFill>
              <w14:schemeClr w14:val="tx1"/>
            </w14:solidFill>
          </w14:textFill>
        </w:rPr>
        <w:t>《</w:t>
      </w:r>
      <w:r>
        <w:rPr>
          <w:rFonts w:hint="eastAsia" w:eastAsiaTheme="majorEastAsia"/>
          <w:bCs/>
          <w:color w:val="000000" w:themeColor="text1"/>
          <w:sz w:val="24"/>
          <w:highlight w:val="none"/>
          <w:u w:val="none" w:color="auto"/>
          <w14:textFill>
            <w14:solidFill>
              <w14:schemeClr w14:val="tx1"/>
            </w14:solidFill>
          </w14:textFill>
        </w:rPr>
        <w:t>YNH1、YNH2页岩气钻井平台设施建设项目</w:t>
      </w:r>
      <w:r>
        <w:rPr>
          <w:rFonts w:hint="eastAsia" w:eastAsiaTheme="majorEastAsia"/>
          <w:color w:val="000000" w:themeColor="text1"/>
          <w:sz w:val="24"/>
          <w:highlight w:val="none"/>
          <w:u w:val="none" w:color="auto"/>
          <w14:textFill>
            <w14:solidFill>
              <w14:schemeClr w14:val="tx1"/>
            </w14:solidFill>
          </w14:textFill>
        </w:rPr>
        <w:t>防洪评价</w:t>
      </w:r>
      <w:r>
        <w:rPr>
          <w:rFonts w:hint="eastAsia" w:eastAsiaTheme="majorEastAsia"/>
          <w:color w:val="000000" w:themeColor="text1"/>
          <w:sz w:val="24"/>
          <w:highlight w:val="none"/>
          <w:u w:val="none" w:color="auto"/>
          <w:lang w:val="en-US" w:eastAsia="zh-CN"/>
          <w14:textFill>
            <w14:solidFill>
              <w14:schemeClr w14:val="tx1"/>
            </w14:solidFill>
          </w14:textFill>
        </w:rPr>
        <w:t>报告</w:t>
      </w:r>
      <w:r>
        <w:rPr>
          <w:rFonts w:hint="eastAsia" w:eastAsiaTheme="majorEastAsia"/>
          <w:bCs/>
          <w:color w:val="000000" w:themeColor="text1"/>
          <w:sz w:val="24"/>
          <w:highlight w:val="none"/>
          <w:u w:val="none" w:color="auto"/>
          <w:lang w:eastAsia="zh-CN"/>
          <w14:textFill>
            <w14:solidFill>
              <w14:schemeClr w14:val="tx1"/>
            </w14:solidFill>
          </w14:textFill>
        </w:rPr>
        <w:t>》</w:t>
      </w:r>
      <w:r>
        <w:rPr>
          <w:rFonts w:hint="eastAsia" w:eastAsiaTheme="majorEastAsia"/>
          <w:bCs/>
          <w:color w:val="000000" w:themeColor="text1"/>
          <w:sz w:val="24"/>
          <w:highlight w:val="none"/>
          <w:u w:val="none" w:color="auto"/>
          <w14:textFill>
            <w14:solidFill>
              <w14:schemeClr w14:val="tx1"/>
            </w14:solidFill>
          </w14:textFill>
        </w:rPr>
        <w:t>及其附件需符合法律要求、规范要求。</w:t>
      </w:r>
    </w:p>
    <w:p>
      <w:pPr>
        <w:autoSpaceDE w:val="0"/>
        <w:autoSpaceDN w:val="0"/>
        <w:adjustRightInd w:val="0"/>
        <w:snapToGrid w:val="0"/>
        <w:ind w:firstLine="480" w:firstLineChars="200"/>
        <w:jc w:val="left"/>
        <w:rPr>
          <w:rFonts w:eastAsiaTheme="majorEastAsia"/>
          <w:b/>
          <w:bCs/>
          <w:color w:val="000000" w:themeColor="text1"/>
          <w:sz w:val="24"/>
          <w:highlight w:val="none"/>
          <w:u w:val="none" w:color="auto"/>
          <w14:textFill>
            <w14:solidFill>
              <w14:schemeClr w14:val="tx1"/>
            </w14:solidFill>
          </w14:textFill>
        </w:rPr>
      </w:pPr>
      <w:r>
        <w:rPr>
          <w:rFonts w:eastAsiaTheme="majorEastAsia"/>
          <w:b/>
          <w:bCs/>
          <w:color w:val="000000" w:themeColor="text1"/>
          <w:sz w:val="24"/>
          <w:highlight w:val="none"/>
          <w:u w:val="none" w:color="auto"/>
          <w14:textFill>
            <w14:solidFill>
              <w14:schemeClr w14:val="tx1"/>
            </w14:solidFill>
          </w14:textFill>
        </w:rPr>
        <w:t>五、服务机构条件</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（一）具有独立承担民事责任的能力；</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（二）具有良好的商业信誉和健全的财务会计制度；</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（三）具有履行合同所必需的设备和专业技术能力；</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（四）有依法缴纳税收和社会保障资金的良好记录；</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（五）参加政府采购活动前三年内，在经营活动中没有重大违法记录；</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（六）法律、行政法规规定的其他条件。</w:t>
      </w:r>
    </w:p>
    <w:p>
      <w:pPr>
        <w:autoSpaceDE w:val="0"/>
        <w:autoSpaceDN w:val="0"/>
        <w:adjustRightInd w:val="0"/>
        <w:snapToGrid w:val="0"/>
        <w:ind w:firstLine="480" w:firstLineChars="200"/>
        <w:jc w:val="left"/>
        <w:rPr>
          <w:rFonts w:eastAsiaTheme="majorEastAsia"/>
          <w:b/>
          <w:bCs/>
          <w:color w:val="000000" w:themeColor="text1"/>
          <w:sz w:val="24"/>
          <w:highlight w:val="none"/>
          <w:u w:val="none" w:color="auto"/>
          <w14:textFill>
            <w14:solidFill>
              <w14:schemeClr w14:val="tx1"/>
            </w14:solidFill>
          </w14:textFill>
        </w:rPr>
      </w:pPr>
      <w:r>
        <w:rPr>
          <w:rFonts w:eastAsiaTheme="majorEastAsia"/>
          <w:b/>
          <w:bCs/>
          <w:color w:val="000000" w:themeColor="text1"/>
          <w:sz w:val="24"/>
          <w:highlight w:val="none"/>
          <w:u w:val="none" w:color="auto"/>
          <w14:textFill>
            <w14:solidFill>
              <w14:schemeClr w14:val="tx1"/>
            </w14:solidFill>
          </w14:textFill>
        </w:rPr>
        <w:t>六、服务委托书</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项目单位应该采用书面的形式提出服务委托书，并要求编制《</w:t>
      </w:r>
      <w:r>
        <w:rPr>
          <w:rFonts w:hint="eastAsia" w:eastAsiaTheme="majorEastAsia"/>
          <w:bCs/>
          <w:sz w:val="24"/>
          <w:szCs w:val="22"/>
          <w:highlight w:val="none"/>
          <w:u w:val="none" w:color="auto"/>
        </w:rPr>
        <w:t>YNH1、YNH2页岩气钻井平台设施建设项目水土保持方案</w:t>
      </w:r>
      <w:r>
        <w:rPr>
          <w:rFonts w:eastAsiaTheme="majorEastAsia"/>
          <w:bCs/>
          <w:color w:val="000000" w:themeColor="text1"/>
          <w:sz w:val="24"/>
          <w:highlight w:val="none"/>
          <w:u w:val="none" w:color="auto"/>
          <w14:textFill>
            <w14:solidFill>
              <w14:schemeClr w14:val="tx1"/>
            </w14:solidFill>
          </w14:textFill>
        </w:rPr>
        <w:t>》</w:t>
      </w:r>
      <w:r>
        <w:rPr>
          <w:rFonts w:hint="eastAsia" w:eastAsiaTheme="majorEastAsia"/>
          <w:bCs/>
          <w:color w:val="000000" w:themeColor="text1"/>
          <w:sz w:val="24"/>
          <w:highlight w:val="none"/>
          <w:u w:val="none" w:color="auto"/>
          <w14:textFill>
            <w14:solidFill>
              <w14:schemeClr w14:val="tx1"/>
            </w14:solidFill>
          </w14:textFill>
        </w:rPr>
        <w:t>及其附件</w:t>
      </w:r>
      <w:r>
        <w:rPr>
          <w:rFonts w:hint="eastAsia" w:eastAsiaTheme="majorEastAsia"/>
          <w:bCs/>
          <w:color w:val="000000" w:themeColor="text1"/>
          <w:sz w:val="24"/>
          <w:highlight w:val="none"/>
          <w:u w:val="none" w:color="auto"/>
          <w:lang w:eastAsia="zh-CN"/>
          <w14:textFill>
            <w14:solidFill>
              <w14:schemeClr w14:val="tx1"/>
            </w14:solidFill>
          </w14:textFill>
        </w:rPr>
        <w:t>、《</w:t>
      </w:r>
      <w:r>
        <w:rPr>
          <w:rFonts w:hint="eastAsia" w:eastAsiaTheme="majorEastAsia"/>
          <w:bCs/>
          <w:color w:val="000000" w:themeColor="text1"/>
          <w:sz w:val="24"/>
          <w:highlight w:val="none"/>
          <w:u w:val="none" w:color="auto"/>
          <w14:textFill>
            <w14:solidFill>
              <w14:schemeClr w14:val="tx1"/>
            </w14:solidFill>
          </w14:textFill>
        </w:rPr>
        <w:t>YNH1、YNH2页岩气钻井平台设施建设项目</w:t>
      </w:r>
      <w:r>
        <w:rPr>
          <w:rFonts w:hint="eastAsia" w:eastAsiaTheme="majorEastAsia"/>
          <w:color w:val="000000" w:themeColor="text1"/>
          <w:sz w:val="24"/>
          <w:highlight w:val="none"/>
          <w:u w:val="none" w:color="auto"/>
          <w14:textFill>
            <w14:solidFill>
              <w14:schemeClr w14:val="tx1"/>
            </w14:solidFill>
          </w14:textFill>
        </w:rPr>
        <w:t>防洪评价</w:t>
      </w:r>
      <w:r>
        <w:rPr>
          <w:rFonts w:hint="eastAsia" w:eastAsiaTheme="majorEastAsia"/>
          <w:color w:val="000000" w:themeColor="text1"/>
          <w:sz w:val="24"/>
          <w:highlight w:val="none"/>
          <w:u w:val="none" w:color="auto"/>
          <w:lang w:val="en-US" w:eastAsia="zh-CN"/>
          <w14:textFill>
            <w14:solidFill>
              <w14:schemeClr w14:val="tx1"/>
            </w14:solidFill>
          </w14:textFill>
        </w:rPr>
        <w:t>报告</w:t>
      </w:r>
      <w:r>
        <w:rPr>
          <w:rFonts w:hint="eastAsia" w:eastAsiaTheme="majorEastAsia"/>
          <w:bCs/>
          <w:color w:val="000000" w:themeColor="text1"/>
          <w:sz w:val="24"/>
          <w:highlight w:val="none"/>
          <w:u w:val="none" w:color="auto"/>
          <w:lang w:eastAsia="zh-CN"/>
          <w14:textFill>
            <w14:solidFill>
              <w14:schemeClr w14:val="tx1"/>
            </w14:solidFill>
          </w14:textFill>
        </w:rPr>
        <w:t>》</w:t>
      </w:r>
      <w:r>
        <w:rPr>
          <w:rFonts w:hint="eastAsia" w:eastAsiaTheme="majorEastAsia"/>
          <w:bCs/>
          <w:color w:val="000000" w:themeColor="text1"/>
          <w:sz w:val="24"/>
          <w:highlight w:val="none"/>
          <w:u w:val="none" w:color="auto"/>
          <w14:textFill>
            <w14:solidFill>
              <w14:schemeClr w14:val="tx1"/>
            </w14:solidFill>
          </w14:textFill>
        </w:rPr>
        <w:t>及其附件</w:t>
      </w:r>
      <w:r>
        <w:rPr>
          <w:rFonts w:eastAsiaTheme="majorEastAsia"/>
          <w:bCs/>
          <w:color w:val="000000" w:themeColor="text1"/>
          <w:sz w:val="24"/>
          <w:highlight w:val="none"/>
          <w:u w:val="none" w:color="auto"/>
          <w14:textFill>
            <w14:solidFill>
              <w14:schemeClr w14:val="tx1"/>
            </w14:solidFill>
          </w14:textFill>
        </w:rPr>
        <w:t>且取得相关行政主管部门的批复文件。</w:t>
      </w:r>
      <w:r>
        <w:rPr>
          <w:rFonts w:hint="eastAsia" w:eastAsiaTheme="majorEastAsia"/>
          <w:bCs/>
          <w:color w:val="000000" w:themeColor="text1"/>
          <w:sz w:val="24"/>
          <w:highlight w:val="none"/>
          <w:u w:val="none" w:color="auto"/>
          <w14:textFill>
            <w14:solidFill>
              <w14:schemeClr w14:val="tx1"/>
            </w14:solidFill>
          </w14:textFill>
        </w:rPr>
        <w:t>具体以采购人下达的任务委托书为准。</w:t>
      </w:r>
    </w:p>
    <w:p>
      <w:pPr>
        <w:autoSpaceDE w:val="0"/>
        <w:autoSpaceDN w:val="0"/>
        <w:adjustRightInd w:val="0"/>
        <w:snapToGrid w:val="0"/>
        <w:ind w:firstLine="480" w:firstLineChars="200"/>
        <w:jc w:val="left"/>
        <w:rPr>
          <w:rFonts w:eastAsiaTheme="majorEastAsia"/>
          <w:b/>
          <w:bCs/>
          <w:color w:val="000000" w:themeColor="text1"/>
          <w:sz w:val="24"/>
          <w:highlight w:val="none"/>
          <w:u w:val="none" w:color="auto"/>
          <w14:textFill>
            <w14:solidFill>
              <w14:schemeClr w14:val="tx1"/>
            </w14:solidFill>
          </w14:textFill>
        </w:rPr>
      </w:pPr>
      <w:r>
        <w:rPr>
          <w:rFonts w:eastAsiaTheme="majorEastAsia"/>
          <w:b/>
          <w:bCs/>
          <w:color w:val="000000" w:themeColor="text1"/>
          <w:sz w:val="24"/>
          <w:highlight w:val="none"/>
          <w:u w:val="none" w:color="auto"/>
          <w14:textFill>
            <w14:solidFill>
              <w14:schemeClr w14:val="tx1"/>
            </w14:solidFill>
          </w14:textFill>
        </w:rPr>
        <w:t>七、服务期限</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自签订合同之日起至完成所有服务内容止。</w:t>
      </w:r>
    </w:p>
    <w:p>
      <w:pPr>
        <w:autoSpaceDE w:val="0"/>
        <w:autoSpaceDN w:val="0"/>
        <w:adjustRightInd w:val="0"/>
        <w:snapToGrid w:val="0"/>
        <w:ind w:firstLine="480" w:firstLineChars="200"/>
        <w:jc w:val="left"/>
        <w:rPr>
          <w:rFonts w:eastAsiaTheme="majorEastAsia"/>
          <w:b/>
          <w:bCs/>
          <w:color w:val="000000" w:themeColor="text1"/>
          <w:sz w:val="24"/>
          <w:highlight w:val="none"/>
          <w:u w:val="none" w:color="auto"/>
          <w14:textFill>
            <w14:solidFill>
              <w14:schemeClr w14:val="tx1"/>
            </w14:solidFill>
          </w14:textFill>
        </w:rPr>
      </w:pPr>
      <w:r>
        <w:rPr>
          <w:rFonts w:eastAsiaTheme="majorEastAsia"/>
          <w:b/>
          <w:bCs/>
          <w:color w:val="000000" w:themeColor="text1"/>
          <w:sz w:val="24"/>
          <w:highlight w:val="none"/>
          <w:u w:val="none" w:color="auto"/>
          <w14:textFill>
            <w14:solidFill>
              <w14:schemeClr w14:val="tx1"/>
            </w14:solidFill>
          </w14:textFill>
        </w:rPr>
        <w:t>八、服务成果文件</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（一）服务成果文件名称，</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w:t>
      </w:r>
      <w:r>
        <w:rPr>
          <w:rFonts w:hint="eastAsia" w:eastAsiaTheme="majorEastAsia"/>
          <w:bCs/>
          <w:sz w:val="24"/>
          <w:szCs w:val="22"/>
          <w:highlight w:val="none"/>
          <w:u w:val="none" w:color="auto"/>
        </w:rPr>
        <w:t>YNH1、YNH2页岩气钻井平台设施建设项目水土保持方案</w:t>
      </w:r>
      <w:r>
        <w:rPr>
          <w:rFonts w:eastAsiaTheme="majorEastAsia"/>
          <w:bCs/>
          <w:color w:val="000000" w:themeColor="text1"/>
          <w:sz w:val="24"/>
          <w:highlight w:val="none"/>
          <w:u w:val="none" w:color="auto"/>
          <w14:textFill>
            <w14:solidFill>
              <w14:schemeClr w14:val="tx1"/>
            </w14:solidFill>
          </w14:textFill>
        </w:rPr>
        <w:t>》</w:t>
      </w:r>
      <w:r>
        <w:rPr>
          <w:rFonts w:hint="eastAsia" w:eastAsiaTheme="majorEastAsia"/>
          <w:bCs/>
          <w:color w:val="000000" w:themeColor="text1"/>
          <w:sz w:val="24"/>
          <w:highlight w:val="none"/>
          <w:u w:val="none" w:color="auto"/>
          <w:lang w:eastAsia="zh-CN"/>
          <w14:textFill>
            <w14:solidFill>
              <w14:schemeClr w14:val="tx1"/>
            </w14:solidFill>
          </w14:textFill>
        </w:rPr>
        <w:t>、《</w:t>
      </w:r>
      <w:r>
        <w:rPr>
          <w:rFonts w:hint="eastAsia" w:eastAsiaTheme="majorEastAsia"/>
          <w:bCs/>
          <w:color w:val="000000" w:themeColor="text1"/>
          <w:sz w:val="24"/>
          <w:highlight w:val="none"/>
          <w:u w:val="none" w:color="auto"/>
          <w14:textFill>
            <w14:solidFill>
              <w14:schemeClr w14:val="tx1"/>
            </w14:solidFill>
          </w14:textFill>
        </w:rPr>
        <w:t>YNH1、YNH2页岩气钻井平台设施建设项目</w:t>
      </w:r>
      <w:r>
        <w:rPr>
          <w:rFonts w:hint="eastAsia" w:eastAsiaTheme="majorEastAsia"/>
          <w:color w:val="000000" w:themeColor="text1"/>
          <w:sz w:val="24"/>
          <w:highlight w:val="none"/>
          <w:u w:val="none" w:color="auto"/>
          <w14:textFill>
            <w14:solidFill>
              <w14:schemeClr w14:val="tx1"/>
            </w14:solidFill>
          </w14:textFill>
        </w:rPr>
        <w:t>防洪评价</w:t>
      </w:r>
      <w:r>
        <w:rPr>
          <w:rFonts w:hint="eastAsia" w:eastAsiaTheme="majorEastAsia"/>
          <w:color w:val="000000" w:themeColor="text1"/>
          <w:sz w:val="24"/>
          <w:highlight w:val="none"/>
          <w:u w:val="none" w:color="auto"/>
          <w:lang w:val="en-US" w:eastAsia="zh-CN"/>
          <w14:textFill>
            <w14:solidFill>
              <w14:schemeClr w14:val="tx1"/>
            </w14:solidFill>
          </w14:textFill>
        </w:rPr>
        <w:t>报告</w:t>
      </w:r>
      <w:r>
        <w:rPr>
          <w:rFonts w:hint="eastAsia" w:eastAsiaTheme="majorEastAsia"/>
          <w:bCs/>
          <w:color w:val="000000" w:themeColor="text1"/>
          <w:sz w:val="24"/>
          <w:highlight w:val="none"/>
          <w:u w:val="none" w:color="auto"/>
          <w:lang w:eastAsia="zh-CN"/>
          <w14:textFill>
            <w14:solidFill>
              <w14:schemeClr w14:val="tx1"/>
            </w14:solidFill>
          </w14:textFill>
        </w:rPr>
        <w:t>》</w:t>
      </w:r>
      <w:r>
        <w:rPr>
          <w:rFonts w:hint="eastAsia" w:eastAsiaTheme="majorEastAsia"/>
          <w:bCs/>
          <w:color w:val="000000" w:themeColor="text1"/>
          <w:sz w:val="24"/>
          <w:highlight w:val="none"/>
          <w:u w:val="none" w:color="auto"/>
          <w14:textFill>
            <w14:solidFill>
              <w14:schemeClr w14:val="tx1"/>
            </w14:solidFill>
          </w14:textFill>
        </w:rPr>
        <w:t>及其附件</w:t>
      </w:r>
      <w:r>
        <w:rPr>
          <w:rFonts w:eastAsiaTheme="majorEastAsia"/>
          <w:bCs/>
          <w:color w:val="000000" w:themeColor="text1"/>
          <w:sz w:val="24"/>
          <w:highlight w:val="none"/>
          <w:u w:val="none" w:color="auto"/>
          <w14:textFill>
            <w14:solidFill>
              <w14:schemeClr w14:val="tx1"/>
            </w14:solidFill>
          </w14:textFill>
        </w:rPr>
        <w:t>，通过行政主管部门组织的专家审查并取得专家审查意见，取得相关行政主管部门的批复文件。</w:t>
      </w:r>
    </w:p>
    <w:p>
      <w:pPr>
        <w:autoSpaceDE w:val="0"/>
        <w:autoSpaceDN w:val="0"/>
        <w:adjustRightInd w:val="0"/>
        <w:snapToGrid w:val="0"/>
        <w:ind w:firstLine="480" w:firstLineChars="200"/>
        <w:jc w:val="left"/>
        <w:rPr>
          <w:rFonts w:eastAsiaTheme="majorEastAsia"/>
          <w:b/>
          <w:bCs/>
          <w:color w:val="000000" w:themeColor="text1"/>
          <w:sz w:val="24"/>
          <w:highlight w:val="none"/>
          <w:u w:val="none" w:color="auto"/>
          <w14:textFill>
            <w14:solidFill>
              <w14:schemeClr w14:val="tx1"/>
            </w14:solidFill>
          </w14:textFill>
        </w:rPr>
      </w:pPr>
      <w:r>
        <w:rPr>
          <w:rFonts w:eastAsiaTheme="majorEastAsia"/>
          <w:b/>
          <w:bCs/>
          <w:color w:val="000000" w:themeColor="text1"/>
          <w:sz w:val="24"/>
          <w:highlight w:val="none"/>
          <w:u w:val="none" w:color="auto"/>
          <w14:textFill>
            <w14:solidFill>
              <w14:schemeClr w14:val="tx1"/>
            </w14:solidFill>
          </w14:textFill>
        </w:rPr>
        <w:t>九、主要义务和责任</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（一）委托人主要义务和责任</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1、委托人向承担咨询单位出具书面委托函，明确委托评估工作的要求。</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2、加强事中、事后沟通。</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（二）服务机构主要义务和责任</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1、受托人接受委托编制报告，应当按照委托要求，独立、公正、客观、科学地开展咨询工作，建立相应的工作机制和制度安排，保证报告质量和效率，并对报告结论承担责任。</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2、受托人应当遵守国家法律法规和政策要求，恪守行业规范和职业道德，积极参与和接受行业自律管理。</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3、成果文件应当符合法律法规、标准规范等规定。</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4、受托人应当建立从业档案制度，将委托合同、咨询成果文件等存档备查。</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5、涉密项目的勘查资料应按照《保守国家秘密法》及其实施条例规定进行保密管理。</w:t>
      </w:r>
    </w:p>
    <w:p>
      <w:pPr>
        <w:autoSpaceDE w:val="0"/>
        <w:autoSpaceDN w:val="0"/>
        <w:adjustRightInd w:val="0"/>
        <w:snapToGrid w:val="0"/>
        <w:ind w:firstLine="480" w:firstLineChars="200"/>
        <w:jc w:val="left"/>
        <w:rPr>
          <w:rFonts w:eastAsiaTheme="majorEastAsia"/>
          <w:b/>
          <w:bCs/>
          <w:color w:val="000000" w:themeColor="text1"/>
          <w:sz w:val="24"/>
          <w:highlight w:val="none"/>
          <w:u w:val="none" w:color="auto"/>
          <w14:textFill>
            <w14:solidFill>
              <w14:schemeClr w14:val="tx1"/>
            </w14:solidFill>
          </w14:textFill>
        </w:rPr>
      </w:pPr>
      <w:r>
        <w:rPr>
          <w:rFonts w:eastAsiaTheme="majorEastAsia"/>
          <w:b/>
          <w:bCs/>
          <w:color w:val="000000" w:themeColor="text1"/>
          <w:sz w:val="24"/>
          <w:highlight w:val="none"/>
          <w:u w:val="none" w:color="auto"/>
          <w14:textFill>
            <w14:solidFill>
              <w14:schemeClr w14:val="tx1"/>
            </w14:solidFill>
          </w14:textFill>
        </w:rPr>
        <w:t>十一、服务禁止性行为</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咨询单位及其从业人员在从事项目评审工作中，不得有下列行为：</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（1）弄虚作假、泄露委托方的商业秘密以及采取不正当竞争手段损害其他单位利益的；</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（2）未在规定时限内完成安全预评价编报任务的；</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（3）未按标准规范等规定，随意确定评估范围、评估等级的。</w:t>
      </w:r>
    </w:p>
    <w:p>
      <w:pPr>
        <w:autoSpaceDE w:val="0"/>
        <w:autoSpaceDN w:val="0"/>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（4）其他违反法律法规的行为。</w:t>
      </w:r>
      <w:r>
        <w:rPr>
          <w:rFonts w:eastAsiaTheme="majorEastAsia"/>
          <w:bCs/>
          <w:color w:val="000000" w:themeColor="text1"/>
          <w:sz w:val="24"/>
          <w:highlight w:val="none"/>
          <w:u w:val="none" w:color="auto"/>
          <w14:textFill>
            <w14:solidFill>
              <w14:schemeClr w14:val="tx1"/>
            </w14:solidFill>
          </w14:textFill>
        </w:rPr>
        <w:br w:type="page"/>
      </w:r>
    </w:p>
    <w:p>
      <w:pPr>
        <w:adjustRightInd w:val="0"/>
        <w:snapToGrid w:val="0"/>
        <w:spacing w:before="156" w:beforeLines="50" w:after="156" w:afterLines="50" w:line="360" w:lineRule="auto"/>
        <w:jc w:val="center"/>
        <w:outlineLvl w:val="0"/>
        <w:rPr>
          <w:rFonts w:eastAsiaTheme="majorEastAsia"/>
          <w:b/>
          <w:bCs/>
          <w:color w:val="000000" w:themeColor="text1"/>
          <w:kern w:val="0"/>
          <w:sz w:val="32"/>
          <w:szCs w:val="20"/>
          <w:highlight w:val="none"/>
          <w:u w:val="none" w:color="auto"/>
          <w14:textFill>
            <w14:solidFill>
              <w14:schemeClr w14:val="tx1"/>
            </w14:solidFill>
          </w14:textFill>
        </w:rPr>
      </w:pPr>
      <w:bookmarkStart w:id="229" w:name="_Toc490599302"/>
      <w:bookmarkStart w:id="230" w:name="_Toc535415634"/>
      <w:r>
        <w:rPr>
          <w:rFonts w:eastAsiaTheme="majorEastAsia"/>
          <w:b/>
          <w:bCs/>
          <w:color w:val="000000" w:themeColor="text1"/>
          <w:kern w:val="0"/>
          <w:sz w:val="32"/>
          <w:szCs w:val="20"/>
          <w:highlight w:val="none"/>
          <w:u w:val="none" w:color="auto"/>
          <w14:textFill>
            <w14:solidFill>
              <w14:schemeClr w14:val="tx1"/>
            </w14:solidFill>
          </w14:textFill>
        </w:rPr>
        <w:t>第六章 谈判程序和评审方法</w:t>
      </w:r>
      <w:bookmarkEnd w:id="228"/>
      <w:bookmarkEnd w:id="229"/>
      <w:bookmarkEnd w:id="230"/>
    </w:p>
    <w:p>
      <w:pPr>
        <w:adjustRightInd w:val="0"/>
        <w:snapToGrid w:val="0"/>
        <w:spacing w:line="360" w:lineRule="auto"/>
        <w:ind w:firstLine="480" w:firstLineChars="200"/>
        <w:jc w:val="left"/>
        <w:outlineLvl w:val="1"/>
        <w:rPr>
          <w:rFonts w:eastAsiaTheme="majorEastAsia"/>
          <w:b/>
          <w:bCs/>
          <w:color w:val="000000" w:themeColor="text1"/>
          <w:sz w:val="24"/>
          <w:highlight w:val="none"/>
          <w:u w:val="none" w:color="auto"/>
          <w14:textFill>
            <w14:solidFill>
              <w14:schemeClr w14:val="tx1"/>
            </w14:solidFill>
          </w14:textFill>
        </w:rPr>
      </w:pPr>
      <w:bookmarkStart w:id="231" w:name="_Toc490599303"/>
      <w:bookmarkStart w:id="232" w:name="_Toc347849269"/>
      <w:bookmarkStart w:id="233" w:name="_Toc535415635"/>
      <w:bookmarkStart w:id="234" w:name="_Toc378499750"/>
      <w:r>
        <w:rPr>
          <w:rFonts w:eastAsiaTheme="majorEastAsia"/>
          <w:b/>
          <w:bCs/>
          <w:color w:val="000000" w:themeColor="text1"/>
          <w:sz w:val="24"/>
          <w:highlight w:val="none"/>
          <w:u w:val="none" w:color="auto"/>
          <w14:textFill>
            <w14:solidFill>
              <w14:schemeClr w14:val="tx1"/>
            </w14:solidFill>
          </w14:textFill>
        </w:rPr>
        <w:t>一、谈判方法</w:t>
      </w:r>
      <w:bookmarkEnd w:id="231"/>
      <w:bookmarkEnd w:id="232"/>
      <w:bookmarkEnd w:id="233"/>
      <w:bookmarkEnd w:id="234"/>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bookmarkStart w:id="235" w:name="_Toc378499751"/>
      <w:bookmarkStart w:id="236" w:name="_Toc86124095"/>
      <w:bookmarkStart w:id="237" w:name="_Toc347849270"/>
      <w:r>
        <w:rPr>
          <w:rFonts w:eastAsiaTheme="majorEastAsia"/>
          <w:color w:val="000000" w:themeColor="text1"/>
          <w:sz w:val="24"/>
          <w:highlight w:val="none"/>
          <w:u w:val="none" w:color="auto"/>
          <w14:textFill>
            <w14:solidFill>
              <w14:schemeClr w14:val="tx1"/>
            </w14:solidFill>
          </w14:textFill>
        </w:rPr>
        <w:t>本次谈判原则为：根据综合得分由高到低的顺序推荐成交候选人，综合得分最高的为第一成交候选人，以此类推。综合得分相同时，以最终报价低者优先；综合得分相同，且最终报价相同时，按技术部分得分高优先的顺序，排列各谈判申请人的次序。</w:t>
      </w:r>
    </w:p>
    <w:p>
      <w:pPr>
        <w:adjustRightInd w:val="0"/>
        <w:snapToGrid w:val="0"/>
        <w:spacing w:line="360" w:lineRule="auto"/>
        <w:ind w:firstLine="480" w:firstLineChars="200"/>
        <w:jc w:val="left"/>
        <w:outlineLvl w:val="1"/>
        <w:rPr>
          <w:rFonts w:eastAsiaTheme="majorEastAsia"/>
          <w:b/>
          <w:bCs/>
          <w:color w:val="000000" w:themeColor="text1"/>
          <w:sz w:val="24"/>
          <w:highlight w:val="none"/>
          <w:u w:val="none" w:color="auto"/>
          <w14:textFill>
            <w14:solidFill>
              <w14:schemeClr w14:val="tx1"/>
            </w14:solidFill>
          </w14:textFill>
        </w:rPr>
      </w:pPr>
      <w:bookmarkStart w:id="238" w:name="_Toc535415636"/>
      <w:bookmarkStart w:id="239" w:name="_Toc490599305"/>
      <w:r>
        <w:rPr>
          <w:rFonts w:eastAsiaTheme="majorEastAsia"/>
          <w:b/>
          <w:bCs/>
          <w:color w:val="000000" w:themeColor="text1"/>
          <w:sz w:val="24"/>
          <w:highlight w:val="none"/>
          <w:u w:val="none" w:color="auto"/>
          <w14:textFill>
            <w14:solidFill>
              <w14:schemeClr w14:val="tx1"/>
            </w14:solidFill>
          </w14:textFill>
        </w:rPr>
        <w:t>二、谈判标准</w:t>
      </w:r>
      <w:bookmarkEnd w:id="235"/>
      <w:bookmarkEnd w:id="236"/>
      <w:bookmarkEnd w:id="237"/>
      <w:bookmarkEnd w:id="238"/>
      <w:bookmarkEnd w:id="239"/>
    </w:p>
    <w:p>
      <w:pPr>
        <w:adjustRightInd w:val="0"/>
        <w:snapToGrid w:val="0"/>
        <w:spacing w:line="360" w:lineRule="auto"/>
        <w:ind w:firstLine="480" w:firstLineChars="200"/>
        <w:jc w:val="left"/>
        <w:outlineLvl w:val="2"/>
        <w:rPr>
          <w:rFonts w:eastAsiaTheme="majorEastAsia"/>
          <w:b/>
          <w:bCs/>
          <w:color w:val="000000" w:themeColor="text1"/>
          <w:sz w:val="24"/>
          <w:highlight w:val="none"/>
          <w:u w:val="none" w:color="auto"/>
          <w14:textFill>
            <w14:solidFill>
              <w14:schemeClr w14:val="tx1"/>
            </w14:solidFill>
          </w14:textFill>
        </w:rPr>
      </w:pPr>
      <w:bookmarkStart w:id="240" w:name="_Toc490599306"/>
      <w:bookmarkStart w:id="241" w:name="_Toc378499752"/>
      <w:bookmarkStart w:id="242" w:name="_Toc329810237"/>
      <w:bookmarkStart w:id="243" w:name="_Toc535415637"/>
      <w:bookmarkStart w:id="244" w:name="_Toc191374449"/>
      <w:bookmarkStart w:id="245" w:name="_Toc347849271"/>
      <w:bookmarkStart w:id="246" w:name="_Toc48271429"/>
      <w:bookmarkStart w:id="247" w:name="_Toc86124096"/>
      <w:bookmarkStart w:id="248" w:name="_Toc385344498"/>
      <w:r>
        <w:rPr>
          <w:rFonts w:eastAsiaTheme="majorEastAsia"/>
          <w:b/>
          <w:bCs/>
          <w:color w:val="000000" w:themeColor="text1"/>
          <w:sz w:val="24"/>
          <w:highlight w:val="none"/>
          <w:u w:val="none" w:color="auto"/>
          <w14:textFill>
            <w14:solidFill>
              <w14:schemeClr w14:val="tx1"/>
            </w14:solidFill>
          </w14:textFill>
        </w:rPr>
        <w:t>2.1实质性要求审查标准</w:t>
      </w:r>
      <w:bookmarkEnd w:id="240"/>
      <w:bookmarkEnd w:id="241"/>
      <w:bookmarkEnd w:id="242"/>
      <w:bookmarkEnd w:id="243"/>
      <w:bookmarkEnd w:id="244"/>
      <w:bookmarkEnd w:id="245"/>
      <w:bookmarkEnd w:id="246"/>
      <w:bookmarkEnd w:id="247"/>
      <w:bookmarkEnd w:id="248"/>
    </w:p>
    <w:tbl>
      <w:tblPr>
        <w:tblStyle w:val="6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125"/>
        <w:gridCol w:w="1745"/>
        <w:gridCol w:w="6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blHeader/>
          <w:jc w:val="center"/>
        </w:trPr>
        <w:tc>
          <w:tcPr>
            <w:tcW w:w="2049" w:type="dxa"/>
            <w:gridSpan w:val="2"/>
            <w:vAlign w:val="center"/>
          </w:tcPr>
          <w:p>
            <w:pPr>
              <w:adjustRightInd w:val="0"/>
              <w:snapToGrid w:val="0"/>
              <w:jc w:val="center"/>
              <w:rPr>
                <w:rFonts w:eastAsiaTheme="majorEastAsia"/>
                <w:b/>
                <w:color w:val="000000" w:themeColor="text1"/>
                <w:szCs w:val="21"/>
                <w:highlight w:val="none"/>
                <w:u w:val="none" w:color="auto"/>
                <w14:textFill>
                  <w14:solidFill>
                    <w14:schemeClr w14:val="tx1"/>
                  </w14:solidFill>
                </w14:textFill>
              </w:rPr>
            </w:pPr>
            <w:r>
              <w:rPr>
                <w:rFonts w:eastAsiaTheme="majorEastAsia"/>
                <w:b/>
                <w:color w:val="000000" w:themeColor="text1"/>
                <w:szCs w:val="21"/>
                <w:highlight w:val="none"/>
                <w:u w:val="none" w:color="auto"/>
                <w14:textFill>
                  <w14:solidFill>
                    <w14:schemeClr w14:val="tx1"/>
                  </w14:solidFill>
                </w14:textFill>
              </w:rPr>
              <w:t>条款号</w:t>
            </w:r>
          </w:p>
        </w:tc>
        <w:tc>
          <w:tcPr>
            <w:tcW w:w="1745" w:type="dxa"/>
            <w:vAlign w:val="center"/>
          </w:tcPr>
          <w:p>
            <w:pPr>
              <w:adjustRightInd w:val="0"/>
              <w:snapToGrid w:val="0"/>
              <w:jc w:val="center"/>
              <w:rPr>
                <w:rFonts w:eastAsiaTheme="majorEastAsia"/>
                <w:b/>
                <w:color w:val="000000" w:themeColor="text1"/>
                <w:szCs w:val="21"/>
                <w:highlight w:val="none"/>
                <w:u w:val="none" w:color="auto"/>
                <w14:textFill>
                  <w14:solidFill>
                    <w14:schemeClr w14:val="tx1"/>
                  </w14:solidFill>
                </w14:textFill>
              </w:rPr>
            </w:pPr>
            <w:r>
              <w:rPr>
                <w:rFonts w:eastAsiaTheme="majorEastAsia"/>
                <w:b/>
                <w:color w:val="000000" w:themeColor="text1"/>
                <w:szCs w:val="21"/>
                <w:highlight w:val="none"/>
                <w:u w:val="none" w:color="auto"/>
                <w14:textFill>
                  <w14:solidFill>
                    <w14:schemeClr w14:val="tx1"/>
                  </w14:solidFill>
                </w14:textFill>
              </w:rPr>
              <w:t>审 查 内 容</w:t>
            </w:r>
          </w:p>
        </w:tc>
        <w:tc>
          <w:tcPr>
            <w:tcW w:w="6060" w:type="dxa"/>
            <w:vAlign w:val="center"/>
          </w:tcPr>
          <w:p>
            <w:pPr>
              <w:adjustRightInd w:val="0"/>
              <w:snapToGrid w:val="0"/>
              <w:jc w:val="center"/>
              <w:rPr>
                <w:rFonts w:eastAsiaTheme="majorEastAsia"/>
                <w:b/>
                <w:color w:val="000000" w:themeColor="text1"/>
                <w:szCs w:val="21"/>
                <w:highlight w:val="none"/>
                <w:u w:val="none" w:color="auto"/>
                <w14:textFill>
                  <w14:solidFill>
                    <w14:schemeClr w14:val="tx1"/>
                  </w14:solidFill>
                </w14:textFill>
              </w:rPr>
            </w:pPr>
            <w:r>
              <w:rPr>
                <w:rFonts w:eastAsiaTheme="majorEastAsia"/>
                <w:b/>
                <w:color w:val="000000" w:themeColor="text1"/>
                <w:szCs w:val="21"/>
                <w:highlight w:val="none"/>
                <w:u w:val="none" w:color="auto"/>
                <w14:textFill>
                  <w14:solidFill>
                    <w14:schemeClr w14:val="tx1"/>
                  </w14:solidFill>
                </w14:textFill>
              </w:rPr>
              <w:t>审 查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924" w:type="dxa"/>
            <w:vMerge w:val="restart"/>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2.1</w:t>
            </w:r>
          </w:p>
        </w:tc>
        <w:tc>
          <w:tcPr>
            <w:tcW w:w="1125" w:type="dxa"/>
            <w:vMerge w:val="restart"/>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实质性要求审查标准</w:t>
            </w:r>
          </w:p>
        </w:tc>
        <w:tc>
          <w:tcPr>
            <w:tcW w:w="1745" w:type="dxa"/>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营业执照</w:t>
            </w:r>
          </w:p>
        </w:tc>
        <w:tc>
          <w:tcPr>
            <w:tcW w:w="6060" w:type="dxa"/>
            <w:vAlign w:val="center"/>
          </w:tcPr>
          <w:p>
            <w:pPr>
              <w:adjustRightInd w:val="0"/>
              <w:snapToGrid w:val="0"/>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exact"/>
          <w:jc w:val="center"/>
        </w:trPr>
        <w:tc>
          <w:tcPr>
            <w:tcW w:w="924" w:type="dxa"/>
            <w:vMerge w:val="continue"/>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p>
        </w:tc>
        <w:tc>
          <w:tcPr>
            <w:tcW w:w="1125" w:type="dxa"/>
            <w:vMerge w:val="continue"/>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p>
        </w:tc>
        <w:tc>
          <w:tcPr>
            <w:tcW w:w="1745" w:type="dxa"/>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资质要求</w:t>
            </w:r>
          </w:p>
        </w:tc>
        <w:tc>
          <w:tcPr>
            <w:tcW w:w="6060" w:type="dxa"/>
            <w:vAlign w:val="center"/>
          </w:tcPr>
          <w:p>
            <w:pPr>
              <w:adjustRightInd w:val="0"/>
              <w:snapToGrid w:val="0"/>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kern w:val="0"/>
                <w:szCs w:val="21"/>
                <w:highlight w:val="none"/>
                <w:u w:val="none" w:color="auto"/>
                <w14:textFill>
                  <w14:solidFill>
                    <w14:schemeClr w14:val="tx1"/>
                  </w14:solidFill>
                </w14:textFill>
              </w:rPr>
              <w:t>三星及以上生产建设项目水土保持方案编制单位水平评价证书。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exact"/>
          <w:jc w:val="center"/>
        </w:trPr>
        <w:tc>
          <w:tcPr>
            <w:tcW w:w="924" w:type="dxa"/>
            <w:vMerge w:val="continue"/>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p>
        </w:tc>
        <w:tc>
          <w:tcPr>
            <w:tcW w:w="1125" w:type="dxa"/>
            <w:vMerge w:val="continue"/>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p>
        </w:tc>
        <w:tc>
          <w:tcPr>
            <w:tcW w:w="1745" w:type="dxa"/>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业绩要求</w:t>
            </w:r>
          </w:p>
        </w:tc>
        <w:tc>
          <w:tcPr>
            <w:tcW w:w="6060" w:type="dxa"/>
            <w:vAlign w:val="center"/>
          </w:tcPr>
          <w:p>
            <w:pPr>
              <w:adjustRightInd w:val="0"/>
              <w:snapToGrid w:val="0"/>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谈判申请人自202</w:t>
            </w:r>
            <w:r>
              <w:rPr>
                <w:rFonts w:hint="eastAsia" w:eastAsiaTheme="majorEastAsia"/>
                <w:color w:val="000000" w:themeColor="text1"/>
                <w:szCs w:val="21"/>
                <w:highlight w:val="none"/>
                <w:u w:val="none" w:color="auto"/>
                <w14:textFill>
                  <w14:solidFill>
                    <w14:schemeClr w14:val="tx1"/>
                  </w14:solidFill>
                </w14:textFill>
              </w:rPr>
              <w:t>1</w:t>
            </w:r>
            <w:r>
              <w:rPr>
                <w:rFonts w:eastAsiaTheme="majorEastAsia"/>
                <w:color w:val="000000" w:themeColor="text1"/>
                <w:szCs w:val="21"/>
                <w:highlight w:val="none"/>
                <w:u w:val="none" w:color="auto"/>
                <w14:textFill>
                  <w14:solidFill>
                    <w14:schemeClr w14:val="tx1"/>
                  </w14:solidFill>
                </w14:textFill>
              </w:rPr>
              <w:t>年1月1日至今至少承担过1项</w:t>
            </w:r>
            <w:r>
              <w:rPr>
                <w:rFonts w:eastAsiaTheme="majorEastAsia"/>
                <w:bCs/>
                <w:color w:val="000000" w:themeColor="text1"/>
                <w:szCs w:val="21"/>
                <w:highlight w:val="none"/>
                <w:u w:val="none" w:color="auto"/>
                <w14:textFill>
                  <w14:solidFill>
                    <w14:schemeClr w14:val="tx1"/>
                  </w14:solidFill>
                </w14:textFill>
              </w:rPr>
              <w:t>水土保持</w:t>
            </w:r>
            <w:r>
              <w:rPr>
                <w:rFonts w:eastAsiaTheme="majorEastAsia"/>
                <w:color w:val="000000" w:themeColor="text1"/>
                <w:szCs w:val="21"/>
                <w:highlight w:val="none"/>
                <w:u w:val="none" w:color="auto"/>
                <w14:textFill>
                  <w14:solidFill>
                    <w14:schemeClr w14:val="tx1"/>
                  </w14:solidFill>
                </w14:textFill>
              </w:rPr>
              <w:t>咨询服务工作（须出具的业绩证明材料：能证明有效业绩的合同协议书或中标通知书或有业主签章的证明材料）。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exact"/>
          <w:jc w:val="center"/>
        </w:trPr>
        <w:tc>
          <w:tcPr>
            <w:tcW w:w="924" w:type="dxa"/>
            <w:vMerge w:val="continue"/>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p>
        </w:tc>
        <w:tc>
          <w:tcPr>
            <w:tcW w:w="1125" w:type="dxa"/>
            <w:vMerge w:val="continue"/>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p>
        </w:tc>
        <w:tc>
          <w:tcPr>
            <w:tcW w:w="1745" w:type="dxa"/>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拟投入人员要求</w:t>
            </w:r>
          </w:p>
        </w:tc>
        <w:tc>
          <w:tcPr>
            <w:tcW w:w="6060" w:type="dxa"/>
            <w:vAlign w:val="center"/>
          </w:tcPr>
          <w:p>
            <w:pPr>
              <w:adjustRightInd w:val="0"/>
              <w:snapToGrid w:val="0"/>
              <w:rPr>
                <w:rFonts w:eastAsiaTheme="majorEastAsia"/>
                <w:color w:val="000000" w:themeColor="text1"/>
                <w:szCs w:val="21"/>
                <w:highlight w:val="none"/>
                <w:u w:val="none" w:color="auto"/>
                <w14:textFill>
                  <w14:solidFill>
                    <w14:schemeClr w14:val="tx1"/>
                  </w14:solidFill>
                </w14:textFill>
              </w:rPr>
            </w:pPr>
            <w:r>
              <w:rPr>
                <w:rFonts w:hint="eastAsia" w:eastAsiaTheme="majorEastAsia"/>
                <w:color w:val="000000" w:themeColor="text1"/>
                <w:szCs w:val="21"/>
                <w:highlight w:val="none"/>
                <w:u w:val="none" w:color="auto"/>
                <w14:textFill>
                  <w14:solidFill>
                    <w14:schemeClr w14:val="tx1"/>
                  </w14:solidFill>
                </w14:textFill>
              </w:rPr>
              <w:t>谈判申请人拟派的本项目负责人自2021年1月1日至今至少具有1项水土保持咨询服务业绩，且学历应为大学本科及以上，具有中级及以上职称（须出具的业绩证明材料：能证明有效业绩的合同协议书或委任书或作为项目负责人与业主签定的盖章验收证明材料。同时应提供相应学历、职称证明文件。），需提供项目负责人有效期内的劳动合同或社保证明（社保证明为递交报价文件前连续6个自然月）</w:t>
            </w:r>
            <w:r>
              <w:rPr>
                <w:rFonts w:eastAsiaTheme="majorEastAsia"/>
                <w:color w:val="000000" w:themeColor="text1"/>
                <w:szCs w:val="21"/>
                <w:highlight w:val="none"/>
                <w:u w:val="none" w:color="auto"/>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exact"/>
          <w:jc w:val="center"/>
        </w:trPr>
        <w:tc>
          <w:tcPr>
            <w:tcW w:w="924" w:type="dxa"/>
            <w:vMerge w:val="continue"/>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p>
        </w:tc>
        <w:tc>
          <w:tcPr>
            <w:tcW w:w="1125" w:type="dxa"/>
            <w:vMerge w:val="continue"/>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p>
        </w:tc>
        <w:tc>
          <w:tcPr>
            <w:tcW w:w="1745" w:type="dxa"/>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r>
              <w:rPr>
                <w:rFonts w:hint="eastAsia" w:eastAsiaTheme="majorEastAsia"/>
                <w:color w:val="000000" w:themeColor="text1"/>
                <w:szCs w:val="21"/>
                <w:highlight w:val="none"/>
                <w:u w:val="none" w:color="auto"/>
                <w14:textFill>
                  <w14:solidFill>
                    <w14:schemeClr w14:val="tx1"/>
                  </w14:solidFill>
                </w14:textFill>
              </w:rPr>
              <w:t>财务状况要求</w:t>
            </w:r>
          </w:p>
        </w:tc>
        <w:tc>
          <w:tcPr>
            <w:tcW w:w="6060" w:type="dxa"/>
            <w:vAlign w:val="center"/>
          </w:tcPr>
          <w:p>
            <w:pPr>
              <w:adjustRightInd w:val="0"/>
              <w:snapToGrid w:val="0"/>
              <w:rPr>
                <w:rFonts w:eastAsiaTheme="majorEastAsia"/>
                <w:color w:val="000000" w:themeColor="text1"/>
                <w:szCs w:val="21"/>
                <w:highlight w:val="none"/>
                <w:u w:val="none" w:color="auto"/>
                <w14:textFill>
                  <w14:solidFill>
                    <w14:schemeClr w14:val="tx1"/>
                  </w14:solidFill>
                </w14:textFill>
              </w:rPr>
            </w:pPr>
            <w:r>
              <w:rPr>
                <w:rFonts w:hint="eastAsia" w:eastAsiaTheme="majorEastAsia"/>
                <w:color w:val="000000" w:themeColor="text1"/>
                <w:szCs w:val="21"/>
                <w:highlight w:val="none"/>
                <w:u w:val="none" w:color="auto"/>
                <w14:textFill>
                  <w14:solidFill>
                    <w14:schemeClr w14:val="tx1"/>
                  </w14:solidFill>
                </w14:textFill>
              </w:rPr>
              <w:t>提供2021年至2023年度经第三方审计的审计报告及财务报表（包括资产负债表、利润表、现金流量表）；成立不满3年的，提供自成立至今经第三方审计的审计报告及财务报表（包括资产负债表、利润表、现金流量表）；成立不满1年的，提供自成立至今自行编制的财务报表（包括资产负债表、利润表、现金流量表）；2023年未审计的，提供财务报表（包括资产负债表、利润表、现金流量表）加盖申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exact"/>
          <w:jc w:val="center"/>
        </w:trPr>
        <w:tc>
          <w:tcPr>
            <w:tcW w:w="924" w:type="dxa"/>
            <w:vMerge w:val="continue"/>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p>
        </w:tc>
        <w:tc>
          <w:tcPr>
            <w:tcW w:w="1125" w:type="dxa"/>
            <w:vMerge w:val="continue"/>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p>
        </w:tc>
        <w:tc>
          <w:tcPr>
            <w:tcW w:w="1745" w:type="dxa"/>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信誉要求</w:t>
            </w:r>
          </w:p>
        </w:tc>
        <w:tc>
          <w:tcPr>
            <w:tcW w:w="6060" w:type="dxa"/>
            <w:vAlign w:val="center"/>
          </w:tcPr>
          <w:p>
            <w:pPr>
              <w:adjustRightInd w:val="0"/>
              <w:snapToGrid w:val="0"/>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谈判申请人在谈判时间前未被“信用中国（www.creditchina.gov.cn）”网站列入经营异常名录、严重失信主体、重大税收违法失信主体；未被“中国执行信息公开网（http://zxgk.court.gov.cn/）”纳入失信被执行人名单，由采购人在评审前将上述网站查询结果提交谈判小组评审</w:t>
            </w:r>
            <w:r>
              <w:rPr>
                <w:rFonts w:hint="eastAsia" w:eastAsiaTheme="majorEastAsia"/>
                <w:color w:val="000000" w:themeColor="text1"/>
                <w:szCs w:val="21"/>
                <w:highlight w:val="none"/>
                <w:u w:val="none" w:color="auto"/>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exact"/>
          <w:jc w:val="center"/>
        </w:trPr>
        <w:tc>
          <w:tcPr>
            <w:tcW w:w="924" w:type="dxa"/>
            <w:vMerge w:val="continue"/>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p>
        </w:tc>
        <w:tc>
          <w:tcPr>
            <w:tcW w:w="1125" w:type="dxa"/>
            <w:vMerge w:val="continue"/>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p>
        </w:tc>
        <w:tc>
          <w:tcPr>
            <w:tcW w:w="1745" w:type="dxa"/>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其他要求</w:t>
            </w:r>
          </w:p>
        </w:tc>
        <w:tc>
          <w:tcPr>
            <w:tcW w:w="6060" w:type="dxa"/>
            <w:vAlign w:val="center"/>
          </w:tcPr>
          <w:p>
            <w:pPr>
              <w:adjustRightInd w:val="0"/>
              <w:snapToGrid w:val="0"/>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与采购人存在利害关系可能影响竞争性谈判公正性的法人、其他组织或者个人，不得参加竞争性谈判。单位负责人为同一人或存在控股、管理关系的不同单位，不得参加同一标段竞争性谈判或者未划分标段的同一竞争性谈判项目谈判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jc w:val="center"/>
        </w:trPr>
        <w:tc>
          <w:tcPr>
            <w:tcW w:w="924" w:type="dxa"/>
            <w:vMerge w:val="continue"/>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p>
        </w:tc>
        <w:tc>
          <w:tcPr>
            <w:tcW w:w="1125" w:type="dxa"/>
            <w:vMerge w:val="continue"/>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p>
        </w:tc>
        <w:tc>
          <w:tcPr>
            <w:tcW w:w="1745" w:type="dxa"/>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联合体</w:t>
            </w:r>
          </w:p>
        </w:tc>
        <w:tc>
          <w:tcPr>
            <w:tcW w:w="6060" w:type="dxa"/>
            <w:vAlign w:val="center"/>
          </w:tcPr>
          <w:p>
            <w:pPr>
              <w:adjustRightInd w:val="0"/>
              <w:snapToGrid w:val="0"/>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本次谈判不接受联合体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24" w:type="dxa"/>
            <w:vMerge w:val="continue"/>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p>
        </w:tc>
        <w:tc>
          <w:tcPr>
            <w:tcW w:w="1125" w:type="dxa"/>
            <w:vMerge w:val="continue"/>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p>
        </w:tc>
        <w:tc>
          <w:tcPr>
            <w:tcW w:w="1745" w:type="dxa"/>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法定代表人身份证明书</w:t>
            </w:r>
          </w:p>
        </w:tc>
        <w:tc>
          <w:tcPr>
            <w:tcW w:w="6060" w:type="dxa"/>
            <w:vAlign w:val="center"/>
          </w:tcPr>
          <w:p>
            <w:pPr>
              <w:adjustRightInd w:val="0"/>
              <w:snapToGrid w:val="0"/>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符合谈判文件规定格式及内容，并盖单位章；资格证明文件正本中法定代表人身份证明书为原件。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924" w:type="dxa"/>
            <w:vMerge w:val="continue"/>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p>
        </w:tc>
        <w:tc>
          <w:tcPr>
            <w:tcW w:w="1125" w:type="dxa"/>
            <w:vMerge w:val="continue"/>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p>
        </w:tc>
        <w:tc>
          <w:tcPr>
            <w:tcW w:w="1745" w:type="dxa"/>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法定代表人授权委托书</w:t>
            </w:r>
          </w:p>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p>
        </w:tc>
        <w:tc>
          <w:tcPr>
            <w:tcW w:w="6060" w:type="dxa"/>
            <w:vAlign w:val="center"/>
          </w:tcPr>
          <w:p>
            <w:pPr>
              <w:adjustRightInd w:val="0"/>
              <w:snapToGrid w:val="0"/>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有法定代表人及其委托代理人签字或盖章，并盖单位章；符合谈判文件规定格式及内容；资格证明文件正本中法定代表人授权委托书为原件。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exact"/>
          <w:jc w:val="center"/>
        </w:trPr>
        <w:tc>
          <w:tcPr>
            <w:tcW w:w="924" w:type="dxa"/>
            <w:vMerge w:val="continue"/>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p>
        </w:tc>
        <w:tc>
          <w:tcPr>
            <w:tcW w:w="1125" w:type="dxa"/>
            <w:vMerge w:val="continue"/>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p>
        </w:tc>
        <w:tc>
          <w:tcPr>
            <w:tcW w:w="1745" w:type="dxa"/>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其它实质性要求</w:t>
            </w:r>
          </w:p>
        </w:tc>
        <w:tc>
          <w:tcPr>
            <w:tcW w:w="6060" w:type="dxa"/>
            <w:vAlign w:val="center"/>
          </w:tcPr>
          <w:p>
            <w:pPr>
              <w:numPr>
                <w:ilvl w:val="0"/>
                <w:numId w:val="4"/>
              </w:numPr>
              <w:adjustRightInd w:val="0"/>
              <w:snapToGrid w:val="0"/>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主要技术指标符合谈判文件要求；</w:t>
            </w:r>
          </w:p>
          <w:p>
            <w:pPr>
              <w:numPr>
                <w:ilvl w:val="0"/>
                <w:numId w:val="4"/>
              </w:numPr>
              <w:adjustRightInd w:val="0"/>
              <w:snapToGrid w:val="0"/>
              <w:ind w:left="0" w:firstLine="0"/>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响应文件中未附有采购人不可接受条款的；</w:t>
            </w:r>
          </w:p>
          <w:p>
            <w:pPr>
              <w:numPr>
                <w:ilvl w:val="0"/>
                <w:numId w:val="4"/>
              </w:numPr>
              <w:adjustRightInd w:val="0"/>
              <w:snapToGrid w:val="0"/>
              <w:ind w:left="0" w:firstLine="0"/>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法律法规或竞争性谈判文件要求的其他条款。</w:t>
            </w:r>
          </w:p>
        </w:tc>
      </w:tr>
    </w:tbl>
    <w:p>
      <w:pPr>
        <w:adjustRightInd w:val="0"/>
        <w:snapToGrid w:val="0"/>
        <w:spacing w:before="156" w:beforeLines="50" w:line="360" w:lineRule="auto"/>
        <w:ind w:firstLine="480" w:firstLineChars="200"/>
        <w:jc w:val="left"/>
        <w:outlineLvl w:val="2"/>
        <w:rPr>
          <w:rFonts w:eastAsiaTheme="majorEastAsia"/>
          <w:b/>
          <w:bCs/>
          <w:color w:val="000000" w:themeColor="text1"/>
          <w:sz w:val="24"/>
          <w:highlight w:val="none"/>
          <w:u w:val="none" w:color="auto"/>
          <w14:textFill>
            <w14:solidFill>
              <w14:schemeClr w14:val="tx1"/>
            </w14:solidFill>
          </w14:textFill>
        </w:rPr>
      </w:pPr>
      <w:bookmarkStart w:id="249" w:name="_Toc48271430"/>
      <w:bookmarkStart w:id="250" w:name="_Toc385344499"/>
      <w:bookmarkStart w:id="251" w:name="_Toc535415638"/>
      <w:bookmarkStart w:id="252" w:name="_Toc490599307"/>
      <w:bookmarkStart w:id="253" w:name="_Toc378499753"/>
      <w:bookmarkStart w:id="254" w:name="_Toc347849272"/>
      <w:bookmarkStart w:id="255" w:name="_Toc86124097"/>
      <w:bookmarkStart w:id="256" w:name="_Toc329810238"/>
      <w:r>
        <w:rPr>
          <w:rFonts w:eastAsiaTheme="majorEastAsia"/>
          <w:b/>
          <w:bCs/>
          <w:color w:val="000000" w:themeColor="text1"/>
          <w:sz w:val="24"/>
          <w:highlight w:val="none"/>
          <w:u w:val="none" w:color="auto"/>
          <w14:textFill>
            <w14:solidFill>
              <w14:schemeClr w14:val="tx1"/>
            </w14:solidFill>
          </w14:textFill>
        </w:rPr>
        <w:t>2.2 谈判标准</w:t>
      </w:r>
      <w:bookmarkEnd w:id="249"/>
      <w:bookmarkEnd w:id="250"/>
      <w:bookmarkEnd w:id="251"/>
      <w:bookmarkEnd w:id="252"/>
      <w:bookmarkEnd w:id="253"/>
      <w:bookmarkEnd w:id="254"/>
      <w:bookmarkEnd w:id="255"/>
      <w:bookmarkEnd w:id="256"/>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谈判小组</w:t>
      </w:r>
      <w:r>
        <w:rPr>
          <w:rFonts w:eastAsiaTheme="majorEastAsia"/>
          <w:color w:val="000000" w:themeColor="text1"/>
          <w:kern w:val="0"/>
          <w:sz w:val="24"/>
          <w:highlight w:val="none"/>
          <w:u w:val="none" w:color="auto"/>
          <w14:textFill>
            <w14:solidFill>
              <w14:schemeClr w14:val="tx1"/>
            </w14:solidFill>
          </w14:textFill>
        </w:rPr>
        <w:t>按谈判文件中规定的谈判方法和标准，对</w:t>
      </w:r>
      <w:r>
        <w:rPr>
          <w:rFonts w:eastAsiaTheme="majorEastAsia"/>
          <w:color w:val="000000" w:themeColor="text1"/>
          <w:sz w:val="24"/>
          <w:highlight w:val="none"/>
          <w:u w:val="none" w:color="auto"/>
          <w14:textFill>
            <w14:solidFill>
              <w14:schemeClr w14:val="tx1"/>
            </w14:solidFill>
          </w14:textFill>
        </w:rPr>
        <w:t>实质性要求审查</w:t>
      </w:r>
      <w:r>
        <w:rPr>
          <w:rFonts w:eastAsiaTheme="majorEastAsia"/>
          <w:color w:val="000000" w:themeColor="text1"/>
          <w:kern w:val="0"/>
          <w:sz w:val="24"/>
          <w:highlight w:val="none"/>
          <w:u w:val="none" w:color="auto"/>
          <w14:textFill>
            <w14:solidFill>
              <w14:schemeClr w14:val="tx1"/>
            </w14:solidFill>
          </w14:textFill>
        </w:rPr>
        <w:t>合格的响应文件进行综合评估比较与评价</w:t>
      </w:r>
      <w:r>
        <w:rPr>
          <w:rFonts w:eastAsiaTheme="majorEastAsia"/>
          <w:color w:val="000000" w:themeColor="text1"/>
          <w:sz w:val="24"/>
          <w:highlight w:val="none"/>
          <w:u w:val="none" w:color="auto"/>
          <w14:textFill>
            <w14:solidFill>
              <w14:schemeClr w14:val="tx1"/>
            </w14:solidFill>
          </w14:textFill>
        </w:rPr>
        <w:t>，按照得分由高到低的顺序提出1-3名成交候选人。</w:t>
      </w:r>
    </w:p>
    <w:p>
      <w:pPr>
        <w:adjustRightInd w:val="0"/>
        <w:snapToGrid w:val="0"/>
        <w:spacing w:line="360" w:lineRule="auto"/>
        <w:ind w:firstLine="480" w:firstLineChars="200"/>
        <w:jc w:val="left"/>
        <w:outlineLvl w:val="1"/>
        <w:rPr>
          <w:rFonts w:eastAsiaTheme="majorEastAsia"/>
          <w:b/>
          <w:bCs/>
          <w:color w:val="000000" w:themeColor="text1"/>
          <w:sz w:val="24"/>
          <w:highlight w:val="none"/>
          <w:u w:val="none" w:color="auto"/>
          <w14:textFill>
            <w14:solidFill>
              <w14:schemeClr w14:val="tx1"/>
            </w14:solidFill>
          </w14:textFill>
        </w:rPr>
      </w:pPr>
      <w:bookmarkStart w:id="257" w:name="_Toc535415639"/>
      <w:bookmarkStart w:id="258" w:name="_Toc378499754"/>
      <w:bookmarkStart w:id="259" w:name="_Toc347849273"/>
      <w:bookmarkStart w:id="260" w:name="_Toc86124098"/>
      <w:bookmarkStart w:id="261" w:name="_Toc490599308"/>
      <w:bookmarkStart w:id="262" w:name="_Toc191374451"/>
      <w:r>
        <w:rPr>
          <w:rFonts w:eastAsiaTheme="majorEastAsia"/>
          <w:b/>
          <w:bCs/>
          <w:color w:val="000000" w:themeColor="text1"/>
          <w:sz w:val="24"/>
          <w:highlight w:val="none"/>
          <w:u w:val="none" w:color="auto"/>
          <w14:textFill>
            <w14:solidFill>
              <w14:schemeClr w14:val="tx1"/>
            </w14:solidFill>
          </w14:textFill>
        </w:rPr>
        <w:t>三、谈判程序</w:t>
      </w:r>
      <w:bookmarkEnd w:id="257"/>
      <w:bookmarkEnd w:id="258"/>
      <w:bookmarkEnd w:id="259"/>
      <w:bookmarkEnd w:id="260"/>
      <w:bookmarkEnd w:id="261"/>
      <w:bookmarkEnd w:id="262"/>
    </w:p>
    <w:p>
      <w:pPr>
        <w:adjustRightInd w:val="0"/>
        <w:snapToGrid w:val="0"/>
        <w:spacing w:line="360" w:lineRule="auto"/>
        <w:ind w:firstLine="480" w:firstLineChars="200"/>
        <w:jc w:val="left"/>
        <w:outlineLvl w:val="2"/>
        <w:rPr>
          <w:rFonts w:eastAsiaTheme="majorEastAsia"/>
          <w:b/>
          <w:bCs/>
          <w:color w:val="000000" w:themeColor="text1"/>
          <w:sz w:val="24"/>
          <w:highlight w:val="none"/>
          <w:u w:val="none" w:color="auto"/>
          <w14:textFill>
            <w14:solidFill>
              <w14:schemeClr w14:val="tx1"/>
            </w14:solidFill>
          </w14:textFill>
        </w:rPr>
      </w:pPr>
      <w:bookmarkStart w:id="263" w:name="_Toc347849274"/>
      <w:bookmarkStart w:id="264" w:name="_Toc378499755"/>
      <w:bookmarkStart w:id="265" w:name="_Toc86124099"/>
      <w:bookmarkStart w:id="266" w:name="_Toc191374452"/>
      <w:bookmarkStart w:id="267" w:name="_Toc329810240"/>
      <w:bookmarkStart w:id="268" w:name="_Toc48271432"/>
      <w:bookmarkStart w:id="269" w:name="_Toc535415640"/>
      <w:bookmarkStart w:id="270" w:name="_Toc490599309"/>
      <w:bookmarkStart w:id="271" w:name="_Toc385344501"/>
      <w:r>
        <w:rPr>
          <w:rFonts w:eastAsiaTheme="majorEastAsia"/>
          <w:b/>
          <w:bCs/>
          <w:color w:val="000000" w:themeColor="text1"/>
          <w:sz w:val="24"/>
          <w:highlight w:val="none"/>
          <w:u w:val="none" w:color="auto"/>
          <w14:textFill>
            <w14:solidFill>
              <w14:schemeClr w14:val="tx1"/>
            </w14:solidFill>
          </w14:textFill>
        </w:rPr>
        <w:t xml:space="preserve">3.1 </w:t>
      </w:r>
      <w:bookmarkEnd w:id="263"/>
      <w:bookmarkEnd w:id="264"/>
      <w:bookmarkEnd w:id="265"/>
      <w:bookmarkEnd w:id="266"/>
      <w:bookmarkEnd w:id="267"/>
      <w:bookmarkEnd w:id="268"/>
      <w:r>
        <w:rPr>
          <w:rFonts w:eastAsiaTheme="majorEastAsia"/>
          <w:b/>
          <w:bCs/>
          <w:color w:val="000000" w:themeColor="text1"/>
          <w:sz w:val="24"/>
          <w:highlight w:val="none"/>
          <w:u w:val="none" w:color="auto"/>
          <w14:textFill>
            <w14:solidFill>
              <w14:schemeClr w14:val="tx1"/>
            </w14:solidFill>
          </w14:textFill>
        </w:rPr>
        <w:t>实质性要求审查</w:t>
      </w:r>
      <w:bookmarkEnd w:id="269"/>
      <w:bookmarkEnd w:id="270"/>
      <w:bookmarkEnd w:id="271"/>
    </w:p>
    <w:p>
      <w:pPr>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3.1.1谈判小组依据本章第2.1项规定的标准对响应文件进行实质性要求审查。</w:t>
      </w:r>
      <w:r>
        <w:rPr>
          <w:rFonts w:eastAsiaTheme="majorEastAsia"/>
          <w:bCs/>
          <w:color w:val="000000" w:themeColor="text1"/>
          <w:sz w:val="24"/>
          <w:highlight w:val="none"/>
          <w:u w:val="none" w:color="auto"/>
          <w14:textFill>
            <w14:solidFill>
              <w14:schemeClr w14:val="tx1"/>
            </w14:solidFill>
          </w14:textFill>
        </w:rPr>
        <w:t>有一项不符合谈判标准的，不通过</w:t>
      </w:r>
      <w:r>
        <w:rPr>
          <w:rFonts w:eastAsiaTheme="majorEastAsia"/>
          <w:color w:val="000000" w:themeColor="text1"/>
          <w:sz w:val="24"/>
          <w:highlight w:val="none"/>
          <w:u w:val="none" w:color="auto"/>
          <w14:textFill>
            <w14:solidFill>
              <w14:schemeClr w14:val="tx1"/>
            </w14:solidFill>
          </w14:textFill>
        </w:rPr>
        <w:t>实质性要求审查</w:t>
      </w:r>
      <w:r>
        <w:rPr>
          <w:rFonts w:eastAsiaTheme="majorEastAsia"/>
          <w:bCs/>
          <w:color w:val="000000" w:themeColor="text1"/>
          <w:sz w:val="24"/>
          <w:highlight w:val="none"/>
          <w:u w:val="none" w:color="auto"/>
          <w14:textFill>
            <w14:solidFill>
              <w14:schemeClr w14:val="tx1"/>
            </w14:solidFill>
          </w14:textFill>
        </w:rPr>
        <w:t>，不再参与谈判。</w:t>
      </w:r>
    </w:p>
    <w:p>
      <w:pPr>
        <w:adjustRightInd w:val="0"/>
        <w:snapToGrid w:val="0"/>
        <w:spacing w:line="360" w:lineRule="auto"/>
        <w:ind w:firstLine="480" w:firstLineChars="200"/>
        <w:jc w:val="left"/>
        <w:rPr>
          <w:rFonts w:eastAsiaTheme="majorEastAsia"/>
          <w:b/>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3.1.2</w:t>
      </w:r>
      <w:r>
        <w:rPr>
          <w:rFonts w:eastAsiaTheme="majorEastAsia"/>
          <w:color w:val="000000" w:themeColor="text1"/>
          <w:sz w:val="24"/>
          <w:highlight w:val="none"/>
          <w:u w:val="none" w:color="auto"/>
          <w14:textFill>
            <w14:solidFill>
              <w14:schemeClr w14:val="tx1"/>
            </w14:solidFill>
          </w14:textFill>
        </w:rPr>
        <w:t>其它实质性要求审查以谈判文件及谈判申请人提供的响应文件为准进行审查；响应文件中未提供相应技术支持资料或所提供技术资料不全，</w:t>
      </w:r>
      <w:r>
        <w:rPr>
          <w:rFonts w:eastAsiaTheme="majorEastAsia"/>
          <w:b/>
          <w:color w:val="000000" w:themeColor="text1"/>
          <w:sz w:val="24"/>
          <w:highlight w:val="none"/>
          <w:u w:val="none" w:color="auto"/>
          <w14:textFill>
            <w14:solidFill>
              <w14:schemeClr w14:val="tx1"/>
            </w14:solidFill>
          </w14:textFill>
        </w:rPr>
        <w:t>按不实质性响应谈判文件处理</w:t>
      </w:r>
      <w:r>
        <w:rPr>
          <w:rFonts w:eastAsiaTheme="majorEastAsia"/>
          <w:color w:val="000000" w:themeColor="text1"/>
          <w:sz w:val="24"/>
          <w:highlight w:val="none"/>
          <w:u w:val="none" w:color="auto"/>
          <w14:textFill>
            <w14:solidFill>
              <w14:schemeClr w14:val="tx1"/>
            </w14:solidFill>
          </w14:textFill>
        </w:rPr>
        <w:t>；如响应文件中所提供的内容有严重偏离或达不到项目需求，则</w:t>
      </w:r>
      <w:r>
        <w:rPr>
          <w:rFonts w:eastAsiaTheme="majorEastAsia"/>
          <w:b/>
          <w:color w:val="000000" w:themeColor="text1"/>
          <w:sz w:val="24"/>
          <w:highlight w:val="none"/>
          <w:u w:val="none" w:color="auto"/>
          <w14:textFill>
            <w14:solidFill>
              <w14:schemeClr w14:val="tx1"/>
            </w14:solidFill>
          </w14:textFill>
        </w:rPr>
        <w:t>按不实质性响应谈判文件处理。</w:t>
      </w:r>
    </w:p>
    <w:p>
      <w:pPr>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3.1.3有效响应文件不足三个的情形</w:t>
      </w:r>
    </w:p>
    <w:p>
      <w:pPr>
        <w:adjustRightInd w:val="0"/>
        <w:snapToGrid w:val="0"/>
        <w:spacing w:line="360" w:lineRule="auto"/>
        <w:ind w:firstLine="480" w:firstLineChars="200"/>
        <w:jc w:val="left"/>
        <w:rPr>
          <w:rFonts w:eastAsiaTheme="majorEastAsia"/>
          <w:bCs/>
          <w:color w:val="000000" w:themeColor="text1"/>
          <w:sz w:val="24"/>
          <w:highlight w:val="none"/>
          <w:u w:val="none" w:color="auto"/>
          <w14:textFill>
            <w14:solidFill>
              <w14:schemeClr w14:val="tx1"/>
            </w14:solidFill>
          </w14:textFill>
        </w:rPr>
      </w:pPr>
      <w:r>
        <w:rPr>
          <w:rFonts w:eastAsiaTheme="majorEastAsia"/>
          <w:bCs/>
          <w:color w:val="000000" w:themeColor="text1"/>
          <w:sz w:val="24"/>
          <w:highlight w:val="none"/>
          <w:u w:val="none" w:color="auto"/>
          <w14:textFill>
            <w14:solidFill>
              <w14:schemeClr w14:val="tx1"/>
            </w14:solidFill>
          </w14:textFill>
        </w:rPr>
        <w:t>谈判小组根据竞争性谈判文件的规定，否决不合格谈判申请人后，因为有效响应文件不足三个使得竞争性谈判明显缺乏竞争的，谈判小组可以否决全部谈判申请人。若有效响应文件不足三个，且谈判小组经评审认为竞争性谈判仍具有竞争力时，可以按评审办法继续评审或进行综合评议推荐成交候选人。</w:t>
      </w:r>
    </w:p>
    <w:p>
      <w:pPr>
        <w:adjustRightInd w:val="0"/>
        <w:snapToGrid w:val="0"/>
        <w:spacing w:line="360" w:lineRule="auto"/>
        <w:ind w:firstLine="480" w:firstLineChars="200"/>
        <w:jc w:val="left"/>
        <w:outlineLvl w:val="2"/>
        <w:rPr>
          <w:rFonts w:eastAsiaTheme="majorEastAsia"/>
          <w:b/>
          <w:bCs/>
          <w:color w:val="000000" w:themeColor="text1"/>
          <w:sz w:val="24"/>
          <w:highlight w:val="none"/>
          <w:u w:val="none" w:color="auto"/>
          <w14:textFill>
            <w14:solidFill>
              <w14:schemeClr w14:val="tx1"/>
            </w14:solidFill>
          </w14:textFill>
        </w:rPr>
      </w:pPr>
      <w:bookmarkStart w:id="272" w:name="_Toc86124100"/>
      <w:bookmarkStart w:id="273" w:name="_Toc191374453"/>
      <w:bookmarkStart w:id="274" w:name="_Toc48271433"/>
      <w:bookmarkStart w:id="275" w:name="_Toc347849275"/>
      <w:bookmarkStart w:id="276" w:name="_Toc385344502"/>
      <w:bookmarkStart w:id="277" w:name="_Toc378499756"/>
      <w:bookmarkStart w:id="278" w:name="_Toc329810241"/>
      <w:bookmarkStart w:id="279" w:name="_Toc490599310"/>
      <w:bookmarkStart w:id="280" w:name="_Toc535415641"/>
      <w:r>
        <w:rPr>
          <w:rFonts w:eastAsiaTheme="majorEastAsia"/>
          <w:b/>
          <w:bCs/>
          <w:color w:val="000000" w:themeColor="text1"/>
          <w:sz w:val="24"/>
          <w:highlight w:val="none"/>
          <w:u w:val="none" w:color="auto"/>
          <w14:textFill>
            <w14:solidFill>
              <w14:schemeClr w14:val="tx1"/>
            </w14:solidFill>
          </w14:textFill>
        </w:rPr>
        <w:t xml:space="preserve">3.2 </w:t>
      </w:r>
      <w:bookmarkEnd w:id="272"/>
      <w:bookmarkEnd w:id="273"/>
      <w:bookmarkStart w:id="281" w:name="_Toc191374454"/>
      <w:bookmarkStart w:id="282" w:name="_Toc86124101"/>
      <w:r>
        <w:rPr>
          <w:rFonts w:eastAsiaTheme="majorEastAsia"/>
          <w:b/>
          <w:bCs/>
          <w:color w:val="000000" w:themeColor="text1"/>
          <w:sz w:val="24"/>
          <w:highlight w:val="none"/>
          <w:u w:val="none" w:color="auto"/>
          <w14:textFill>
            <w14:solidFill>
              <w14:schemeClr w14:val="tx1"/>
            </w14:solidFill>
          </w14:textFill>
        </w:rPr>
        <w:t>谈判</w:t>
      </w:r>
      <w:bookmarkEnd w:id="274"/>
      <w:r>
        <w:rPr>
          <w:rFonts w:eastAsiaTheme="majorEastAsia"/>
          <w:b/>
          <w:bCs/>
          <w:color w:val="000000" w:themeColor="text1"/>
          <w:sz w:val="24"/>
          <w:highlight w:val="none"/>
          <w:u w:val="none" w:color="auto"/>
          <w14:textFill>
            <w14:solidFill>
              <w14:schemeClr w14:val="tx1"/>
            </w14:solidFill>
          </w14:textFill>
        </w:rPr>
        <w:t>、比较与</w:t>
      </w:r>
      <w:bookmarkEnd w:id="275"/>
      <w:bookmarkEnd w:id="276"/>
      <w:bookmarkEnd w:id="277"/>
      <w:bookmarkEnd w:id="278"/>
      <w:r>
        <w:rPr>
          <w:rFonts w:eastAsiaTheme="majorEastAsia"/>
          <w:b/>
          <w:bCs/>
          <w:color w:val="000000" w:themeColor="text1"/>
          <w:sz w:val="24"/>
          <w:highlight w:val="none"/>
          <w:u w:val="none" w:color="auto"/>
          <w14:textFill>
            <w14:solidFill>
              <w14:schemeClr w14:val="tx1"/>
            </w14:solidFill>
          </w14:textFill>
        </w:rPr>
        <w:t>评审</w:t>
      </w:r>
      <w:bookmarkEnd w:id="279"/>
      <w:bookmarkEnd w:id="280"/>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3.2.1谈判采用背对背的谈判方式，谈判小组所有成员集中与通过实质性审查的单一谈判申请人分别进行谈判。在谈判中，谈判的任何一方不得透露与谈判有关的其他谈判申请人的技术资料、价格、折扣和其他信息。</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3.2.2谈判文件有实质性变动的，谈判小组将经采购人代表确认后，以书面形式通知所有参加谈判的谈判申请人。但不得对涉及竞争的公平、公正性内容进行修改、变动。</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3.2.3为有助于对响应文件的详细审查、评价和比较，谈判小组可要求对谈判申请人分别进行技术询问、澄清，有关要求和答复均现场进行。</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3.2.4谈判小组在对响应文件的有效性、完整性和响应程度进行审查时，可以要求谈判申请人对响应文件中含义不明确、同类问题表述不一致或者有明显文字和计算错误的内容等作出必要的澄清、说明或者更正。谈判申请人的澄清、说明或者更正不得超出响应文件的范围或者改变响应文件的实质性内容。</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3.2.5谈判小组要求谈判申请人澄清、说明或者更正响应文件应当以书面形式作出。谈判申请人的澄清、说明或者更正应当由法定代表人或其授权代表签字或者加盖公章。由授权代表签字的，应当附法定代表人授权书。谈判申请人为自然人的，应当由本人签字并附身份证明。</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3.2.6谈判小组对谈判申请人提交的澄清、说明有疑问的，可以要求谈判申请人进一步澄清、说明。谈判小组求谈判申请人澄清、说明或者更正响应文件应当以书面形式作出。谈判申请人的澄清、说明或者更正应当由法定代表人或其授权代表签字或者加盖公章。</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3.2.7谈判结束后，谈判小组将要求所有继续参加谈判的谈判申请人在规定时间内提交最终报价。</w:t>
      </w:r>
    </w:p>
    <w:p>
      <w:pPr>
        <w:adjustRightInd w:val="0"/>
        <w:snapToGrid w:val="0"/>
        <w:spacing w:line="360" w:lineRule="auto"/>
        <w:ind w:firstLine="480" w:firstLineChars="200"/>
        <w:jc w:val="left"/>
        <w:rPr>
          <w:rFonts w:eastAsiaTheme="majorEastAsia"/>
          <w:b/>
          <w:color w:val="000000" w:themeColor="text1"/>
          <w:sz w:val="24"/>
          <w:highlight w:val="none"/>
          <w:u w:val="none" w:color="auto"/>
          <w14:textFill>
            <w14:solidFill>
              <w14:schemeClr w14:val="tx1"/>
            </w14:solidFill>
          </w14:textFill>
        </w:rPr>
      </w:pPr>
      <w:r>
        <w:rPr>
          <w:rFonts w:eastAsiaTheme="majorEastAsia"/>
          <w:b/>
          <w:color w:val="000000" w:themeColor="text1"/>
          <w:sz w:val="24"/>
          <w:highlight w:val="none"/>
          <w:u w:val="none" w:color="auto"/>
          <w14:textFill>
            <w14:solidFill>
              <w14:schemeClr w14:val="tx1"/>
            </w14:solidFill>
          </w14:textFill>
        </w:rPr>
        <w:t>3.2.7评审内容</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谈判小组和所有谈判申请人谈判结束后，谈判小组成员根据谈判申请人的响应文件、最终报价、承诺事项分别对技术、商务、报价进行综合评估打分。</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详细评审采用百制评分法，即</w:t>
      </w:r>
      <w:r>
        <w:rPr>
          <w:rFonts w:eastAsiaTheme="majorEastAsia"/>
          <w:b/>
          <w:color w:val="000000" w:themeColor="text1"/>
          <w:sz w:val="24"/>
          <w:highlight w:val="none"/>
          <w:u w:val="none" w:color="auto"/>
          <w14:textFill>
            <w14:solidFill>
              <w14:schemeClr w14:val="tx1"/>
            </w14:solidFill>
          </w14:textFill>
        </w:rPr>
        <w:t>报价部分50分、商务部分10分，技术部分40分</w:t>
      </w:r>
      <w:r>
        <w:rPr>
          <w:rFonts w:eastAsiaTheme="majorEastAsia"/>
          <w:color w:val="000000" w:themeColor="text1"/>
          <w:sz w:val="24"/>
          <w:highlight w:val="none"/>
          <w:u w:val="none" w:color="auto"/>
          <w14:textFill>
            <w14:solidFill>
              <w14:schemeClr w14:val="tx1"/>
            </w14:solidFill>
          </w14:textFill>
        </w:rPr>
        <w:t>；最终按三部分的得分累加出总得分。各部分谈判因素如下：</w:t>
      </w:r>
    </w:p>
    <w:tbl>
      <w:tblPr>
        <w:tblStyle w:val="6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82"/>
        <w:gridCol w:w="565"/>
        <w:gridCol w:w="429"/>
        <w:gridCol w:w="5824"/>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6" w:type="dxa"/>
            <w:vMerge w:val="restart"/>
            <w:shd w:val="clear" w:color="auto" w:fill="auto"/>
            <w:vAlign w:val="center"/>
          </w:tcPr>
          <w:p>
            <w:pPr>
              <w:adjustRightInd w:val="0"/>
              <w:snapToGrid w:val="0"/>
              <w:jc w:val="center"/>
              <w:rPr>
                <w:rFonts w:eastAsiaTheme="majorEastAsia"/>
                <w:b/>
                <w:color w:val="000000" w:themeColor="text1"/>
                <w:szCs w:val="21"/>
                <w:highlight w:val="none"/>
                <w:u w:val="none" w:color="auto"/>
                <w14:textFill>
                  <w14:solidFill>
                    <w14:schemeClr w14:val="tx1"/>
                  </w14:solidFill>
                </w14:textFill>
              </w:rPr>
            </w:pPr>
            <w:r>
              <w:rPr>
                <w:rFonts w:eastAsiaTheme="majorEastAsia"/>
                <w:b/>
                <w:color w:val="000000" w:themeColor="text1"/>
                <w:szCs w:val="21"/>
                <w:highlight w:val="none"/>
                <w:u w:val="none" w:color="auto"/>
                <w14:textFill>
                  <w14:solidFill>
                    <w14:schemeClr w14:val="tx1"/>
                  </w14:solidFill>
                </w14:textFill>
              </w:rPr>
              <w:t>评分项目</w:t>
            </w:r>
          </w:p>
        </w:tc>
        <w:tc>
          <w:tcPr>
            <w:tcW w:w="7100" w:type="dxa"/>
            <w:gridSpan w:val="4"/>
            <w:shd w:val="clear" w:color="auto" w:fill="auto"/>
            <w:vAlign w:val="center"/>
          </w:tcPr>
          <w:p>
            <w:pPr>
              <w:adjustRightInd w:val="0"/>
              <w:snapToGrid w:val="0"/>
              <w:jc w:val="center"/>
              <w:rPr>
                <w:rFonts w:eastAsiaTheme="majorEastAsia"/>
                <w:b/>
                <w:color w:val="000000" w:themeColor="text1"/>
                <w:szCs w:val="21"/>
                <w:highlight w:val="none"/>
                <w:u w:val="none" w:color="auto"/>
                <w14:textFill>
                  <w14:solidFill>
                    <w14:schemeClr w14:val="tx1"/>
                  </w14:solidFill>
                </w14:textFill>
              </w:rPr>
            </w:pPr>
            <w:r>
              <w:rPr>
                <w:rFonts w:eastAsiaTheme="majorEastAsia"/>
                <w:b/>
                <w:color w:val="000000" w:themeColor="text1"/>
                <w:szCs w:val="21"/>
                <w:highlight w:val="none"/>
                <w:u w:val="none" w:color="auto"/>
                <w14:textFill>
                  <w14:solidFill>
                    <w14:schemeClr w14:val="tx1"/>
                  </w14:solidFill>
                </w14:textFill>
              </w:rPr>
              <w:t>评分标准</w:t>
            </w:r>
          </w:p>
        </w:tc>
        <w:tc>
          <w:tcPr>
            <w:tcW w:w="660" w:type="dxa"/>
            <w:vMerge w:val="restart"/>
            <w:shd w:val="clear" w:color="auto" w:fill="auto"/>
            <w:vAlign w:val="center"/>
          </w:tcPr>
          <w:p>
            <w:pPr>
              <w:adjustRightInd w:val="0"/>
              <w:snapToGrid w:val="0"/>
              <w:jc w:val="center"/>
              <w:rPr>
                <w:rFonts w:eastAsiaTheme="majorEastAsia"/>
                <w:b/>
                <w:color w:val="000000" w:themeColor="text1"/>
                <w:szCs w:val="21"/>
                <w:highlight w:val="none"/>
                <w:u w:val="none" w:color="auto"/>
                <w14:textFill>
                  <w14:solidFill>
                    <w14:schemeClr w14:val="tx1"/>
                  </w14:solidFill>
                </w14:textFill>
              </w:rPr>
            </w:pPr>
            <w:r>
              <w:rPr>
                <w:rFonts w:eastAsiaTheme="majorEastAsia"/>
                <w:b/>
                <w:color w:val="000000" w:themeColor="text1"/>
                <w:szCs w:val="21"/>
                <w:highlight w:val="none"/>
                <w:u w:val="none" w:color="auto"/>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6" w:type="dxa"/>
            <w:vMerge w:val="continue"/>
            <w:shd w:val="clear" w:color="auto" w:fill="auto"/>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p>
        </w:tc>
        <w:tc>
          <w:tcPr>
            <w:tcW w:w="847" w:type="dxa"/>
            <w:gridSpan w:val="2"/>
            <w:shd w:val="clear" w:color="auto" w:fill="auto"/>
            <w:vAlign w:val="center"/>
          </w:tcPr>
          <w:p>
            <w:pPr>
              <w:adjustRightInd w:val="0"/>
              <w:snapToGrid w:val="0"/>
              <w:jc w:val="center"/>
              <w:rPr>
                <w:rFonts w:eastAsiaTheme="majorEastAsia"/>
                <w:b/>
                <w:color w:val="000000" w:themeColor="text1"/>
                <w:szCs w:val="21"/>
                <w:highlight w:val="none"/>
                <w:u w:val="none" w:color="auto"/>
                <w14:textFill>
                  <w14:solidFill>
                    <w14:schemeClr w14:val="tx1"/>
                  </w14:solidFill>
                </w14:textFill>
              </w:rPr>
            </w:pPr>
            <w:r>
              <w:rPr>
                <w:rFonts w:eastAsiaTheme="majorEastAsia"/>
                <w:b/>
                <w:color w:val="000000" w:themeColor="text1"/>
                <w:szCs w:val="21"/>
                <w:highlight w:val="none"/>
                <w:u w:val="none" w:color="auto"/>
                <w14:textFill>
                  <w14:solidFill>
                    <w14:schemeClr w14:val="tx1"/>
                  </w14:solidFill>
                </w14:textFill>
              </w:rPr>
              <w:t>分值</w:t>
            </w:r>
          </w:p>
        </w:tc>
        <w:tc>
          <w:tcPr>
            <w:tcW w:w="6253" w:type="dxa"/>
            <w:gridSpan w:val="2"/>
            <w:shd w:val="clear" w:color="auto" w:fill="auto"/>
            <w:vAlign w:val="center"/>
          </w:tcPr>
          <w:p>
            <w:pPr>
              <w:adjustRightInd w:val="0"/>
              <w:snapToGrid w:val="0"/>
              <w:jc w:val="center"/>
              <w:rPr>
                <w:rFonts w:eastAsiaTheme="majorEastAsia"/>
                <w:b/>
                <w:color w:val="000000" w:themeColor="text1"/>
                <w:szCs w:val="21"/>
                <w:highlight w:val="none"/>
                <w:u w:val="none" w:color="auto"/>
                <w14:textFill>
                  <w14:solidFill>
                    <w14:schemeClr w14:val="tx1"/>
                  </w14:solidFill>
                </w14:textFill>
              </w:rPr>
            </w:pPr>
            <w:r>
              <w:rPr>
                <w:rFonts w:eastAsiaTheme="majorEastAsia"/>
                <w:b/>
                <w:color w:val="000000" w:themeColor="text1"/>
                <w:szCs w:val="21"/>
                <w:highlight w:val="none"/>
                <w:u w:val="none" w:color="auto"/>
                <w14:textFill>
                  <w14:solidFill>
                    <w14:schemeClr w14:val="tx1"/>
                  </w14:solidFill>
                </w14:textFill>
              </w:rPr>
              <w:t>谈判细则</w:t>
            </w:r>
          </w:p>
        </w:tc>
        <w:tc>
          <w:tcPr>
            <w:tcW w:w="660" w:type="dxa"/>
            <w:vMerge w:val="continue"/>
            <w:shd w:val="clear" w:color="auto" w:fill="auto"/>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6"/>
            <w:shd w:val="clear" w:color="auto" w:fill="auto"/>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r>
              <w:rPr>
                <w:rFonts w:eastAsiaTheme="majorEastAsia"/>
                <w:b/>
                <w:color w:val="000000" w:themeColor="text1"/>
                <w:szCs w:val="21"/>
                <w:highlight w:val="none"/>
                <w:u w:val="none" w:color="auto"/>
                <w14:textFill>
                  <w14:solidFill>
                    <w14:schemeClr w14:val="tx1"/>
                  </w14:solidFill>
                </w14:textFill>
              </w:rPr>
              <w:t>F1报价部分（50分）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1526" w:type="dxa"/>
            <w:shd w:val="clear" w:color="auto" w:fill="auto"/>
            <w:vAlign w:val="center"/>
          </w:tcPr>
          <w:p>
            <w:pPr>
              <w:widowControl/>
              <w:adjustRightInd w:val="0"/>
              <w:snapToGrid w:val="0"/>
              <w:jc w:val="center"/>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报价部分</w:t>
            </w:r>
          </w:p>
        </w:tc>
        <w:tc>
          <w:tcPr>
            <w:tcW w:w="847" w:type="dxa"/>
            <w:gridSpan w:val="2"/>
            <w:shd w:val="clear" w:color="auto" w:fill="auto"/>
            <w:vAlign w:val="center"/>
          </w:tcPr>
          <w:p>
            <w:pPr>
              <w:autoSpaceDE w:val="0"/>
              <w:autoSpaceDN w:val="0"/>
              <w:adjustRightInd w:val="0"/>
              <w:snapToGrid w:val="0"/>
              <w:jc w:val="center"/>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50分</w:t>
            </w:r>
          </w:p>
        </w:tc>
        <w:tc>
          <w:tcPr>
            <w:tcW w:w="6253" w:type="dxa"/>
            <w:gridSpan w:val="2"/>
            <w:shd w:val="clear" w:color="auto" w:fill="auto"/>
            <w:vAlign w:val="center"/>
          </w:tcPr>
          <w:p>
            <w:pPr>
              <w:autoSpaceDE w:val="0"/>
              <w:autoSpaceDN w:val="0"/>
              <w:adjustRightInd w:val="0"/>
              <w:snapToGrid w:val="0"/>
              <w:spacing w:line="360" w:lineRule="auto"/>
              <w:rPr>
                <w:rFonts w:hint="eastAsia" w:eastAsiaTheme="majorEastAsia"/>
                <w:color w:val="000000" w:themeColor="text1"/>
                <w:szCs w:val="21"/>
                <w:highlight w:val="none"/>
                <w:u w:val="none" w:color="auto"/>
                <w14:textFill>
                  <w14:solidFill>
                    <w14:schemeClr w14:val="tx1"/>
                  </w14:solidFill>
                </w14:textFill>
              </w:rPr>
            </w:pPr>
            <w:r>
              <w:rPr>
                <w:rFonts w:hint="eastAsia" w:eastAsiaTheme="majorEastAsia"/>
                <w:color w:val="000000" w:themeColor="text1"/>
                <w:szCs w:val="21"/>
                <w:highlight w:val="none"/>
                <w:u w:val="none" w:color="auto"/>
                <w14:textFill>
                  <w14:solidFill>
                    <w14:schemeClr w14:val="tx1"/>
                  </w14:solidFill>
                </w14:textFill>
              </w:rPr>
              <w:t>本项目最终报价满分为50分。</w:t>
            </w:r>
          </w:p>
          <w:p>
            <w:pPr>
              <w:autoSpaceDE w:val="0"/>
              <w:autoSpaceDN w:val="0"/>
              <w:adjustRightInd w:val="0"/>
              <w:snapToGrid w:val="0"/>
              <w:spacing w:line="360" w:lineRule="auto"/>
              <w:rPr>
                <w:rFonts w:hint="eastAsia" w:eastAsiaTheme="majorEastAsia"/>
                <w:color w:val="000000" w:themeColor="text1"/>
                <w:szCs w:val="21"/>
                <w:highlight w:val="none"/>
                <w:u w:val="none" w:color="auto"/>
                <w14:textFill>
                  <w14:solidFill>
                    <w14:schemeClr w14:val="tx1"/>
                  </w14:solidFill>
                </w14:textFill>
              </w:rPr>
            </w:pPr>
            <w:r>
              <w:rPr>
                <w:rFonts w:hint="eastAsia" w:eastAsiaTheme="majorEastAsia"/>
                <w:color w:val="000000" w:themeColor="text1"/>
                <w:szCs w:val="21"/>
                <w:highlight w:val="none"/>
                <w:u w:val="none" w:color="auto"/>
                <w14:textFill>
                  <w14:solidFill>
                    <w14:schemeClr w14:val="tx1"/>
                  </w14:solidFill>
                </w14:textFill>
              </w:rPr>
              <w:t>1）进入最终报价的所有谈判申请人中，最低的最终报价为谈判基准价；</w:t>
            </w:r>
          </w:p>
          <w:p>
            <w:pPr>
              <w:autoSpaceDE w:val="0"/>
              <w:autoSpaceDN w:val="0"/>
              <w:adjustRightInd w:val="0"/>
              <w:snapToGrid w:val="0"/>
              <w:spacing w:line="360" w:lineRule="auto"/>
              <w:rPr>
                <w:rFonts w:eastAsiaTheme="majorEastAsia"/>
                <w:color w:val="000000" w:themeColor="text1"/>
                <w:szCs w:val="21"/>
                <w:highlight w:val="none"/>
                <w:u w:val="none" w:color="auto"/>
                <w14:textFill>
                  <w14:solidFill>
                    <w14:schemeClr w14:val="tx1"/>
                  </w14:solidFill>
                </w14:textFill>
              </w:rPr>
            </w:pPr>
            <w:r>
              <w:rPr>
                <w:rFonts w:hint="eastAsia" w:eastAsiaTheme="majorEastAsia"/>
                <w:color w:val="000000" w:themeColor="text1"/>
                <w:szCs w:val="21"/>
                <w:highlight w:val="none"/>
                <w:u w:val="none" w:color="auto"/>
                <w14:textFill>
                  <w14:solidFill>
                    <w14:schemeClr w14:val="tx1"/>
                  </w14:solidFill>
                </w14:textFill>
              </w:rPr>
              <w:t>2）当谈判申请人所报最终价格等于谈判基准价时，得满分50分，当谈判申请人所报最终价格高于谈判基准价时，其得分按照：谈判基准价÷谈判申请人最终报价×50分进行计算。</w:t>
            </w:r>
          </w:p>
        </w:tc>
        <w:tc>
          <w:tcPr>
            <w:tcW w:w="660" w:type="dxa"/>
            <w:shd w:val="clear" w:color="auto" w:fill="auto"/>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6"/>
            <w:shd w:val="clear" w:color="auto" w:fill="auto"/>
            <w:vAlign w:val="center"/>
          </w:tcPr>
          <w:p>
            <w:pPr>
              <w:adjustRightInd w:val="0"/>
              <w:snapToGrid w:val="0"/>
              <w:spacing w:line="360" w:lineRule="auto"/>
              <w:jc w:val="center"/>
              <w:rPr>
                <w:rFonts w:eastAsiaTheme="majorEastAsia"/>
                <w:b/>
                <w:color w:val="000000" w:themeColor="text1"/>
                <w:szCs w:val="21"/>
                <w:highlight w:val="none"/>
                <w:u w:val="none" w:color="auto"/>
                <w14:textFill>
                  <w14:solidFill>
                    <w14:schemeClr w14:val="tx1"/>
                  </w14:solidFill>
                </w14:textFill>
              </w:rPr>
            </w:pPr>
            <w:r>
              <w:rPr>
                <w:rFonts w:eastAsiaTheme="majorEastAsia"/>
                <w:b/>
                <w:color w:val="000000" w:themeColor="text1"/>
                <w:szCs w:val="21"/>
                <w:highlight w:val="none"/>
                <w:u w:val="none" w:color="auto"/>
                <w14:textFill>
                  <w14:solidFill>
                    <w14:schemeClr w14:val="tx1"/>
                  </w14:solidFill>
                </w14:textFill>
              </w:rPr>
              <w:t>F2商务部分（10分）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6" w:type="dxa"/>
            <w:shd w:val="clear" w:color="auto" w:fill="auto"/>
            <w:vAlign w:val="center"/>
          </w:tcPr>
          <w:p>
            <w:pPr>
              <w:adjustRightInd w:val="0"/>
              <w:snapToGrid w:val="0"/>
              <w:jc w:val="center"/>
              <w:rPr>
                <w:rFonts w:eastAsiaTheme="majorEastAsia"/>
                <w:b/>
                <w:color w:val="000000" w:themeColor="text1"/>
                <w:szCs w:val="21"/>
                <w:highlight w:val="none"/>
                <w:u w:val="none" w:color="auto"/>
                <w14:textFill>
                  <w14:solidFill>
                    <w14:schemeClr w14:val="tx1"/>
                  </w14:solidFill>
                </w14:textFill>
              </w:rPr>
            </w:pPr>
            <w:r>
              <w:rPr>
                <w:rFonts w:eastAsiaTheme="majorEastAsia"/>
                <w:b/>
                <w:color w:val="000000" w:themeColor="text1"/>
                <w:szCs w:val="21"/>
                <w:highlight w:val="none"/>
                <w:u w:val="none" w:color="auto"/>
                <w14:textFill>
                  <w14:solidFill>
                    <w14:schemeClr w14:val="tx1"/>
                  </w14:solidFill>
                </w14:textFill>
              </w:rPr>
              <w:t>评分项目</w:t>
            </w:r>
          </w:p>
        </w:tc>
        <w:tc>
          <w:tcPr>
            <w:tcW w:w="847" w:type="dxa"/>
            <w:gridSpan w:val="2"/>
            <w:shd w:val="clear" w:color="auto" w:fill="auto"/>
            <w:vAlign w:val="center"/>
          </w:tcPr>
          <w:p>
            <w:pPr>
              <w:autoSpaceDE w:val="0"/>
              <w:autoSpaceDN w:val="0"/>
              <w:adjustRightInd w:val="0"/>
              <w:snapToGrid w:val="0"/>
              <w:jc w:val="center"/>
              <w:rPr>
                <w:rFonts w:eastAsiaTheme="majorEastAsia"/>
                <w:b/>
                <w:color w:val="000000" w:themeColor="text1"/>
                <w:szCs w:val="21"/>
                <w:highlight w:val="none"/>
                <w:u w:val="none" w:color="auto"/>
                <w14:textFill>
                  <w14:solidFill>
                    <w14:schemeClr w14:val="tx1"/>
                  </w14:solidFill>
                </w14:textFill>
              </w:rPr>
            </w:pPr>
            <w:r>
              <w:rPr>
                <w:rFonts w:eastAsiaTheme="majorEastAsia"/>
                <w:b/>
                <w:color w:val="000000" w:themeColor="text1"/>
                <w:szCs w:val="21"/>
                <w:highlight w:val="none"/>
                <w:u w:val="none" w:color="auto"/>
                <w14:textFill>
                  <w14:solidFill>
                    <w14:schemeClr w14:val="tx1"/>
                  </w14:solidFill>
                </w14:textFill>
              </w:rPr>
              <w:t>分值</w:t>
            </w:r>
          </w:p>
        </w:tc>
        <w:tc>
          <w:tcPr>
            <w:tcW w:w="6253" w:type="dxa"/>
            <w:gridSpan w:val="2"/>
            <w:shd w:val="clear" w:color="auto" w:fill="auto"/>
            <w:vAlign w:val="center"/>
          </w:tcPr>
          <w:p>
            <w:pPr>
              <w:autoSpaceDE w:val="0"/>
              <w:autoSpaceDN w:val="0"/>
              <w:adjustRightInd w:val="0"/>
              <w:snapToGrid w:val="0"/>
              <w:spacing w:line="360" w:lineRule="auto"/>
              <w:jc w:val="center"/>
              <w:rPr>
                <w:rFonts w:eastAsiaTheme="majorEastAsia"/>
                <w:b/>
                <w:color w:val="000000" w:themeColor="text1"/>
                <w:szCs w:val="21"/>
                <w:highlight w:val="none"/>
                <w:u w:val="none" w:color="auto"/>
                <w14:textFill>
                  <w14:solidFill>
                    <w14:schemeClr w14:val="tx1"/>
                  </w14:solidFill>
                </w14:textFill>
              </w:rPr>
            </w:pPr>
            <w:r>
              <w:rPr>
                <w:rFonts w:eastAsiaTheme="majorEastAsia"/>
                <w:b/>
                <w:color w:val="000000" w:themeColor="text1"/>
                <w:szCs w:val="21"/>
                <w:highlight w:val="none"/>
                <w:u w:val="none" w:color="auto"/>
                <w14:textFill>
                  <w14:solidFill>
                    <w14:schemeClr w14:val="tx1"/>
                  </w14:solidFill>
                </w14:textFill>
              </w:rPr>
              <w:t>评分标准</w:t>
            </w:r>
          </w:p>
        </w:tc>
        <w:tc>
          <w:tcPr>
            <w:tcW w:w="660" w:type="dxa"/>
            <w:shd w:val="clear" w:color="auto" w:fill="auto"/>
            <w:vAlign w:val="center"/>
          </w:tcPr>
          <w:p>
            <w:pPr>
              <w:adjustRightInd w:val="0"/>
              <w:snapToGrid w:val="0"/>
              <w:jc w:val="center"/>
              <w:rPr>
                <w:rFonts w:eastAsiaTheme="majorEastAsia"/>
                <w:b/>
                <w:color w:val="000000" w:themeColor="text1"/>
                <w:szCs w:val="21"/>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1526" w:type="dxa"/>
            <w:shd w:val="clear" w:color="auto" w:fill="auto"/>
            <w:vAlign w:val="center"/>
          </w:tcPr>
          <w:p>
            <w:pPr>
              <w:jc w:val="center"/>
              <w:rPr>
                <w:color w:val="000000" w:themeColor="text1"/>
                <w:szCs w:val="21"/>
                <w:highlight w:val="none"/>
                <w:u w:val="none" w:color="auto"/>
                <w14:textFill>
                  <w14:solidFill>
                    <w14:schemeClr w14:val="tx1"/>
                  </w14:solidFill>
                </w14:textFill>
              </w:rPr>
            </w:pPr>
            <w:r>
              <w:rPr>
                <w:color w:val="000000" w:themeColor="text1"/>
                <w:szCs w:val="21"/>
                <w:highlight w:val="none"/>
                <w:u w:val="none" w:color="auto"/>
                <w14:textFill>
                  <w14:solidFill>
                    <w14:schemeClr w14:val="tx1"/>
                  </w14:solidFill>
                </w14:textFill>
              </w:rPr>
              <w:t>企业业绩</w:t>
            </w:r>
          </w:p>
        </w:tc>
        <w:tc>
          <w:tcPr>
            <w:tcW w:w="847" w:type="dxa"/>
            <w:gridSpan w:val="2"/>
            <w:shd w:val="clear" w:color="auto" w:fill="auto"/>
            <w:vAlign w:val="center"/>
          </w:tcPr>
          <w:p>
            <w:pPr>
              <w:autoSpaceDE w:val="0"/>
              <w:autoSpaceDN w:val="0"/>
              <w:adjustRightInd w:val="0"/>
              <w:jc w:val="center"/>
              <w:rPr>
                <w:color w:val="000000" w:themeColor="text1"/>
                <w:szCs w:val="21"/>
                <w:highlight w:val="none"/>
                <w:u w:val="none" w:color="auto"/>
                <w14:textFill>
                  <w14:solidFill>
                    <w14:schemeClr w14:val="tx1"/>
                  </w14:solidFill>
                </w14:textFill>
              </w:rPr>
            </w:pPr>
            <w:r>
              <w:rPr>
                <w:color w:val="000000" w:themeColor="text1"/>
                <w:szCs w:val="21"/>
                <w:highlight w:val="none"/>
                <w:u w:val="none" w:color="auto"/>
                <w14:textFill>
                  <w14:solidFill>
                    <w14:schemeClr w14:val="tx1"/>
                  </w14:solidFill>
                </w14:textFill>
              </w:rPr>
              <w:t>10分</w:t>
            </w:r>
          </w:p>
        </w:tc>
        <w:tc>
          <w:tcPr>
            <w:tcW w:w="6253" w:type="dxa"/>
            <w:gridSpan w:val="2"/>
            <w:shd w:val="clear" w:color="auto" w:fill="auto"/>
            <w:vAlign w:val="center"/>
          </w:tcPr>
          <w:p>
            <w:pPr>
              <w:autoSpaceDE w:val="0"/>
              <w:autoSpaceDN w:val="0"/>
              <w:adjustRightInd w:val="0"/>
              <w:spacing w:line="360" w:lineRule="auto"/>
              <w:ind w:firstLine="315" w:firstLineChars="150"/>
              <w:jc w:val="left"/>
              <w:rPr>
                <w:color w:val="000000" w:themeColor="text1"/>
                <w:szCs w:val="21"/>
                <w:highlight w:val="none"/>
                <w:u w:val="none" w:color="auto"/>
                <w14:textFill>
                  <w14:solidFill>
                    <w14:schemeClr w14:val="tx1"/>
                  </w14:solidFill>
                </w14:textFill>
              </w:rPr>
            </w:pPr>
            <w:r>
              <w:rPr>
                <w:color w:val="000000" w:themeColor="text1"/>
                <w:szCs w:val="21"/>
                <w:highlight w:val="none"/>
                <w:u w:val="none" w:color="auto"/>
                <w14:textFill>
                  <w14:solidFill>
                    <w14:schemeClr w14:val="tx1"/>
                  </w14:solidFill>
                </w14:textFill>
              </w:rPr>
              <w:t>自202</w:t>
            </w:r>
            <w:r>
              <w:rPr>
                <w:rFonts w:hint="eastAsia"/>
                <w:color w:val="000000" w:themeColor="text1"/>
                <w:szCs w:val="21"/>
                <w:highlight w:val="none"/>
                <w:u w:val="none" w:color="auto"/>
                <w14:textFill>
                  <w14:solidFill>
                    <w14:schemeClr w14:val="tx1"/>
                  </w14:solidFill>
                </w14:textFill>
              </w:rPr>
              <w:t>1</w:t>
            </w:r>
            <w:r>
              <w:rPr>
                <w:color w:val="000000" w:themeColor="text1"/>
                <w:szCs w:val="21"/>
                <w:highlight w:val="none"/>
                <w:u w:val="none" w:color="auto"/>
                <w14:textFill>
                  <w14:solidFill>
                    <w14:schemeClr w14:val="tx1"/>
                  </w14:solidFill>
                </w14:textFill>
              </w:rPr>
              <w:t>年1月1日至今承担过1项</w:t>
            </w:r>
            <w:r>
              <w:rPr>
                <w:bCs/>
                <w:color w:val="000000" w:themeColor="text1"/>
                <w:szCs w:val="21"/>
                <w:highlight w:val="none"/>
                <w:u w:val="none" w:color="auto"/>
                <w14:textFill>
                  <w14:solidFill>
                    <w14:schemeClr w14:val="tx1"/>
                  </w14:solidFill>
                </w14:textFill>
              </w:rPr>
              <w:t>水土保持</w:t>
            </w:r>
            <w:r>
              <w:rPr>
                <w:color w:val="000000" w:themeColor="text1"/>
                <w:szCs w:val="21"/>
                <w:highlight w:val="none"/>
                <w:u w:val="none" w:color="auto"/>
                <w14:textFill>
                  <w14:solidFill>
                    <w14:schemeClr w14:val="tx1"/>
                  </w14:solidFill>
                </w14:textFill>
              </w:rPr>
              <w:t>咨询服务得4分，在此基础上，每增加1个项目业绩得2分，本项最多得满分10分。</w:t>
            </w:r>
          </w:p>
          <w:p>
            <w:pPr>
              <w:autoSpaceDE w:val="0"/>
              <w:autoSpaceDN w:val="0"/>
              <w:adjustRightInd w:val="0"/>
              <w:spacing w:line="360" w:lineRule="auto"/>
              <w:ind w:firstLine="315" w:firstLineChars="150"/>
              <w:jc w:val="left"/>
              <w:rPr>
                <w:color w:val="000000" w:themeColor="text1"/>
                <w:szCs w:val="21"/>
                <w:highlight w:val="none"/>
                <w:u w:val="none" w:color="auto"/>
                <w14:textFill>
                  <w14:solidFill>
                    <w14:schemeClr w14:val="tx1"/>
                  </w14:solidFill>
                </w14:textFill>
              </w:rPr>
            </w:pPr>
            <w:r>
              <w:rPr>
                <w:color w:val="000000" w:themeColor="text1"/>
                <w:szCs w:val="21"/>
                <w:highlight w:val="none"/>
                <w:u w:val="none" w:color="auto"/>
                <w14:textFill>
                  <w14:solidFill>
                    <w14:schemeClr w14:val="tx1"/>
                  </w14:solidFill>
                </w14:textFill>
              </w:rPr>
              <w:t>注：须出具的业绩证明材料：合同协议书或中标通知书或有业主签章的证明材料，没有提供或提供的资料不能证明上述业绩的不得分。</w:t>
            </w:r>
          </w:p>
        </w:tc>
        <w:tc>
          <w:tcPr>
            <w:tcW w:w="660" w:type="dxa"/>
            <w:shd w:val="clear" w:color="auto" w:fill="auto"/>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6"/>
            <w:shd w:val="clear" w:color="auto" w:fill="auto"/>
            <w:vAlign w:val="center"/>
          </w:tcPr>
          <w:p>
            <w:pPr>
              <w:adjustRightInd w:val="0"/>
              <w:snapToGrid w:val="0"/>
              <w:spacing w:line="360" w:lineRule="auto"/>
              <w:jc w:val="center"/>
              <w:rPr>
                <w:rFonts w:eastAsiaTheme="majorEastAsia"/>
                <w:color w:val="000000" w:themeColor="text1"/>
                <w:szCs w:val="21"/>
                <w:highlight w:val="none"/>
                <w:u w:val="none" w:color="auto"/>
                <w14:textFill>
                  <w14:solidFill>
                    <w14:schemeClr w14:val="tx1"/>
                  </w14:solidFill>
                </w14:textFill>
              </w:rPr>
            </w:pPr>
            <w:r>
              <w:rPr>
                <w:rFonts w:eastAsiaTheme="majorEastAsia"/>
                <w:b/>
                <w:color w:val="000000" w:themeColor="text1"/>
                <w:szCs w:val="21"/>
                <w:highlight w:val="none"/>
                <w:u w:val="none" w:color="auto"/>
                <w14:textFill>
                  <w14:solidFill>
                    <w14:schemeClr w14:val="tx1"/>
                  </w14:solidFill>
                </w14:textFill>
              </w:rPr>
              <w:t>F3技术部分（40分）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8" w:type="dxa"/>
            <w:gridSpan w:val="2"/>
            <w:shd w:val="clear" w:color="auto" w:fill="auto"/>
            <w:vAlign w:val="center"/>
          </w:tcPr>
          <w:p>
            <w:pPr>
              <w:adjustRightInd w:val="0"/>
              <w:snapToGrid w:val="0"/>
              <w:jc w:val="center"/>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评分项目</w:t>
            </w:r>
          </w:p>
        </w:tc>
        <w:tc>
          <w:tcPr>
            <w:tcW w:w="994" w:type="dxa"/>
            <w:gridSpan w:val="2"/>
            <w:shd w:val="clear" w:color="auto" w:fill="auto"/>
            <w:vAlign w:val="center"/>
          </w:tcPr>
          <w:p>
            <w:pPr>
              <w:autoSpaceDE w:val="0"/>
              <w:autoSpaceDN w:val="0"/>
              <w:adjustRightInd w:val="0"/>
              <w:snapToGrid w:val="0"/>
              <w:spacing w:line="360" w:lineRule="auto"/>
              <w:jc w:val="center"/>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分值</w:t>
            </w:r>
          </w:p>
        </w:tc>
        <w:tc>
          <w:tcPr>
            <w:tcW w:w="5824" w:type="dxa"/>
            <w:shd w:val="clear" w:color="auto" w:fill="auto"/>
            <w:vAlign w:val="center"/>
          </w:tcPr>
          <w:p>
            <w:pPr>
              <w:autoSpaceDE w:val="0"/>
              <w:autoSpaceDN w:val="0"/>
              <w:adjustRightInd w:val="0"/>
              <w:snapToGrid w:val="0"/>
              <w:spacing w:line="360" w:lineRule="auto"/>
              <w:jc w:val="center"/>
              <w:rPr>
                <w:rFonts w:eastAsiaTheme="majorEastAsia"/>
                <w:color w:val="000000" w:themeColor="text1"/>
                <w:szCs w:val="21"/>
                <w:highlight w:val="none"/>
                <w:u w:val="none" w:color="auto"/>
                <w14:textFill>
                  <w14:solidFill>
                    <w14:schemeClr w14:val="tx1"/>
                  </w14:solidFill>
                </w14:textFill>
              </w:rPr>
            </w:pPr>
            <w:r>
              <w:rPr>
                <w:rFonts w:eastAsiaTheme="majorEastAsia"/>
                <w:color w:val="000000" w:themeColor="text1"/>
                <w:szCs w:val="21"/>
                <w:highlight w:val="none"/>
                <w:u w:val="none" w:color="auto"/>
                <w14:textFill>
                  <w14:solidFill>
                    <w14:schemeClr w14:val="tx1"/>
                  </w14:solidFill>
                </w14:textFill>
              </w:rPr>
              <w:t>评分标准</w:t>
            </w:r>
          </w:p>
        </w:tc>
        <w:tc>
          <w:tcPr>
            <w:tcW w:w="660" w:type="dxa"/>
            <w:shd w:val="clear" w:color="auto" w:fill="auto"/>
            <w:vAlign w:val="center"/>
          </w:tcPr>
          <w:p>
            <w:pPr>
              <w:adjustRightInd w:val="0"/>
              <w:snapToGrid w:val="0"/>
              <w:jc w:val="center"/>
              <w:rPr>
                <w:rFonts w:eastAsiaTheme="majorEastAsia"/>
                <w:b/>
                <w:color w:val="000000" w:themeColor="text1"/>
                <w:szCs w:val="21"/>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8" w:type="dxa"/>
            <w:gridSpan w:val="2"/>
            <w:shd w:val="clear" w:color="auto" w:fill="auto"/>
            <w:vAlign w:val="center"/>
          </w:tcPr>
          <w:p>
            <w:pPr>
              <w:widowControl/>
              <w:jc w:val="center"/>
              <w:rPr>
                <w:rFonts w:eastAsiaTheme="minorEastAsia"/>
                <w:color w:val="000000" w:themeColor="text1"/>
                <w:szCs w:val="21"/>
                <w:highlight w:val="none"/>
                <w:u w:val="none" w:color="auto"/>
                <w14:textFill>
                  <w14:solidFill>
                    <w14:schemeClr w14:val="tx1"/>
                  </w14:solidFill>
                </w14:textFill>
              </w:rPr>
            </w:pPr>
            <w:r>
              <w:rPr>
                <w:snapToGrid w:val="0"/>
                <w:highlight w:val="none"/>
                <w:u w:val="none" w:color="auto"/>
              </w:rPr>
              <w:t>对本项目认识理解及建议</w:t>
            </w:r>
          </w:p>
        </w:tc>
        <w:tc>
          <w:tcPr>
            <w:tcW w:w="994" w:type="dxa"/>
            <w:gridSpan w:val="2"/>
            <w:shd w:val="clear" w:color="auto" w:fill="auto"/>
            <w:vAlign w:val="center"/>
          </w:tcPr>
          <w:p>
            <w:pPr>
              <w:autoSpaceDE w:val="0"/>
              <w:autoSpaceDN w:val="0"/>
              <w:adjustRightInd w:val="0"/>
              <w:spacing w:line="360" w:lineRule="auto"/>
              <w:jc w:val="center"/>
              <w:rPr>
                <w:color w:val="000000" w:themeColor="text1"/>
                <w:szCs w:val="21"/>
                <w:highlight w:val="none"/>
                <w:u w:val="none" w:color="auto"/>
                <w14:textFill>
                  <w14:solidFill>
                    <w14:schemeClr w14:val="tx1"/>
                  </w14:solidFill>
                </w14:textFill>
              </w:rPr>
            </w:pPr>
            <w:r>
              <w:rPr>
                <w:color w:val="000000" w:themeColor="text1"/>
                <w:szCs w:val="21"/>
                <w:highlight w:val="none"/>
                <w:u w:val="none" w:color="auto"/>
                <w14:textFill>
                  <w14:solidFill>
                    <w14:schemeClr w14:val="tx1"/>
                  </w14:solidFill>
                </w14:textFill>
              </w:rPr>
              <w:t>15分</w:t>
            </w:r>
          </w:p>
        </w:tc>
        <w:tc>
          <w:tcPr>
            <w:tcW w:w="5824" w:type="dxa"/>
            <w:shd w:val="clear" w:color="auto" w:fill="auto"/>
            <w:vAlign w:val="center"/>
          </w:tcPr>
          <w:p>
            <w:pPr>
              <w:tabs>
                <w:tab w:val="left" w:pos="420"/>
              </w:tabs>
              <w:spacing w:line="360" w:lineRule="auto"/>
              <w:rPr>
                <w:snapToGrid w:val="0"/>
                <w:highlight w:val="none"/>
                <w:u w:val="none" w:color="auto"/>
              </w:rPr>
            </w:pPr>
            <w:r>
              <w:rPr>
                <w:highlight w:val="none"/>
                <w:u w:val="none" w:color="auto"/>
              </w:rPr>
              <w:t>第一档次（</w:t>
            </w:r>
            <w:r>
              <w:rPr>
                <w:snapToGrid w:val="0"/>
                <w:highlight w:val="none"/>
                <w:u w:val="none" w:color="auto"/>
              </w:rPr>
              <w:t>10-15分</w:t>
            </w:r>
            <w:r>
              <w:rPr>
                <w:highlight w:val="none"/>
                <w:u w:val="none" w:color="auto"/>
              </w:rPr>
              <w:t>）：对本</w:t>
            </w:r>
            <w:r>
              <w:rPr>
                <w:snapToGrid w:val="0"/>
                <w:highlight w:val="none"/>
                <w:u w:val="none" w:color="auto"/>
              </w:rPr>
              <w:t>项目充分认识、理解充分、项目需求分析针对性强，针对性完全满足要求。</w:t>
            </w:r>
          </w:p>
          <w:p>
            <w:pPr>
              <w:tabs>
                <w:tab w:val="left" w:pos="420"/>
              </w:tabs>
              <w:spacing w:line="360" w:lineRule="auto"/>
              <w:rPr>
                <w:snapToGrid w:val="0"/>
                <w:highlight w:val="none"/>
                <w:u w:val="none" w:color="auto"/>
              </w:rPr>
            </w:pPr>
            <w:r>
              <w:rPr>
                <w:highlight w:val="none"/>
                <w:u w:val="none" w:color="auto"/>
              </w:rPr>
              <w:t>第二档次（5-9分）：对本</w:t>
            </w:r>
            <w:r>
              <w:rPr>
                <w:snapToGrid w:val="0"/>
                <w:highlight w:val="none"/>
                <w:u w:val="none" w:color="auto"/>
              </w:rPr>
              <w:t>项目认识、理解、项目需求分析针对性一般，针对性基本满足要求。</w:t>
            </w:r>
          </w:p>
          <w:p>
            <w:pPr>
              <w:spacing w:line="360" w:lineRule="auto"/>
              <w:rPr>
                <w:snapToGrid w:val="0"/>
                <w:highlight w:val="none"/>
                <w:u w:val="none" w:color="auto"/>
              </w:rPr>
            </w:pPr>
            <w:r>
              <w:rPr>
                <w:highlight w:val="none"/>
                <w:u w:val="none" w:color="auto"/>
              </w:rPr>
              <w:t>第三档次（1-4分）：对本</w:t>
            </w:r>
            <w:r>
              <w:rPr>
                <w:snapToGrid w:val="0"/>
                <w:highlight w:val="none"/>
                <w:u w:val="none" w:color="auto"/>
              </w:rPr>
              <w:t>项目认识、理解、项目需求分析针对性较差。</w:t>
            </w:r>
          </w:p>
          <w:p>
            <w:pPr>
              <w:autoSpaceDE w:val="0"/>
              <w:autoSpaceDN w:val="0"/>
              <w:adjustRightInd w:val="0"/>
              <w:spacing w:line="360" w:lineRule="auto"/>
              <w:jc w:val="left"/>
              <w:rPr>
                <w:color w:val="000000" w:themeColor="text1"/>
                <w:szCs w:val="21"/>
                <w:highlight w:val="none"/>
                <w:u w:val="none" w:color="auto"/>
                <w14:textFill>
                  <w14:solidFill>
                    <w14:schemeClr w14:val="tx1"/>
                  </w14:solidFill>
                </w14:textFill>
              </w:rPr>
            </w:pPr>
            <w:r>
              <w:rPr>
                <w:snapToGrid w:val="0"/>
                <w:highlight w:val="none"/>
                <w:u w:val="none" w:color="auto"/>
              </w:rPr>
              <w:t>第四档次：无</w:t>
            </w:r>
            <w:r>
              <w:rPr>
                <w:highlight w:val="none"/>
                <w:u w:val="none" w:color="auto"/>
              </w:rPr>
              <w:t>本</w:t>
            </w:r>
            <w:r>
              <w:rPr>
                <w:snapToGrid w:val="0"/>
                <w:highlight w:val="none"/>
                <w:u w:val="none" w:color="auto"/>
              </w:rPr>
              <w:t>项目认识、理解、项目需求不得分。</w:t>
            </w:r>
          </w:p>
        </w:tc>
        <w:tc>
          <w:tcPr>
            <w:tcW w:w="660" w:type="dxa"/>
            <w:shd w:val="clear" w:color="auto" w:fill="auto"/>
            <w:vAlign w:val="center"/>
          </w:tcPr>
          <w:p>
            <w:pPr>
              <w:adjustRightInd w:val="0"/>
              <w:snapToGrid w:val="0"/>
              <w:jc w:val="center"/>
              <w:rPr>
                <w:rFonts w:eastAsiaTheme="majorEastAsia"/>
                <w:b/>
                <w:color w:val="000000" w:themeColor="text1"/>
                <w:szCs w:val="21"/>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8" w:type="dxa"/>
            <w:gridSpan w:val="2"/>
            <w:shd w:val="clear" w:color="auto" w:fill="auto"/>
            <w:vAlign w:val="center"/>
          </w:tcPr>
          <w:p>
            <w:pPr>
              <w:jc w:val="center"/>
              <w:rPr>
                <w:color w:val="000000" w:themeColor="text1"/>
                <w:szCs w:val="21"/>
                <w:highlight w:val="none"/>
                <w:u w:val="none" w:color="auto"/>
                <w14:textFill>
                  <w14:solidFill>
                    <w14:schemeClr w14:val="tx1"/>
                  </w14:solidFill>
                </w14:textFill>
              </w:rPr>
            </w:pPr>
            <w:r>
              <w:rPr>
                <w:color w:val="000000"/>
                <w:szCs w:val="21"/>
                <w:highlight w:val="none"/>
                <w:u w:val="none" w:color="auto"/>
              </w:rPr>
              <w:t>项目团队</w:t>
            </w:r>
          </w:p>
        </w:tc>
        <w:tc>
          <w:tcPr>
            <w:tcW w:w="994" w:type="dxa"/>
            <w:gridSpan w:val="2"/>
            <w:shd w:val="clear" w:color="auto" w:fill="auto"/>
            <w:vAlign w:val="center"/>
          </w:tcPr>
          <w:p>
            <w:pPr>
              <w:autoSpaceDE w:val="0"/>
              <w:autoSpaceDN w:val="0"/>
              <w:adjustRightInd w:val="0"/>
              <w:spacing w:line="360" w:lineRule="auto"/>
              <w:jc w:val="center"/>
              <w:rPr>
                <w:color w:val="000000" w:themeColor="text1"/>
                <w:szCs w:val="21"/>
                <w:highlight w:val="none"/>
                <w:u w:val="none" w:color="auto"/>
                <w14:textFill>
                  <w14:solidFill>
                    <w14:schemeClr w14:val="tx1"/>
                  </w14:solidFill>
                </w14:textFill>
              </w:rPr>
            </w:pPr>
            <w:r>
              <w:rPr>
                <w:color w:val="000000" w:themeColor="text1"/>
                <w:szCs w:val="21"/>
                <w:highlight w:val="none"/>
                <w:u w:val="none" w:color="auto"/>
                <w14:textFill>
                  <w14:solidFill>
                    <w14:schemeClr w14:val="tx1"/>
                  </w14:solidFill>
                </w14:textFill>
              </w:rPr>
              <w:t>15分</w:t>
            </w:r>
          </w:p>
        </w:tc>
        <w:tc>
          <w:tcPr>
            <w:tcW w:w="5824" w:type="dxa"/>
            <w:shd w:val="clear" w:color="auto" w:fill="auto"/>
            <w:vAlign w:val="center"/>
          </w:tcPr>
          <w:p>
            <w:pPr>
              <w:autoSpaceDE w:val="0"/>
              <w:autoSpaceDN w:val="0"/>
              <w:adjustRightInd w:val="0"/>
              <w:spacing w:line="360" w:lineRule="auto"/>
              <w:jc w:val="left"/>
              <w:rPr>
                <w:color w:val="000000"/>
                <w:szCs w:val="21"/>
                <w:highlight w:val="none"/>
                <w:u w:val="none" w:color="auto"/>
              </w:rPr>
            </w:pPr>
            <w:r>
              <w:rPr>
                <w:color w:val="000000"/>
                <w:szCs w:val="21"/>
                <w:highlight w:val="none"/>
                <w:u w:val="none" w:color="auto"/>
              </w:rPr>
              <w:t>第一个档次（10-15分）：项目团队人员结构符合项目需求，人员工作划分具体、明确，服务人员配备齐全，人员专业且资历强，所提供人员证明材料齐全的；</w:t>
            </w:r>
          </w:p>
          <w:p>
            <w:pPr>
              <w:autoSpaceDE w:val="0"/>
              <w:autoSpaceDN w:val="0"/>
              <w:adjustRightInd w:val="0"/>
              <w:spacing w:line="360" w:lineRule="auto"/>
              <w:jc w:val="left"/>
              <w:rPr>
                <w:color w:val="000000"/>
                <w:szCs w:val="21"/>
                <w:highlight w:val="none"/>
                <w:u w:val="none" w:color="auto"/>
              </w:rPr>
            </w:pPr>
            <w:r>
              <w:rPr>
                <w:color w:val="000000"/>
                <w:szCs w:val="21"/>
                <w:highlight w:val="none"/>
                <w:u w:val="none" w:color="auto"/>
              </w:rPr>
              <w:t>第二个档次（5-9分）：项目团队人员结构符合项目需求，人员工作划分明确，服务人员配备基本齐全，人员专业程度一般、资历一般，所提供人员证明材料齐全的；</w:t>
            </w:r>
          </w:p>
          <w:p>
            <w:pPr>
              <w:autoSpaceDE w:val="0"/>
              <w:autoSpaceDN w:val="0"/>
              <w:adjustRightInd w:val="0"/>
              <w:spacing w:line="360" w:lineRule="auto"/>
              <w:jc w:val="left"/>
              <w:rPr>
                <w:color w:val="000000"/>
                <w:szCs w:val="21"/>
                <w:highlight w:val="none"/>
                <w:u w:val="none" w:color="auto"/>
              </w:rPr>
            </w:pPr>
            <w:r>
              <w:rPr>
                <w:color w:val="000000"/>
                <w:szCs w:val="21"/>
                <w:highlight w:val="none"/>
                <w:u w:val="none" w:color="auto"/>
              </w:rPr>
              <w:t>第三个档次（1-4分）：项目团队人员结构基本符合项目需求，人员专业程度、资历一般，所提供人员证明材料缺漏；</w:t>
            </w:r>
          </w:p>
          <w:p>
            <w:pPr>
              <w:autoSpaceDE w:val="0"/>
              <w:autoSpaceDN w:val="0"/>
              <w:adjustRightInd w:val="0"/>
              <w:spacing w:line="360" w:lineRule="auto"/>
              <w:jc w:val="left"/>
              <w:rPr>
                <w:color w:val="000000" w:themeColor="text1"/>
                <w:szCs w:val="21"/>
                <w:highlight w:val="none"/>
                <w:u w:val="none" w:color="auto"/>
                <w14:textFill>
                  <w14:solidFill>
                    <w14:schemeClr w14:val="tx1"/>
                  </w14:solidFill>
                </w14:textFill>
              </w:rPr>
            </w:pPr>
            <w:r>
              <w:rPr>
                <w:color w:val="000000"/>
                <w:szCs w:val="21"/>
                <w:highlight w:val="none"/>
                <w:u w:val="none" w:color="auto"/>
              </w:rPr>
              <w:t>第五个档次（0分）：未提供相关人员信息及说明的。</w:t>
            </w:r>
          </w:p>
        </w:tc>
        <w:tc>
          <w:tcPr>
            <w:tcW w:w="660" w:type="dxa"/>
            <w:shd w:val="clear" w:color="auto" w:fill="auto"/>
            <w:vAlign w:val="center"/>
          </w:tcPr>
          <w:p>
            <w:pPr>
              <w:adjustRightInd w:val="0"/>
              <w:snapToGrid w:val="0"/>
              <w:jc w:val="center"/>
              <w:rPr>
                <w:rFonts w:eastAsiaTheme="majorEastAsia"/>
                <w:b/>
                <w:color w:val="000000" w:themeColor="text1"/>
                <w:szCs w:val="21"/>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8" w:type="dxa"/>
            <w:gridSpan w:val="2"/>
            <w:shd w:val="clear" w:color="auto" w:fill="auto"/>
            <w:vAlign w:val="center"/>
          </w:tcPr>
          <w:p>
            <w:pPr>
              <w:jc w:val="center"/>
              <w:rPr>
                <w:color w:val="000000" w:themeColor="text1"/>
                <w:szCs w:val="21"/>
                <w:highlight w:val="none"/>
                <w:u w:val="none" w:color="auto"/>
                <w14:textFill>
                  <w14:solidFill>
                    <w14:schemeClr w14:val="tx1"/>
                  </w14:solidFill>
                </w14:textFill>
              </w:rPr>
            </w:pPr>
            <w:r>
              <w:rPr>
                <w:color w:val="000000"/>
                <w:szCs w:val="21"/>
                <w:highlight w:val="none"/>
                <w:u w:val="none" w:color="auto"/>
              </w:rPr>
              <w:t>服务承诺及保证措施</w:t>
            </w:r>
          </w:p>
        </w:tc>
        <w:tc>
          <w:tcPr>
            <w:tcW w:w="994" w:type="dxa"/>
            <w:gridSpan w:val="2"/>
            <w:shd w:val="clear" w:color="auto" w:fill="auto"/>
            <w:vAlign w:val="center"/>
          </w:tcPr>
          <w:p>
            <w:pPr>
              <w:autoSpaceDE w:val="0"/>
              <w:autoSpaceDN w:val="0"/>
              <w:adjustRightInd w:val="0"/>
              <w:spacing w:line="360" w:lineRule="auto"/>
              <w:jc w:val="center"/>
              <w:rPr>
                <w:color w:val="000000" w:themeColor="text1"/>
                <w:szCs w:val="21"/>
                <w:highlight w:val="none"/>
                <w:u w:val="none" w:color="auto"/>
                <w14:textFill>
                  <w14:solidFill>
                    <w14:schemeClr w14:val="tx1"/>
                  </w14:solidFill>
                </w14:textFill>
              </w:rPr>
            </w:pPr>
            <w:r>
              <w:rPr>
                <w:color w:val="000000" w:themeColor="text1"/>
                <w:szCs w:val="21"/>
                <w:highlight w:val="none"/>
                <w:u w:val="none" w:color="auto"/>
                <w14:textFill>
                  <w14:solidFill>
                    <w14:schemeClr w14:val="tx1"/>
                  </w14:solidFill>
                </w14:textFill>
              </w:rPr>
              <w:t>10分</w:t>
            </w:r>
          </w:p>
        </w:tc>
        <w:tc>
          <w:tcPr>
            <w:tcW w:w="5824" w:type="dxa"/>
            <w:shd w:val="clear" w:color="auto" w:fill="auto"/>
            <w:vAlign w:val="center"/>
          </w:tcPr>
          <w:p>
            <w:pPr>
              <w:autoSpaceDE w:val="0"/>
              <w:autoSpaceDN w:val="0"/>
              <w:adjustRightInd w:val="0"/>
              <w:spacing w:line="360" w:lineRule="auto"/>
              <w:jc w:val="left"/>
              <w:rPr>
                <w:color w:val="000000"/>
                <w:szCs w:val="21"/>
                <w:highlight w:val="none"/>
                <w:u w:val="none" w:color="auto"/>
              </w:rPr>
            </w:pPr>
            <w:r>
              <w:rPr>
                <w:color w:val="000000"/>
                <w:szCs w:val="21"/>
                <w:highlight w:val="none"/>
                <w:u w:val="none" w:color="auto"/>
              </w:rPr>
              <w:t>第一个档次（8-10分）：服务承诺及保证措施全面、合理可行，能较好的满足谈判文件要需求；</w:t>
            </w:r>
          </w:p>
          <w:p>
            <w:pPr>
              <w:autoSpaceDE w:val="0"/>
              <w:autoSpaceDN w:val="0"/>
              <w:adjustRightInd w:val="0"/>
              <w:spacing w:line="360" w:lineRule="auto"/>
              <w:jc w:val="left"/>
              <w:rPr>
                <w:color w:val="000000"/>
                <w:szCs w:val="21"/>
                <w:highlight w:val="none"/>
                <w:u w:val="none" w:color="auto"/>
              </w:rPr>
            </w:pPr>
            <w:r>
              <w:rPr>
                <w:color w:val="000000"/>
                <w:szCs w:val="21"/>
                <w:highlight w:val="none"/>
                <w:u w:val="none" w:color="auto"/>
              </w:rPr>
              <w:t>第二个档次（5-7分）：服务承诺及保证措施相对一般，基本满足谈判文件需求；</w:t>
            </w:r>
          </w:p>
          <w:p>
            <w:pPr>
              <w:autoSpaceDE w:val="0"/>
              <w:autoSpaceDN w:val="0"/>
              <w:adjustRightInd w:val="0"/>
              <w:spacing w:line="360" w:lineRule="auto"/>
              <w:jc w:val="left"/>
              <w:rPr>
                <w:color w:val="000000"/>
                <w:szCs w:val="21"/>
                <w:highlight w:val="none"/>
                <w:u w:val="none" w:color="auto"/>
              </w:rPr>
            </w:pPr>
            <w:r>
              <w:rPr>
                <w:color w:val="000000"/>
                <w:szCs w:val="21"/>
                <w:highlight w:val="none"/>
                <w:u w:val="none" w:color="auto"/>
              </w:rPr>
              <w:t>第三个档次（1-4分）：服务承诺及保证措施不具体，合理性、可行性较差；</w:t>
            </w:r>
          </w:p>
          <w:p>
            <w:pPr>
              <w:autoSpaceDE w:val="0"/>
              <w:autoSpaceDN w:val="0"/>
              <w:adjustRightInd w:val="0"/>
              <w:spacing w:line="360" w:lineRule="auto"/>
              <w:jc w:val="left"/>
              <w:rPr>
                <w:color w:val="000000" w:themeColor="text1"/>
                <w:szCs w:val="21"/>
                <w:highlight w:val="none"/>
                <w:u w:val="none" w:color="auto"/>
                <w14:textFill>
                  <w14:solidFill>
                    <w14:schemeClr w14:val="tx1"/>
                  </w14:solidFill>
                </w14:textFill>
              </w:rPr>
            </w:pPr>
            <w:r>
              <w:rPr>
                <w:color w:val="000000"/>
                <w:szCs w:val="21"/>
                <w:highlight w:val="none"/>
                <w:u w:val="none" w:color="auto"/>
              </w:rPr>
              <w:t>第三个档次（0分）：没有提供服务承诺及保证措施的，该项不得分。</w:t>
            </w:r>
          </w:p>
        </w:tc>
        <w:tc>
          <w:tcPr>
            <w:tcW w:w="660" w:type="dxa"/>
            <w:shd w:val="clear" w:color="auto" w:fill="auto"/>
            <w:vAlign w:val="center"/>
          </w:tcPr>
          <w:p>
            <w:pPr>
              <w:adjustRightInd w:val="0"/>
              <w:snapToGrid w:val="0"/>
              <w:jc w:val="center"/>
              <w:rPr>
                <w:rFonts w:eastAsiaTheme="majorEastAsia"/>
                <w:b/>
                <w:color w:val="000000" w:themeColor="text1"/>
                <w:szCs w:val="21"/>
                <w:highlight w:val="none"/>
                <w:u w:val="none" w:color="auto"/>
                <w14:textFill>
                  <w14:solidFill>
                    <w14:schemeClr w14:val="tx1"/>
                  </w14:solidFill>
                </w14:textFill>
              </w:rPr>
            </w:pPr>
          </w:p>
        </w:tc>
      </w:tr>
    </w:tbl>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3.2.8评分</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谈判小组成员必须按规定的评议内容、用统一的评分表进行打分，该表的制定基础为《评分标准》之相关规定，评委打分时执行评分表各项分值的设定原则。计算得分时，各评委打分的算术平均分即为谈判申请人的得分；</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要求：</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（1）谈判小组评审时要根据评分因素简述各谈判申请人差异并独立打分；</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（2）评审为记名方式，有涂改的票为废票，如需修改，应另换新票或由评委在修改处小签；</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（3）评分、投票及计分工作均应在监督人员的监督下进行，计分应准确，并经监督人员签字后计分结果才有效。</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3.2.9谈判小组成员要依法独立审查，并对审查意见承担个人责任。谈判小组成员对需要共同认定的事项存在争议的，按照少数服从多数的原则做出结论。</w:t>
      </w:r>
    </w:p>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3.2.10评审报告应当由谈判小组全体人员签字认可。谈判小组成员对评审报告有异议的，谈判小组按照少数服从多数的原则推荐成交候选人，谈判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adjustRightInd w:val="0"/>
        <w:snapToGrid w:val="0"/>
        <w:spacing w:line="360" w:lineRule="auto"/>
        <w:ind w:firstLine="480" w:firstLineChars="200"/>
        <w:jc w:val="left"/>
        <w:outlineLvl w:val="2"/>
        <w:rPr>
          <w:rFonts w:eastAsiaTheme="majorEastAsia"/>
          <w:b/>
          <w:bCs/>
          <w:color w:val="000000" w:themeColor="text1"/>
          <w:sz w:val="24"/>
          <w:highlight w:val="none"/>
          <w:u w:val="none" w:color="auto"/>
          <w14:textFill>
            <w14:solidFill>
              <w14:schemeClr w14:val="tx1"/>
            </w14:solidFill>
          </w14:textFill>
        </w:rPr>
      </w:pPr>
      <w:bookmarkStart w:id="283" w:name="_Toc535415642"/>
      <w:bookmarkStart w:id="284" w:name="_Toc378499757"/>
      <w:bookmarkStart w:id="285" w:name="_Toc329810242"/>
      <w:bookmarkStart w:id="286" w:name="_Toc385344503"/>
      <w:bookmarkStart w:id="287" w:name="_Toc347849276"/>
      <w:bookmarkStart w:id="288" w:name="_Toc490599311"/>
      <w:r>
        <w:rPr>
          <w:rFonts w:eastAsiaTheme="majorEastAsia"/>
          <w:b/>
          <w:bCs/>
          <w:color w:val="000000" w:themeColor="text1"/>
          <w:sz w:val="24"/>
          <w:highlight w:val="none"/>
          <w:u w:val="none" w:color="auto"/>
          <w14:textFill>
            <w14:solidFill>
              <w14:schemeClr w14:val="tx1"/>
            </w14:solidFill>
          </w14:textFill>
        </w:rPr>
        <w:t>3.3 谈判结果</w:t>
      </w:r>
      <w:bookmarkEnd w:id="283"/>
      <w:bookmarkEnd w:id="284"/>
      <w:bookmarkEnd w:id="285"/>
      <w:bookmarkEnd w:id="286"/>
      <w:bookmarkEnd w:id="287"/>
      <w:bookmarkEnd w:id="288"/>
    </w:p>
    <w:bookmarkEnd w:id="281"/>
    <w:bookmarkEnd w:id="282"/>
    <w:p>
      <w:pPr>
        <w:adjustRightInd w:val="0"/>
        <w:snapToGrid w:val="0"/>
        <w:spacing w:line="360" w:lineRule="auto"/>
        <w:ind w:firstLine="480" w:firstLineChars="200"/>
        <w:jc w:val="left"/>
        <w:rPr>
          <w:rFonts w:eastAsiaTheme="majorEastAsia"/>
          <w:color w:val="000000" w:themeColor="text1"/>
          <w:sz w:val="24"/>
          <w:highlight w:val="none"/>
          <w:u w:val="none" w:color="auto"/>
          <w14:textFill>
            <w14:solidFill>
              <w14:schemeClr w14:val="tx1"/>
            </w14:solidFill>
          </w14:textFill>
        </w:rPr>
      </w:pPr>
      <w:r>
        <w:rPr>
          <w:rFonts w:eastAsiaTheme="majorEastAsia"/>
          <w:color w:val="000000" w:themeColor="text1"/>
          <w:sz w:val="24"/>
          <w:highlight w:val="none"/>
          <w:u w:val="none" w:color="auto"/>
          <w14:textFill>
            <w14:solidFill>
              <w14:schemeClr w14:val="tx1"/>
            </w14:solidFill>
          </w14:textFill>
        </w:rPr>
        <w:t>谈判小组按综合评估打分的情况由高到低顺序推荐1-3名成交候选人，并向采购人提交书面评审报告。</w:t>
      </w:r>
    </w:p>
    <w:p>
      <w:pPr>
        <w:spacing w:line="360" w:lineRule="auto"/>
        <w:rPr>
          <w:rFonts w:eastAsiaTheme="majorEastAsia"/>
          <w:color w:val="000000" w:themeColor="text1"/>
          <w:szCs w:val="22"/>
          <w:highlight w:val="none"/>
          <w:u w:val="none" w:color="auto"/>
          <w14:textFill>
            <w14:solidFill>
              <w14:schemeClr w14:val="tx1"/>
            </w14:solidFill>
          </w14:textFill>
        </w:rPr>
      </w:pPr>
    </w:p>
    <w:p>
      <w:pPr>
        <w:spacing w:line="360" w:lineRule="auto"/>
        <w:rPr>
          <w:rFonts w:eastAsiaTheme="majorEastAsia"/>
          <w:color w:val="000000" w:themeColor="text1"/>
          <w:highlight w:val="none"/>
          <w:u w:val="none" w:color="auto"/>
          <w14:textFill>
            <w14:solidFill>
              <w14:schemeClr w14:val="tx1"/>
            </w14:solidFill>
          </w14:textFill>
        </w:rPr>
      </w:pPr>
    </w:p>
    <w:sectPr>
      <w:headerReference r:id="rId4" w:type="first"/>
      <w:footerReference r:id="rId6" w:type="first"/>
      <w:headerReference r:id="rId3" w:type="default"/>
      <w:footerReference r:id="rId5" w:type="default"/>
      <w:pgSz w:w="11906" w:h="16838"/>
      <w:pgMar w:top="1134" w:right="1418" w:bottom="1134" w:left="1418" w:header="510" w:footer="680"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新宋体">
    <w:panose1 w:val="02010609030101010101"/>
    <w:charset w:val="86"/>
    <w:family w:val="modern"/>
    <w:pitch w:val="default"/>
    <w:sig w:usb0="00000203" w:usb1="288F0000" w:usb2="00000006" w:usb3="00000000" w:csb0="00040001" w:csb1="00000000"/>
  </w:font>
  <w:font w:name="CG Times">
    <w:altName w:val="Times New Roman"/>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Tms Rmn">
    <w:altName w:val="Times New Roman"/>
    <w:panose1 w:val="02020603040505020304"/>
    <w:charset w:val="00"/>
    <w:family w:val="roman"/>
    <w:pitch w:val="default"/>
    <w:sig w:usb0="00000000" w:usb1="00000000" w:usb2="00000000" w:usb3="00000000" w:csb0="00000001" w:csb1="00000000"/>
  </w:font>
  <w:font w:name="Arial Bold">
    <w:altName w:val="Arial"/>
    <w:panose1 w:val="020B0704020202020204"/>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Monotype Corsiva">
    <w:panose1 w:val="03010101010201010101"/>
    <w:charset w:val="00"/>
    <w:family w:val="script"/>
    <w:pitch w:val="default"/>
    <w:sig w:usb0="00000287" w:usb1="00000000" w:usb2="00000000" w:usb3="00000000" w:csb0="2000009F" w:csb1="DFD70000"/>
  </w:font>
  <w:font w:name="方正小标宋_GBK">
    <w:panose1 w:val="03000509000000000000"/>
    <w:charset w:val="86"/>
    <w:family w:val="script"/>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hint="eastAsia"/>
      </w:rPr>
    </w:pPr>
    <w:r>
      <w:rPr>
        <w:rFonts w:hint="eastAsia"/>
      </w:rPr>
      <w:t>YNH1、YNH2页岩气钻井平台设施建设项目水土保持方案及防洪评价咨询服务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hint="eastAsia"/>
      </w:rPr>
    </w:pPr>
    <w:r>
      <w:rPr>
        <w:rFonts w:hint="eastAsia"/>
      </w:rPr>
      <w:t>YNH1、YNH2页岩气钻井平台设施建设项目水土保持方案及防洪评价咨询服务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33"/>
      <w:lvlText w:val=""/>
      <w:lvlJc w:val="left"/>
      <w:pPr>
        <w:tabs>
          <w:tab w:val="left" w:pos="780"/>
        </w:tabs>
        <w:ind w:left="780" w:leftChars="200" w:hanging="360" w:hangingChars="200"/>
      </w:pPr>
      <w:rPr>
        <w:rFonts w:hint="default" w:ascii="Wingdings" w:hAnsi="Wingdings"/>
      </w:rPr>
    </w:lvl>
  </w:abstractNum>
  <w:abstractNum w:abstractNumId="1">
    <w:nsid w:val="1C8000E7"/>
    <w:multiLevelType w:val="multilevel"/>
    <w:tmpl w:val="1C8000E7"/>
    <w:lvl w:ilvl="0" w:tentative="0">
      <w:start w:val="1"/>
      <w:numFmt w:val="decimal"/>
      <w:pStyle w:val="187"/>
      <w:lvlText w:val="附件%1"/>
      <w:lvlJc w:val="left"/>
      <w:pPr>
        <w:tabs>
          <w:tab w:val="left" w:pos="420"/>
        </w:tabs>
        <w:ind w:left="567" w:hanging="567"/>
      </w:pPr>
      <w:rPr>
        <w:rFonts w:hint="default" w:ascii="Times New Roman" w:hAnsi="Times New Roman" w:eastAsia="宋体" w:cs="Times New Roman"/>
        <w:b/>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0EB520E"/>
    <w:multiLevelType w:val="multilevel"/>
    <w:tmpl w:val="30EB520E"/>
    <w:lvl w:ilvl="0" w:tentative="0">
      <w:start w:val="1"/>
      <w:numFmt w:val="decimal"/>
      <w:suff w:val="nothing"/>
      <w:lvlText w:val="%1."/>
      <w:lvlJc w:val="left"/>
      <w:pPr>
        <w:ind w:left="482" w:firstLine="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4CAE715B"/>
    <w:multiLevelType w:val="multilevel"/>
    <w:tmpl w:val="4CAE71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lZmYzNmY1NjlhNTE2ODExMmQxZTFjYTljM2IwYjEifQ=="/>
  </w:docVars>
  <w:rsids>
    <w:rsidRoot w:val="008A1178"/>
    <w:rsid w:val="00001489"/>
    <w:rsid w:val="00005B13"/>
    <w:rsid w:val="00013273"/>
    <w:rsid w:val="000134EC"/>
    <w:rsid w:val="00015E22"/>
    <w:rsid w:val="00016740"/>
    <w:rsid w:val="00020403"/>
    <w:rsid w:val="000275C8"/>
    <w:rsid w:val="00030DC7"/>
    <w:rsid w:val="00031628"/>
    <w:rsid w:val="00032187"/>
    <w:rsid w:val="00047771"/>
    <w:rsid w:val="00065FC1"/>
    <w:rsid w:val="000679AC"/>
    <w:rsid w:val="00073B0D"/>
    <w:rsid w:val="00085AC9"/>
    <w:rsid w:val="0009214F"/>
    <w:rsid w:val="000A08F3"/>
    <w:rsid w:val="000A1C85"/>
    <w:rsid w:val="000A3512"/>
    <w:rsid w:val="000A408E"/>
    <w:rsid w:val="000A57AF"/>
    <w:rsid w:val="000B45B4"/>
    <w:rsid w:val="000C25BE"/>
    <w:rsid w:val="000C2E9C"/>
    <w:rsid w:val="000C371C"/>
    <w:rsid w:val="000C3730"/>
    <w:rsid w:val="000C47F2"/>
    <w:rsid w:val="000D7057"/>
    <w:rsid w:val="000E0AE5"/>
    <w:rsid w:val="000E3AF5"/>
    <w:rsid w:val="000F2D78"/>
    <w:rsid w:val="000F3EC0"/>
    <w:rsid w:val="000F69F7"/>
    <w:rsid w:val="001012A4"/>
    <w:rsid w:val="00102EC7"/>
    <w:rsid w:val="00103CCE"/>
    <w:rsid w:val="0011299A"/>
    <w:rsid w:val="001135F9"/>
    <w:rsid w:val="001166F5"/>
    <w:rsid w:val="00120979"/>
    <w:rsid w:val="001234F1"/>
    <w:rsid w:val="0012582D"/>
    <w:rsid w:val="00130B77"/>
    <w:rsid w:val="00133B18"/>
    <w:rsid w:val="00140B32"/>
    <w:rsid w:val="00143077"/>
    <w:rsid w:val="0017263C"/>
    <w:rsid w:val="00177A79"/>
    <w:rsid w:val="00177CFF"/>
    <w:rsid w:val="00180859"/>
    <w:rsid w:val="00183748"/>
    <w:rsid w:val="001A00A0"/>
    <w:rsid w:val="001A3DA7"/>
    <w:rsid w:val="001A6999"/>
    <w:rsid w:val="001B26EA"/>
    <w:rsid w:val="001B73AE"/>
    <w:rsid w:val="001C35BE"/>
    <w:rsid w:val="001C4867"/>
    <w:rsid w:val="001C76CA"/>
    <w:rsid w:val="001D4DEE"/>
    <w:rsid w:val="001D5338"/>
    <w:rsid w:val="001E506C"/>
    <w:rsid w:val="001E6220"/>
    <w:rsid w:val="001F0513"/>
    <w:rsid w:val="001F3DDB"/>
    <w:rsid w:val="002052EB"/>
    <w:rsid w:val="002175CA"/>
    <w:rsid w:val="00221524"/>
    <w:rsid w:val="00222EFE"/>
    <w:rsid w:val="00224524"/>
    <w:rsid w:val="00231D0D"/>
    <w:rsid w:val="00233507"/>
    <w:rsid w:val="00235029"/>
    <w:rsid w:val="00240E5E"/>
    <w:rsid w:val="00244771"/>
    <w:rsid w:val="00245643"/>
    <w:rsid w:val="00245779"/>
    <w:rsid w:val="00251559"/>
    <w:rsid w:val="002519F2"/>
    <w:rsid w:val="00254C76"/>
    <w:rsid w:val="002559E6"/>
    <w:rsid w:val="00260D05"/>
    <w:rsid w:val="00262064"/>
    <w:rsid w:val="002654C0"/>
    <w:rsid w:val="00267B06"/>
    <w:rsid w:val="00267D88"/>
    <w:rsid w:val="00270C0F"/>
    <w:rsid w:val="002734CF"/>
    <w:rsid w:val="00280544"/>
    <w:rsid w:val="002821AF"/>
    <w:rsid w:val="00283A20"/>
    <w:rsid w:val="00285FD6"/>
    <w:rsid w:val="00286D08"/>
    <w:rsid w:val="00286D58"/>
    <w:rsid w:val="00287834"/>
    <w:rsid w:val="002910BA"/>
    <w:rsid w:val="00292DB2"/>
    <w:rsid w:val="0029345D"/>
    <w:rsid w:val="002A0786"/>
    <w:rsid w:val="002B1AB0"/>
    <w:rsid w:val="002B416E"/>
    <w:rsid w:val="002B63FC"/>
    <w:rsid w:val="002B79C6"/>
    <w:rsid w:val="002C0270"/>
    <w:rsid w:val="002C1893"/>
    <w:rsid w:val="002C2F16"/>
    <w:rsid w:val="002C6513"/>
    <w:rsid w:val="002D0B14"/>
    <w:rsid w:val="002D29C1"/>
    <w:rsid w:val="002F4091"/>
    <w:rsid w:val="002F4563"/>
    <w:rsid w:val="002F47A0"/>
    <w:rsid w:val="002F48B0"/>
    <w:rsid w:val="002F5B8A"/>
    <w:rsid w:val="00311434"/>
    <w:rsid w:val="0031696A"/>
    <w:rsid w:val="00316E84"/>
    <w:rsid w:val="00322925"/>
    <w:rsid w:val="00327AAC"/>
    <w:rsid w:val="00334709"/>
    <w:rsid w:val="00334ABA"/>
    <w:rsid w:val="00344477"/>
    <w:rsid w:val="00346A13"/>
    <w:rsid w:val="00347486"/>
    <w:rsid w:val="00355A94"/>
    <w:rsid w:val="00356387"/>
    <w:rsid w:val="00363D95"/>
    <w:rsid w:val="0036775D"/>
    <w:rsid w:val="00374651"/>
    <w:rsid w:val="0038135D"/>
    <w:rsid w:val="00381CBF"/>
    <w:rsid w:val="003835F4"/>
    <w:rsid w:val="00384A63"/>
    <w:rsid w:val="003B144F"/>
    <w:rsid w:val="003B634C"/>
    <w:rsid w:val="003C13B6"/>
    <w:rsid w:val="003D0A0F"/>
    <w:rsid w:val="003D2B81"/>
    <w:rsid w:val="003E2A01"/>
    <w:rsid w:val="003E63F0"/>
    <w:rsid w:val="003E65C8"/>
    <w:rsid w:val="00406C93"/>
    <w:rsid w:val="00415467"/>
    <w:rsid w:val="004208CC"/>
    <w:rsid w:val="004233DB"/>
    <w:rsid w:val="0042520A"/>
    <w:rsid w:val="00433BE3"/>
    <w:rsid w:val="00434831"/>
    <w:rsid w:val="00435E18"/>
    <w:rsid w:val="00437D49"/>
    <w:rsid w:val="0044090A"/>
    <w:rsid w:val="004534C0"/>
    <w:rsid w:val="00454C8D"/>
    <w:rsid w:val="00456578"/>
    <w:rsid w:val="00465D80"/>
    <w:rsid w:val="0047101E"/>
    <w:rsid w:val="00471453"/>
    <w:rsid w:val="004753EC"/>
    <w:rsid w:val="00477D24"/>
    <w:rsid w:val="0049070A"/>
    <w:rsid w:val="00492740"/>
    <w:rsid w:val="004938D4"/>
    <w:rsid w:val="0049504B"/>
    <w:rsid w:val="00495EDB"/>
    <w:rsid w:val="00495FED"/>
    <w:rsid w:val="004A3500"/>
    <w:rsid w:val="004A577D"/>
    <w:rsid w:val="004A7F08"/>
    <w:rsid w:val="004B44A2"/>
    <w:rsid w:val="004B5A0E"/>
    <w:rsid w:val="004B6862"/>
    <w:rsid w:val="004B6F08"/>
    <w:rsid w:val="004B71E5"/>
    <w:rsid w:val="004D04CC"/>
    <w:rsid w:val="004D3332"/>
    <w:rsid w:val="004D57EB"/>
    <w:rsid w:val="004E092D"/>
    <w:rsid w:val="004E35C0"/>
    <w:rsid w:val="004E6DAA"/>
    <w:rsid w:val="004F3BFD"/>
    <w:rsid w:val="004F7A03"/>
    <w:rsid w:val="00500D01"/>
    <w:rsid w:val="00501C04"/>
    <w:rsid w:val="005061BD"/>
    <w:rsid w:val="0050727A"/>
    <w:rsid w:val="005074A3"/>
    <w:rsid w:val="005115D1"/>
    <w:rsid w:val="00515E3C"/>
    <w:rsid w:val="005164CD"/>
    <w:rsid w:val="0052151E"/>
    <w:rsid w:val="005217EE"/>
    <w:rsid w:val="00523FD4"/>
    <w:rsid w:val="00525377"/>
    <w:rsid w:val="005260C0"/>
    <w:rsid w:val="005276B6"/>
    <w:rsid w:val="0053118D"/>
    <w:rsid w:val="005313AB"/>
    <w:rsid w:val="005373BF"/>
    <w:rsid w:val="00542B04"/>
    <w:rsid w:val="005469B3"/>
    <w:rsid w:val="00550E41"/>
    <w:rsid w:val="005569B4"/>
    <w:rsid w:val="0057105F"/>
    <w:rsid w:val="005742EC"/>
    <w:rsid w:val="00581DFB"/>
    <w:rsid w:val="005833EF"/>
    <w:rsid w:val="00583BDA"/>
    <w:rsid w:val="00587A20"/>
    <w:rsid w:val="0059100D"/>
    <w:rsid w:val="00596025"/>
    <w:rsid w:val="005A0754"/>
    <w:rsid w:val="005A3FD4"/>
    <w:rsid w:val="005A692E"/>
    <w:rsid w:val="005B2633"/>
    <w:rsid w:val="005B5824"/>
    <w:rsid w:val="005C047E"/>
    <w:rsid w:val="005C1F18"/>
    <w:rsid w:val="005C274D"/>
    <w:rsid w:val="005C5BA5"/>
    <w:rsid w:val="005C7B82"/>
    <w:rsid w:val="005D0558"/>
    <w:rsid w:val="005D120C"/>
    <w:rsid w:val="005D7975"/>
    <w:rsid w:val="005E51D9"/>
    <w:rsid w:val="005E6ECA"/>
    <w:rsid w:val="005F3104"/>
    <w:rsid w:val="00603855"/>
    <w:rsid w:val="00610442"/>
    <w:rsid w:val="00610EE2"/>
    <w:rsid w:val="00627728"/>
    <w:rsid w:val="00643B38"/>
    <w:rsid w:val="00643EF9"/>
    <w:rsid w:val="0065003E"/>
    <w:rsid w:val="006501FC"/>
    <w:rsid w:val="00650DE5"/>
    <w:rsid w:val="00653E89"/>
    <w:rsid w:val="00660B0A"/>
    <w:rsid w:val="00661DC3"/>
    <w:rsid w:val="006702AD"/>
    <w:rsid w:val="00673A9B"/>
    <w:rsid w:val="0068531C"/>
    <w:rsid w:val="00690088"/>
    <w:rsid w:val="00690C7F"/>
    <w:rsid w:val="00694455"/>
    <w:rsid w:val="006959D8"/>
    <w:rsid w:val="00695B27"/>
    <w:rsid w:val="006A0E60"/>
    <w:rsid w:val="006A50D6"/>
    <w:rsid w:val="006B265D"/>
    <w:rsid w:val="006B49F2"/>
    <w:rsid w:val="006B6E9B"/>
    <w:rsid w:val="006C369C"/>
    <w:rsid w:val="006C497A"/>
    <w:rsid w:val="006D115C"/>
    <w:rsid w:val="006D198D"/>
    <w:rsid w:val="006E18B9"/>
    <w:rsid w:val="006F1106"/>
    <w:rsid w:val="00703CD8"/>
    <w:rsid w:val="00710B33"/>
    <w:rsid w:val="00715576"/>
    <w:rsid w:val="00723C45"/>
    <w:rsid w:val="007263FD"/>
    <w:rsid w:val="00734550"/>
    <w:rsid w:val="00735EDD"/>
    <w:rsid w:val="00741A81"/>
    <w:rsid w:val="00745C59"/>
    <w:rsid w:val="00753E3C"/>
    <w:rsid w:val="007567A6"/>
    <w:rsid w:val="00756A4F"/>
    <w:rsid w:val="00756B51"/>
    <w:rsid w:val="007618BD"/>
    <w:rsid w:val="00762E7C"/>
    <w:rsid w:val="00764C42"/>
    <w:rsid w:val="00766265"/>
    <w:rsid w:val="00766289"/>
    <w:rsid w:val="0077176B"/>
    <w:rsid w:val="0077386B"/>
    <w:rsid w:val="00775F8A"/>
    <w:rsid w:val="007765E9"/>
    <w:rsid w:val="0078358B"/>
    <w:rsid w:val="00793562"/>
    <w:rsid w:val="00795F06"/>
    <w:rsid w:val="007973CD"/>
    <w:rsid w:val="007A2180"/>
    <w:rsid w:val="007A21BB"/>
    <w:rsid w:val="007A3241"/>
    <w:rsid w:val="007A59FE"/>
    <w:rsid w:val="007A6B9F"/>
    <w:rsid w:val="007B0F37"/>
    <w:rsid w:val="007B490C"/>
    <w:rsid w:val="007B652D"/>
    <w:rsid w:val="007C02D6"/>
    <w:rsid w:val="007C3928"/>
    <w:rsid w:val="007D310B"/>
    <w:rsid w:val="007D4889"/>
    <w:rsid w:val="007D4D02"/>
    <w:rsid w:val="007E2E72"/>
    <w:rsid w:val="007E419E"/>
    <w:rsid w:val="007F034E"/>
    <w:rsid w:val="007F1798"/>
    <w:rsid w:val="007F4B86"/>
    <w:rsid w:val="007F7364"/>
    <w:rsid w:val="00805DFA"/>
    <w:rsid w:val="00810AE5"/>
    <w:rsid w:val="00813200"/>
    <w:rsid w:val="00813519"/>
    <w:rsid w:val="00814A41"/>
    <w:rsid w:val="00817FE2"/>
    <w:rsid w:val="008258AB"/>
    <w:rsid w:val="0083230D"/>
    <w:rsid w:val="008332B1"/>
    <w:rsid w:val="008561BD"/>
    <w:rsid w:val="008641AF"/>
    <w:rsid w:val="008774D4"/>
    <w:rsid w:val="00886702"/>
    <w:rsid w:val="008868AC"/>
    <w:rsid w:val="00890AFF"/>
    <w:rsid w:val="008918FB"/>
    <w:rsid w:val="008930D0"/>
    <w:rsid w:val="00894676"/>
    <w:rsid w:val="008A1178"/>
    <w:rsid w:val="008A3549"/>
    <w:rsid w:val="008B7191"/>
    <w:rsid w:val="008B7616"/>
    <w:rsid w:val="008C0F75"/>
    <w:rsid w:val="008C325D"/>
    <w:rsid w:val="008C47EF"/>
    <w:rsid w:val="008D04E2"/>
    <w:rsid w:val="008D21A8"/>
    <w:rsid w:val="008E1795"/>
    <w:rsid w:val="008E1A15"/>
    <w:rsid w:val="008E6904"/>
    <w:rsid w:val="008E789E"/>
    <w:rsid w:val="008E7D29"/>
    <w:rsid w:val="008F3532"/>
    <w:rsid w:val="008F3B64"/>
    <w:rsid w:val="008F6774"/>
    <w:rsid w:val="008F6F83"/>
    <w:rsid w:val="009062C2"/>
    <w:rsid w:val="00912214"/>
    <w:rsid w:val="00912950"/>
    <w:rsid w:val="0091491A"/>
    <w:rsid w:val="00914DD7"/>
    <w:rsid w:val="009203D7"/>
    <w:rsid w:val="00920A63"/>
    <w:rsid w:val="00922CCA"/>
    <w:rsid w:val="00924540"/>
    <w:rsid w:val="00925A95"/>
    <w:rsid w:val="009322AC"/>
    <w:rsid w:val="0093560A"/>
    <w:rsid w:val="00935CD0"/>
    <w:rsid w:val="009366B0"/>
    <w:rsid w:val="0094004F"/>
    <w:rsid w:val="009409C2"/>
    <w:rsid w:val="00941810"/>
    <w:rsid w:val="00943DBA"/>
    <w:rsid w:val="00943EB5"/>
    <w:rsid w:val="0096445B"/>
    <w:rsid w:val="00964C5E"/>
    <w:rsid w:val="009657AC"/>
    <w:rsid w:val="00967CB6"/>
    <w:rsid w:val="00971099"/>
    <w:rsid w:val="00971F74"/>
    <w:rsid w:val="009729F7"/>
    <w:rsid w:val="009766A5"/>
    <w:rsid w:val="009828D1"/>
    <w:rsid w:val="0098421B"/>
    <w:rsid w:val="00984C26"/>
    <w:rsid w:val="0098596D"/>
    <w:rsid w:val="0099151F"/>
    <w:rsid w:val="00996A9F"/>
    <w:rsid w:val="009970BB"/>
    <w:rsid w:val="009A061B"/>
    <w:rsid w:val="009A23FD"/>
    <w:rsid w:val="009A6BF7"/>
    <w:rsid w:val="009B172A"/>
    <w:rsid w:val="009B1923"/>
    <w:rsid w:val="009B605D"/>
    <w:rsid w:val="009B696E"/>
    <w:rsid w:val="009B7715"/>
    <w:rsid w:val="009C4AF5"/>
    <w:rsid w:val="009C54D9"/>
    <w:rsid w:val="009C69CC"/>
    <w:rsid w:val="009C6F1E"/>
    <w:rsid w:val="009E6081"/>
    <w:rsid w:val="009F6B52"/>
    <w:rsid w:val="00A01608"/>
    <w:rsid w:val="00A0540D"/>
    <w:rsid w:val="00A071FB"/>
    <w:rsid w:val="00A1164F"/>
    <w:rsid w:val="00A120C3"/>
    <w:rsid w:val="00A1677F"/>
    <w:rsid w:val="00A16917"/>
    <w:rsid w:val="00A16AAA"/>
    <w:rsid w:val="00A17552"/>
    <w:rsid w:val="00A22CF0"/>
    <w:rsid w:val="00A31291"/>
    <w:rsid w:val="00A32B0F"/>
    <w:rsid w:val="00A33D39"/>
    <w:rsid w:val="00A35380"/>
    <w:rsid w:val="00A355BB"/>
    <w:rsid w:val="00A41E2C"/>
    <w:rsid w:val="00A5648F"/>
    <w:rsid w:val="00A618D7"/>
    <w:rsid w:val="00A6778A"/>
    <w:rsid w:val="00A7498E"/>
    <w:rsid w:val="00A83CBA"/>
    <w:rsid w:val="00A91C3B"/>
    <w:rsid w:val="00A934E9"/>
    <w:rsid w:val="00A94276"/>
    <w:rsid w:val="00A94C0C"/>
    <w:rsid w:val="00A95FBA"/>
    <w:rsid w:val="00AA087D"/>
    <w:rsid w:val="00AA161C"/>
    <w:rsid w:val="00AA1EBE"/>
    <w:rsid w:val="00AB33B9"/>
    <w:rsid w:val="00AB345F"/>
    <w:rsid w:val="00AE2449"/>
    <w:rsid w:val="00AE26D3"/>
    <w:rsid w:val="00AF11F7"/>
    <w:rsid w:val="00AF76EC"/>
    <w:rsid w:val="00B033DA"/>
    <w:rsid w:val="00B058A3"/>
    <w:rsid w:val="00B05F1E"/>
    <w:rsid w:val="00B22297"/>
    <w:rsid w:val="00B23E50"/>
    <w:rsid w:val="00B253AF"/>
    <w:rsid w:val="00B319A6"/>
    <w:rsid w:val="00B37D7B"/>
    <w:rsid w:val="00B40DBB"/>
    <w:rsid w:val="00B4447E"/>
    <w:rsid w:val="00B44B2B"/>
    <w:rsid w:val="00B51DB3"/>
    <w:rsid w:val="00B525A5"/>
    <w:rsid w:val="00B60FF8"/>
    <w:rsid w:val="00B619C6"/>
    <w:rsid w:val="00B66D0A"/>
    <w:rsid w:val="00B66F9B"/>
    <w:rsid w:val="00B704A7"/>
    <w:rsid w:val="00B73B66"/>
    <w:rsid w:val="00B86D02"/>
    <w:rsid w:val="00B913F0"/>
    <w:rsid w:val="00B97216"/>
    <w:rsid w:val="00B97C28"/>
    <w:rsid w:val="00BA1D3E"/>
    <w:rsid w:val="00BA3FE0"/>
    <w:rsid w:val="00BA751C"/>
    <w:rsid w:val="00BC1876"/>
    <w:rsid w:val="00BC241A"/>
    <w:rsid w:val="00BC736D"/>
    <w:rsid w:val="00BC76D9"/>
    <w:rsid w:val="00BD15A2"/>
    <w:rsid w:val="00BD20A9"/>
    <w:rsid w:val="00BD54DA"/>
    <w:rsid w:val="00BE2467"/>
    <w:rsid w:val="00BE2867"/>
    <w:rsid w:val="00BE3C8E"/>
    <w:rsid w:val="00BE5A07"/>
    <w:rsid w:val="00BF16AB"/>
    <w:rsid w:val="00C0258B"/>
    <w:rsid w:val="00C07CB9"/>
    <w:rsid w:val="00C12D24"/>
    <w:rsid w:val="00C17001"/>
    <w:rsid w:val="00C174C7"/>
    <w:rsid w:val="00C21561"/>
    <w:rsid w:val="00C33195"/>
    <w:rsid w:val="00C3534D"/>
    <w:rsid w:val="00C43416"/>
    <w:rsid w:val="00C44801"/>
    <w:rsid w:val="00C533D4"/>
    <w:rsid w:val="00C55AAE"/>
    <w:rsid w:val="00C57549"/>
    <w:rsid w:val="00C643C3"/>
    <w:rsid w:val="00C656BE"/>
    <w:rsid w:val="00C661A7"/>
    <w:rsid w:val="00C70807"/>
    <w:rsid w:val="00C72C7F"/>
    <w:rsid w:val="00C72CEC"/>
    <w:rsid w:val="00C76D61"/>
    <w:rsid w:val="00C8188A"/>
    <w:rsid w:val="00C85BE1"/>
    <w:rsid w:val="00C87ACA"/>
    <w:rsid w:val="00C931D2"/>
    <w:rsid w:val="00C97D3C"/>
    <w:rsid w:val="00CA59A3"/>
    <w:rsid w:val="00CA735E"/>
    <w:rsid w:val="00CB0DB6"/>
    <w:rsid w:val="00CB2A91"/>
    <w:rsid w:val="00CB2B7D"/>
    <w:rsid w:val="00CB367F"/>
    <w:rsid w:val="00CB51AF"/>
    <w:rsid w:val="00CB6F5E"/>
    <w:rsid w:val="00CC4812"/>
    <w:rsid w:val="00CC4EC9"/>
    <w:rsid w:val="00CD0BC7"/>
    <w:rsid w:val="00CD4CBE"/>
    <w:rsid w:val="00CE45AB"/>
    <w:rsid w:val="00CE5CB3"/>
    <w:rsid w:val="00CE68E5"/>
    <w:rsid w:val="00CF61CE"/>
    <w:rsid w:val="00D06BD5"/>
    <w:rsid w:val="00D1341F"/>
    <w:rsid w:val="00D13D8B"/>
    <w:rsid w:val="00D16333"/>
    <w:rsid w:val="00D17CAA"/>
    <w:rsid w:val="00D26964"/>
    <w:rsid w:val="00D26C6D"/>
    <w:rsid w:val="00D3752C"/>
    <w:rsid w:val="00D419CA"/>
    <w:rsid w:val="00D531C2"/>
    <w:rsid w:val="00D53DA5"/>
    <w:rsid w:val="00D547D2"/>
    <w:rsid w:val="00D55285"/>
    <w:rsid w:val="00D57D15"/>
    <w:rsid w:val="00D57FEF"/>
    <w:rsid w:val="00D62A57"/>
    <w:rsid w:val="00D62E8A"/>
    <w:rsid w:val="00D6654E"/>
    <w:rsid w:val="00D74830"/>
    <w:rsid w:val="00D76365"/>
    <w:rsid w:val="00D76E70"/>
    <w:rsid w:val="00D806FF"/>
    <w:rsid w:val="00D81B46"/>
    <w:rsid w:val="00D87052"/>
    <w:rsid w:val="00D9785E"/>
    <w:rsid w:val="00DA4091"/>
    <w:rsid w:val="00DA4439"/>
    <w:rsid w:val="00DB0138"/>
    <w:rsid w:val="00DB7644"/>
    <w:rsid w:val="00DC61E7"/>
    <w:rsid w:val="00DD61E9"/>
    <w:rsid w:val="00DD7721"/>
    <w:rsid w:val="00DE3059"/>
    <w:rsid w:val="00DE63C1"/>
    <w:rsid w:val="00DE71D6"/>
    <w:rsid w:val="00DF077C"/>
    <w:rsid w:val="00DF1FE7"/>
    <w:rsid w:val="00DF253F"/>
    <w:rsid w:val="00DF5664"/>
    <w:rsid w:val="00DF70F1"/>
    <w:rsid w:val="00DF7DB7"/>
    <w:rsid w:val="00E20828"/>
    <w:rsid w:val="00E215D7"/>
    <w:rsid w:val="00E273B0"/>
    <w:rsid w:val="00E2784C"/>
    <w:rsid w:val="00E312BA"/>
    <w:rsid w:val="00E414EB"/>
    <w:rsid w:val="00E515BC"/>
    <w:rsid w:val="00E51E29"/>
    <w:rsid w:val="00E544F0"/>
    <w:rsid w:val="00E6099F"/>
    <w:rsid w:val="00E63227"/>
    <w:rsid w:val="00E633E9"/>
    <w:rsid w:val="00E72384"/>
    <w:rsid w:val="00E84405"/>
    <w:rsid w:val="00E92C6E"/>
    <w:rsid w:val="00E96526"/>
    <w:rsid w:val="00EA10DF"/>
    <w:rsid w:val="00EA19E9"/>
    <w:rsid w:val="00EA2D0E"/>
    <w:rsid w:val="00EA5BA6"/>
    <w:rsid w:val="00EA5EDB"/>
    <w:rsid w:val="00EB1562"/>
    <w:rsid w:val="00EB21D0"/>
    <w:rsid w:val="00EB616D"/>
    <w:rsid w:val="00EC08B8"/>
    <w:rsid w:val="00EC120B"/>
    <w:rsid w:val="00EC5909"/>
    <w:rsid w:val="00ED43EB"/>
    <w:rsid w:val="00ED550B"/>
    <w:rsid w:val="00ED667E"/>
    <w:rsid w:val="00ED683D"/>
    <w:rsid w:val="00ED76B1"/>
    <w:rsid w:val="00EE2D1A"/>
    <w:rsid w:val="00EE3655"/>
    <w:rsid w:val="00EE49AA"/>
    <w:rsid w:val="00EE736C"/>
    <w:rsid w:val="00EF0AED"/>
    <w:rsid w:val="00EF4DA4"/>
    <w:rsid w:val="00F027F2"/>
    <w:rsid w:val="00F0536B"/>
    <w:rsid w:val="00F107C8"/>
    <w:rsid w:val="00F113ED"/>
    <w:rsid w:val="00F13B00"/>
    <w:rsid w:val="00F31100"/>
    <w:rsid w:val="00F364FE"/>
    <w:rsid w:val="00F41726"/>
    <w:rsid w:val="00F43B07"/>
    <w:rsid w:val="00F44E93"/>
    <w:rsid w:val="00F45B3F"/>
    <w:rsid w:val="00F46304"/>
    <w:rsid w:val="00F47401"/>
    <w:rsid w:val="00F804D3"/>
    <w:rsid w:val="00F82BF1"/>
    <w:rsid w:val="00F85BC1"/>
    <w:rsid w:val="00F862EE"/>
    <w:rsid w:val="00F870A6"/>
    <w:rsid w:val="00F908E1"/>
    <w:rsid w:val="00F9347A"/>
    <w:rsid w:val="00F9522A"/>
    <w:rsid w:val="00FA29F0"/>
    <w:rsid w:val="00FB21EE"/>
    <w:rsid w:val="00FC1422"/>
    <w:rsid w:val="00FC55D2"/>
    <w:rsid w:val="00FC595F"/>
    <w:rsid w:val="00FD5B05"/>
    <w:rsid w:val="00FD7689"/>
    <w:rsid w:val="00FD7C73"/>
    <w:rsid w:val="00FE27D6"/>
    <w:rsid w:val="00FE6F0B"/>
    <w:rsid w:val="00FF0C80"/>
    <w:rsid w:val="00FF17C3"/>
    <w:rsid w:val="00FF512B"/>
    <w:rsid w:val="00FF77FE"/>
    <w:rsid w:val="02195C47"/>
    <w:rsid w:val="05CB5115"/>
    <w:rsid w:val="073F3727"/>
    <w:rsid w:val="078D6A28"/>
    <w:rsid w:val="0C3F4D20"/>
    <w:rsid w:val="0DDA0559"/>
    <w:rsid w:val="0E920FD7"/>
    <w:rsid w:val="10DD0F22"/>
    <w:rsid w:val="172A77A4"/>
    <w:rsid w:val="17583D77"/>
    <w:rsid w:val="18320C72"/>
    <w:rsid w:val="19382131"/>
    <w:rsid w:val="19B977C0"/>
    <w:rsid w:val="1A4B6F65"/>
    <w:rsid w:val="1D0F376A"/>
    <w:rsid w:val="1EC83520"/>
    <w:rsid w:val="225E0AFB"/>
    <w:rsid w:val="234B22BC"/>
    <w:rsid w:val="23BB5279"/>
    <w:rsid w:val="23F0424C"/>
    <w:rsid w:val="25F449B3"/>
    <w:rsid w:val="27F819D9"/>
    <w:rsid w:val="294F37CD"/>
    <w:rsid w:val="29C76C2B"/>
    <w:rsid w:val="2D2B6514"/>
    <w:rsid w:val="2E1E483A"/>
    <w:rsid w:val="33BA75A7"/>
    <w:rsid w:val="33D74960"/>
    <w:rsid w:val="34A10C68"/>
    <w:rsid w:val="36146351"/>
    <w:rsid w:val="36CF5FB3"/>
    <w:rsid w:val="37E45656"/>
    <w:rsid w:val="38B72D32"/>
    <w:rsid w:val="38CA7D80"/>
    <w:rsid w:val="3AA87CE6"/>
    <w:rsid w:val="3BC55BF0"/>
    <w:rsid w:val="3BFF0D8F"/>
    <w:rsid w:val="3D0B59C9"/>
    <w:rsid w:val="4240525D"/>
    <w:rsid w:val="44F72AE1"/>
    <w:rsid w:val="455113B1"/>
    <w:rsid w:val="480E3C91"/>
    <w:rsid w:val="4AE6386B"/>
    <w:rsid w:val="4DA95FF2"/>
    <w:rsid w:val="4DF80A94"/>
    <w:rsid w:val="4E6A5FDB"/>
    <w:rsid w:val="4EE214E9"/>
    <w:rsid w:val="50D81716"/>
    <w:rsid w:val="5B083E59"/>
    <w:rsid w:val="5C1C74EB"/>
    <w:rsid w:val="5D0426B7"/>
    <w:rsid w:val="607522CE"/>
    <w:rsid w:val="60DE0690"/>
    <w:rsid w:val="62E2563A"/>
    <w:rsid w:val="63AF6B26"/>
    <w:rsid w:val="66A613BB"/>
    <w:rsid w:val="681A44F9"/>
    <w:rsid w:val="690B0A2C"/>
    <w:rsid w:val="6A6D21F2"/>
    <w:rsid w:val="6B4D325B"/>
    <w:rsid w:val="6C1A335F"/>
    <w:rsid w:val="6CB57FA5"/>
    <w:rsid w:val="6D721DE5"/>
    <w:rsid w:val="6E2F218F"/>
    <w:rsid w:val="734B5D7B"/>
    <w:rsid w:val="75837512"/>
    <w:rsid w:val="7C3750DC"/>
    <w:rsid w:val="7C72244A"/>
    <w:rsid w:val="7D8D0165"/>
    <w:rsid w:val="7E2B7126"/>
    <w:rsid w:val="7F3A2E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qFormat="1" w:unhideWhenUsed="0" w:uiPriority="0" w:semiHidden="0" w:name="List Number 2"/>
    <w:lsdException w:uiPriority="99" w:name="List Number 3"/>
    <w:lsdException w:qFormat="1" w:unhideWhenUsed="0" w:uiPriority="0" w:semiHidden="0"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6"/>
    <w:autoRedefine/>
    <w:qFormat/>
    <w:uiPriority w:val="99"/>
    <w:pPr>
      <w:keepNext/>
      <w:autoSpaceDE w:val="0"/>
      <w:autoSpaceDN w:val="0"/>
      <w:adjustRightInd w:val="0"/>
      <w:jc w:val="left"/>
      <w:outlineLvl w:val="0"/>
    </w:pPr>
    <w:rPr>
      <w:rFonts w:ascii="仿宋_GB2312" w:eastAsia="仿宋_GB2312"/>
      <w:b/>
      <w:bCs/>
      <w:color w:val="000000"/>
      <w:kern w:val="0"/>
      <w:sz w:val="20"/>
      <w:szCs w:val="20"/>
    </w:rPr>
  </w:style>
  <w:style w:type="paragraph" w:styleId="5">
    <w:name w:val="heading 2"/>
    <w:basedOn w:val="1"/>
    <w:next w:val="1"/>
    <w:link w:val="77"/>
    <w:autoRedefine/>
    <w:qFormat/>
    <w:uiPriority w:val="0"/>
    <w:pPr>
      <w:keepNext/>
      <w:keepLines/>
      <w:spacing w:before="120" w:after="120" w:line="360" w:lineRule="auto"/>
      <w:jc w:val="center"/>
      <w:outlineLvl w:val="1"/>
    </w:pPr>
    <w:rPr>
      <w:rFonts w:ascii="Arial" w:hAnsi="Arial"/>
      <w:b/>
      <w:bCs/>
      <w:kern w:val="0"/>
      <w:sz w:val="32"/>
      <w:szCs w:val="32"/>
    </w:rPr>
  </w:style>
  <w:style w:type="paragraph" w:styleId="6">
    <w:name w:val="heading 3"/>
    <w:basedOn w:val="1"/>
    <w:next w:val="1"/>
    <w:link w:val="78"/>
    <w:autoRedefine/>
    <w:qFormat/>
    <w:uiPriority w:val="0"/>
    <w:pPr>
      <w:keepNext/>
      <w:keepLines/>
      <w:spacing w:before="120" w:after="120" w:line="360" w:lineRule="auto"/>
      <w:ind w:firstLine="200" w:firstLineChars="200"/>
      <w:jc w:val="center"/>
      <w:outlineLvl w:val="2"/>
    </w:pPr>
    <w:rPr>
      <w:rFonts w:ascii="宋体"/>
      <w:b/>
      <w:bCs/>
      <w:kern w:val="0"/>
      <w:sz w:val="32"/>
      <w:szCs w:val="32"/>
    </w:rPr>
  </w:style>
  <w:style w:type="paragraph" w:styleId="7">
    <w:name w:val="heading 4"/>
    <w:basedOn w:val="1"/>
    <w:next w:val="1"/>
    <w:link w:val="79"/>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80"/>
    <w:autoRedefine/>
    <w:qFormat/>
    <w:uiPriority w:val="0"/>
    <w:pPr>
      <w:keepNext/>
      <w:keepLines/>
      <w:adjustRightInd w:val="0"/>
      <w:spacing w:before="280" w:after="290" w:line="376" w:lineRule="atLeast"/>
      <w:ind w:left="2125" w:hanging="425"/>
      <w:textAlignment w:val="baseline"/>
      <w:outlineLvl w:val="4"/>
    </w:pPr>
    <w:rPr>
      <w:b/>
      <w:kern w:val="0"/>
      <w:sz w:val="24"/>
    </w:rPr>
  </w:style>
  <w:style w:type="paragraph" w:styleId="9">
    <w:name w:val="heading 6"/>
    <w:basedOn w:val="1"/>
    <w:next w:val="1"/>
    <w:link w:val="84"/>
    <w:autoRedefine/>
    <w:qFormat/>
    <w:uiPriority w:val="0"/>
    <w:pPr>
      <w:keepNext/>
      <w:keepLines/>
      <w:spacing w:before="240" w:after="64" w:line="319" w:lineRule="auto"/>
      <w:outlineLvl w:val="5"/>
    </w:pPr>
    <w:rPr>
      <w:rFonts w:ascii="Arial" w:hAnsi="Arial" w:eastAsia="黑体"/>
      <w:b/>
      <w:bCs/>
      <w:sz w:val="24"/>
    </w:rPr>
  </w:style>
  <w:style w:type="paragraph" w:styleId="10">
    <w:name w:val="heading 7"/>
    <w:basedOn w:val="1"/>
    <w:next w:val="1"/>
    <w:link w:val="85"/>
    <w:autoRedefine/>
    <w:qFormat/>
    <w:uiPriority w:val="0"/>
    <w:pPr>
      <w:widowControl/>
      <w:tabs>
        <w:tab w:val="left" w:pos="2940"/>
      </w:tabs>
      <w:overflowPunct w:val="0"/>
      <w:autoSpaceDE w:val="0"/>
      <w:autoSpaceDN w:val="0"/>
      <w:adjustRightInd w:val="0"/>
      <w:ind w:left="2940" w:hanging="420"/>
      <w:textAlignment w:val="baseline"/>
      <w:outlineLvl w:val="6"/>
    </w:pPr>
    <w:rPr>
      <w:i/>
      <w:kern w:val="0"/>
      <w:position w:val="-6"/>
      <w:sz w:val="22"/>
      <w:szCs w:val="20"/>
      <w:lang w:val="en-GB"/>
    </w:rPr>
  </w:style>
  <w:style w:type="paragraph" w:styleId="11">
    <w:name w:val="heading 8"/>
    <w:basedOn w:val="1"/>
    <w:next w:val="1"/>
    <w:link w:val="86"/>
    <w:autoRedefine/>
    <w:qFormat/>
    <w:uiPriority w:val="0"/>
    <w:pPr>
      <w:widowControl/>
      <w:tabs>
        <w:tab w:val="left" w:pos="3360"/>
      </w:tabs>
      <w:overflowPunct w:val="0"/>
      <w:autoSpaceDE w:val="0"/>
      <w:autoSpaceDN w:val="0"/>
      <w:adjustRightInd w:val="0"/>
      <w:ind w:left="3360" w:hanging="420"/>
      <w:textAlignment w:val="baseline"/>
      <w:outlineLvl w:val="7"/>
    </w:pPr>
    <w:rPr>
      <w:i/>
      <w:kern w:val="0"/>
      <w:position w:val="-6"/>
      <w:sz w:val="22"/>
      <w:szCs w:val="20"/>
      <w:lang w:val="en-GB"/>
    </w:rPr>
  </w:style>
  <w:style w:type="paragraph" w:styleId="12">
    <w:name w:val="heading 9"/>
    <w:basedOn w:val="1"/>
    <w:next w:val="1"/>
    <w:link w:val="87"/>
    <w:autoRedefine/>
    <w:qFormat/>
    <w:uiPriority w:val="0"/>
    <w:pPr>
      <w:widowControl/>
      <w:tabs>
        <w:tab w:val="left" w:pos="3780"/>
      </w:tabs>
      <w:overflowPunct w:val="0"/>
      <w:autoSpaceDE w:val="0"/>
      <w:autoSpaceDN w:val="0"/>
      <w:adjustRightInd w:val="0"/>
      <w:ind w:left="3780" w:hanging="420"/>
      <w:textAlignment w:val="baseline"/>
      <w:outlineLvl w:val="8"/>
    </w:pPr>
    <w:rPr>
      <w:i/>
      <w:kern w:val="0"/>
      <w:position w:val="-6"/>
      <w:sz w:val="22"/>
      <w:szCs w:val="20"/>
      <w:lang w:val="en-GB"/>
    </w:rPr>
  </w:style>
  <w:style w:type="character" w:default="1" w:styleId="69">
    <w:name w:val="Default Paragraph Font"/>
    <w:autoRedefine/>
    <w:semiHidden/>
    <w:unhideWhenUsed/>
    <w:qFormat/>
    <w:uiPriority w:val="1"/>
  </w:style>
  <w:style w:type="table" w:default="1" w:styleId="6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42"/>
    <w:autoRedefine/>
    <w:qFormat/>
    <w:uiPriority w:val="0"/>
    <w:pPr>
      <w:spacing w:line="360" w:lineRule="auto"/>
      <w:ind w:firstLine="480"/>
      <w:jc w:val="both"/>
      <w:pPrChange w:id="0" w:author="鹏 袁" w:date="2024-04-14T15:59:00Z">
        <w:pPr>
          <w:widowControl w:val="0"/>
          <w:spacing w:after="120"/>
          <w:ind w:firstLine="480" w:firstLineChars="200"/>
          <w:jc w:val="both"/>
        </w:pPr>
      </w:pPrChange>
    </w:pPr>
    <w:rPr>
      <w:rFonts w:ascii="Times New Roman" w:eastAsiaTheme="majorEastAsia"/>
      <w:color w:val="000000" w:themeColor="text1"/>
      <w:kern w:val="0"/>
      <w:sz w:val="24"/>
      <w:rPrChange w:id="1" w:author="鹏 袁" w:date="2024-04-14T15:59:00Z">
        <w:rPr>
          <w:rFonts w:eastAsiaTheme="majorEastAsia"/>
          <w:color w:val="000000" w:themeColor="text1"/>
          <w:sz w:val="24"/>
          <w:szCs w:val="24"/>
          <w:lang w:val="en-US" w:eastAsia="zh-CN" w:bidi="ar-SA"/>
          <w14:textFill>
            <w14:solidFill>
              <w14:schemeClr w14:val="tx1"/>
            </w14:solidFill>
          </w14:textFill>
        </w:rPr>
      </w:rPrChange>
      <w14:textFill>
        <w14:solidFill>
          <w14:schemeClr w14:val="tx1"/>
        </w14:solidFill>
      </w14:textFill>
    </w:rPr>
  </w:style>
  <w:style w:type="paragraph" w:styleId="3">
    <w:name w:val="Body Text Indent"/>
    <w:basedOn w:val="1"/>
    <w:link w:val="96"/>
    <w:autoRedefine/>
    <w:qFormat/>
    <w:uiPriority w:val="0"/>
    <w:pPr>
      <w:ind w:firstLine="200" w:firstLineChars="200"/>
      <w:jc w:val="left"/>
    </w:pPr>
    <w:rPr>
      <w:rFonts w:ascii="仿宋_GB2312" w:eastAsia="仿宋_GB2312"/>
      <w:sz w:val="28"/>
    </w:rPr>
  </w:style>
  <w:style w:type="paragraph" w:styleId="13">
    <w:name w:val="List 3"/>
    <w:basedOn w:val="1"/>
    <w:autoRedefine/>
    <w:qFormat/>
    <w:uiPriority w:val="0"/>
    <w:pPr>
      <w:ind w:left="100" w:leftChars="400" w:hanging="200" w:hangingChars="200"/>
      <w:jc w:val="left"/>
    </w:pPr>
    <w:rPr>
      <w:rFonts w:cs="Arial"/>
    </w:rPr>
  </w:style>
  <w:style w:type="paragraph" w:styleId="14">
    <w:name w:val="toc 7"/>
    <w:basedOn w:val="1"/>
    <w:next w:val="1"/>
    <w:autoRedefine/>
    <w:qFormat/>
    <w:uiPriority w:val="39"/>
    <w:pPr>
      <w:ind w:left="1200" w:leftChars="1200"/>
    </w:pPr>
  </w:style>
  <w:style w:type="paragraph" w:styleId="15">
    <w:name w:val="List Number 2"/>
    <w:basedOn w:val="1"/>
    <w:autoRedefine/>
    <w:qFormat/>
    <w:uiPriority w:val="0"/>
    <w:pPr>
      <w:tabs>
        <w:tab w:val="left" w:pos="360"/>
        <w:tab w:val="left" w:pos="1200"/>
      </w:tabs>
      <w:jc w:val="left"/>
    </w:pPr>
    <w:rPr>
      <w:rFonts w:cs="Arial"/>
      <w:sz w:val="28"/>
      <w:szCs w:val="20"/>
    </w:rPr>
  </w:style>
  <w:style w:type="paragraph" w:styleId="16">
    <w:name w:val="table of authorities"/>
    <w:basedOn w:val="1"/>
    <w:next w:val="1"/>
    <w:autoRedefine/>
    <w:qFormat/>
    <w:uiPriority w:val="0"/>
    <w:pPr>
      <w:ind w:left="420" w:leftChars="200"/>
    </w:pPr>
  </w:style>
  <w:style w:type="paragraph" w:styleId="17">
    <w:name w:val="index 8"/>
    <w:basedOn w:val="1"/>
    <w:next w:val="1"/>
    <w:autoRedefine/>
    <w:qFormat/>
    <w:uiPriority w:val="0"/>
    <w:pPr>
      <w:spacing w:line="440" w:lineRule="exact"/>
      <w:ind w:left="1400" w:leftChars="1400" w:firstLine="300" w:firstLineChars="300"/>
      <w:jc w:val="left"/>
    </w:pPr>
    <w:rPr>
      <w:rFonts w:ascii="华文细黑" w:hAnsi="华文细黑" w:cs="Arial"/>
      <w:kern w:val="0"/>
      <w:szCs w:val="21"/>
    </w:rPr>
  </w:style>
  <w:style w:type="paragraph" w:styleId="18">
    <w:name w:val="List Number"/>
    <w:basedOn w:val="1"/>
    <w:autoRedefine/>
    <w:qFormat/>
    <w:uiPriority w:val="0"/>
    <w:pPr>
      <w:widowControl/>
      <w:overflowPunct w:val="0"/>
      <w:autoSpaceDE w:val="0"/>
      <w:autoSpaceDN w:val="0"/>
      <w:adjustRightInd w:val="0"/>
      <w:ind w:left="425" w:hanging="425"/>
      <w:textAlignment w:val="baseline"/>
    </w:pPr>
    <w:rPr>
      <w:rFonts w:hAnsi="Arial"/>
      <w:kern w:val="0"/>
      <w:sz w:val="28"/>
      <w:szCs w:val="28"/>
    </w:rPr>
  </w:style>
  <w:style w:type="paragraph" w:styleId="19">
    <w:name w:val="Normal Indent"/>
    <w:basedOn w:val="1"/>
    <w:autoRedefine/>
    <w:qFormat/>
    <w:uiPriority w:val="0"/>
    <w:pPr>
      <w:tabs>
        <w:tab w:val="left" w:pos="750"/>
      </w:tabs>
      <w:spacing w:beforeLines="50" w:line="300" w:lineRule="auto"/>
      <w:ind w:firstLine="200" w:firstLineChars="200"/>
    </w:pPr>
    <w:rPr>
      <w:rFonts w:ascii="宋体"/>
      <w:szCs w:val="20"/>
    </w:rPr>
  </w:style>
  <w:style w:type="paragraph" w:styleId="20">
    <w:name w:val="caption"/>
    <w:basedOn w:val="1"/>
    <w:next w:val="1"/>
    <w:link w:val="81"/>
    <w:autoRedefine/>
    <w:qFormat/>
    <w:uiPriority w:val="0"/>
    <w:pPr>
      <w:spacing w:line="300" w:lineRule="auto"/>
    </w:pPr>
    <w:rPr>
      <w:rFonts w:ascii="Cambria" w:hAnsi="Cambria" w:eastAsia="黑体"/>
      <w:kern w:val="0"/>
      <w:sz w:val="20"/>
      <w:szCs w:val="20"/>
    </w:rPr>
  </w:style>
  <w:style w:type="paragraph" w:styleId="21">
    <w:name w:val="index 5"/>
    <w:basedOn w:val="1"/>
    <w:next w:val="1"/>
    <w:autoRedefine/>
    <w:qFormat/>
    <w:uiPriority w:val="0"/>
    <w:pPr>
      <w:spacing w:line="440" w:lineRule="exact"/>
      <w:ind w:left="800" w:leftChars="800" w:firstLine="300" w:firstLineChars="300"/>
      <w:jc w:val="left"/>
    </w:pPr>
    <w:rPr>
      <w:rFonts w:ascii="华文细黑" w:hAnsi="华文细黑" w:cs="Arial"/>
      <w:kern w:val="0"/>
      <w:szCs w:val="21"/>
    </w:rPr>
  </w:style>
  <w:style w:type="paragraph" w:styleId="22">
    <w:name w:val="List Bullet"/>
    <w:basedOn w:val="1"/>
    <w:autoRedefine/>
    <w:qFormat/>
    <w:uiPriority w:val="0"/>
    <w:pPr>
      <w:tabs>
        <w:tab w:val="left" w:pos="284"/>
        <w:tab w:val="left" w:pos="1138"/>
      </w:tabs>
      <w:ind w:left="1138" w:hanging="420"/>
    </w:pPr>
    <w:rPr>
      <w:szCs w:val="20"/>
    </w:rPr>
  </w:style>
  <w:style w:type="paragraph" w:styleId="23">
    <w:name w:val="Document Map"/>
    <w:basedOn w:val="1"/>
    <w:link w:val="97"/>
    <w:autoRedefine/>
    <w:qFormat/>
    <w:uiPriority w:val="0"/>
    <w:pPr>
      <w:shd w:val="clear" w:color="auto" w:fill="000080"/>
    </w:pPr>
  </w:style>
  <w:style w:type="paragraph" w:styleId="24">
    <w:name w:val="toa heading"/>
    <w:basedOn w:val="1"/>
    <w:next w:val="1"/>
    <w:autoRedefine/>
    <w:qFormat/>
    <w:uiPriority w:val="0"/>
    <w:pPr>
      <w:spacing w:before="120"/>
    </w:pPr>
    <w:rPr>
      <w:rFonts w:ascii="Arial" w:hAnsi="Arial" w:cs="Arial"/>
      <w:sz w:val="24"/>
    </w:rPr>
  </w:style>
  <w:style w:type="paragraph" w:styleId="25">
    <w:name w:val="annotation text"/>
    <w:basedOn w:val="1"/>
    <w:link w:val="93"/>
    <w:autoRedefine/>
    <w:qFormat/>
    <w:uiPriority w:val="99"/>
    <w:pPr>
      <w:jc w:val="left"/>
    </w:pPr>
  </w:style>
  <w:style w:type="paragraph" w:styleId="26">
    <w:name w:val="index 6"/>
    <w:basedOn w:val="1"/>
    <w:next w:val="1"/>
    <w:autoRedefine/>
    <w:qFormat/>
    <w:uiPriority w:val="0"/>
    <w:pPr>
      <w:spacing w:line="440" w:lineRule="exact"/>
      <w:ind w:left="1000" w:leftChars="1000" w:firstLine="300" w:firstLineChars="300"/>
      <w:jc w:val="left"/>
    </w:pPr>
    <w:rPr>
      <w:rFonts w:ascii="华文细黑" w:hAnsi="华文细黑" w:cs="Arial"/>
      <w:kern w:val="0"/>
      <w:szCs w:val="21"/>
    </w:rPr>
  </w:style>
  <w:style w:type="paragraph" w:styleId="27">
    <w:name w:val="Salutation"/>
    <w:basedOn w:val="1"/>
    <w:next w:val="1"/>
    <w:link w:val="244"/>
    <w:autoRedefine/>
    <w:qFormat/>
    <w:uiPriority w:val="0"/>
    <w:pPr>
      <w:ind w:firstLine="630" w:firstLineChars="300"/>
      <w:jc w:val="left"/>
    </w:pPr>
    <w:rPr>
      <w:sz w:val="28"/>
      <w:szCs w:val="20"/>
    </w:rPr>
  </w:style>
  <w:style w:type="paragraph" w:styleId="28">
    <w:name w:val="Body Text 3"/>
    <w:basedOn w:val="1"/>
    <w:link w:val="184"/>
    <w:autoRedefine/>
    <w:qFormat/>
    <w:uiPriority w:val="0"/>
    <w:rPr>
      <w:sz w:val="24"/>
    </w:rPr>
  </w:style>
  <w:style w:type="paragraph" w:styleId="29">
    <w:name w:val="List Bullet 3"/>
    <w:basedOn w:val="1"/>
    <w:autoRedefine/>
    <w:qFormat/>
    <w:uiPriority w:val="0"/>
    <w:pPr>
      <w:widowControl/>
      <w:tabs>
        <w:tab w:val="left" w:pos="1200"/>
      </w:tabs>
      <w:spacing w:after="120" w:line="360" w:lineRule="auto"/>
      <w:ind w:left="1200" w:hanging="360"/>
      <w:jc w:val="left"/>
    </w:pPr>
    <w:rPr>
      <w:rFonts w:cs="Arial"/>
      <w:kern w:val="0"/>
      <w:sz w:val="20"/>
      <w:szCs w:val="20"/>
    </w:rPr>
  </w:style>
  <w:style w:type="paragraph" w:styleId="30">
    <w:name w:val="Body Text"/>
    <w:basedOn w:val="1"/>
    <w:link w:val="94"/>
    <w:autoRedefine/>
    <w:unhideWhenUsed/>
    <w:qFormat/>
    <w:uiPriority w:val="0"/>
    <w:pPr>
      <w:spacing w:after="120"/>
    </w:pPr>
  </w:style>
  <w:style w:type="paragraph" w:styleId="31">
    <w:name w:val="List 2"/>
    <w:basedOn w:val="1"/>
    <w:autoRedefine/>
    <w:qFormat/>
    <w:uiPriority w:val="0"/>
    <w:pPr>
      <w:ind w:left="100" w:hanging="200"/>
    </w:pPr>
    <w:rPr>
      <w:rFonts w:ascii="宋体"/>
      <w:sz w:val="24"/>
    </w:rPr>
  </w:style>
  <w:style w:type="paragraph" w:styleId="32">
    <w:name w:val="Block Text"/>
    <w:basedOn w:val="1"/>
    <w:autoRedefine/>
    <w:qFormat/>
    <w:uiPriority w:val="0"/>
    <w:pPr>
      <w:widowControl/>
      <w:spacing w:after="120"/>
      <w:ind w:left="1440" w:leftChars="700" w:right="1440" w:rightChars="700"/>
      <w:jc w:val="left"/>
    </w:pPr>
    <w:rPr>
      <w:kern w:val="0"/>
      <w:sz w:val="20"/>
      <w:szCs w:val="20"/>
    </w:rPr>
  </w:style>
  <w:style w:type="paragraph" w:styleId="33">
    <w:name w:val="List Bullet 2"/>
    <w:basedOn w:val="1"/>
    <w:autoRedefine/>
    <w:qFormat/>
    <w:uiPriority w:val="0"/>
    <w:pPr>
      <w:numPr>
        <w:ilvl w:val="0"/>
        <w:numId w:val="1"/>
      </w:numPr>
    </w:pPr>
  </w:style>
  <w:style w:type="paragraph" w:styleId="34">
    <w:name w:val="index 4"/>
    <w:basedOn w:val="1"/>
    <w:next w:val="1"/>
    <w:autoRedefine/>
    <w:qFormat/>
    <w:uiPriority w:val="0"/>
    <w:pPr>
      <w:spacing w:line="440" w:lineRule="exact"/>
      <w:ind w:left="600" w:leftChars="600" w:firstLine="300" w:firstLineChars="300"/>
      <w:jc w:val="left"/>
    </w:pPr>
    <w:rPr>
      <w:rFonts w:ascii="华文细黑" w:hAnsi="华文细黑" w:cs="Arial"/>
      <w:kern w:val="0"/>
      <w:szCs w:val="21"/>
    </w:rPr>
  </w:style>
  <w:style w:type="paragraph" w:styleId="35">
    <w:name w:val="toc 5"/>
    <w:basedOn w:val="1"/>
    <w:next w:val="1"/>
    <w:autoRedefine/>
    <w:qFormat/>
    <w:uiPriority w:val="39"/>
    <w:pPr>
      <w:ind w:left="800" w:leftChars="800"/>
    </w:pPr>
  </w:style>
  <w:style w:type="paragraph" w:styleId="36">
    <w:name w:val="toc 3"/>
    <w:basedOn w:val="1"/>
    <w:next w:val="1"/>
    <w:autoRedefine/>
    <w:qFormat/>
    <w:uiPriority w:val="39"/>
    <w:pPr>
      <w:tabs>
        <w:tab w:val="right" w:leader="dot" w:pos="9515"/>
      </w:tabs>
      <w:ind w:left="400" w:leftChars="400"/>
    </w:pPr>
  </w:style>
  <w:style w:type="paragraph" w:styleId="37">
    <w:name w:val="Plain Text"/>
    <w:basedOn w:val="1"/>
    <w:next w:val="1"/>
    <w:link w:val="90"/>
    <w:autoRedefine/>
    <w:qFormat/>
    <w:uiPriority w:val="0"/>
    <w:pPr>
      <w:autoSpaceDE w:val="0"/>
      <w:autoSpaceDN w:val="0"/>
      <w:adjustRightInd w:val="0"/>
      <w:jc w:val="left"/>
    </w:pPr>
    <w:rPr>
      <w:rFonts w:ascii="宋体"/>
      <w:kern w:val="0"/>
      <w:sz w:val="20"/>
    </w:rPr>
  </w:style>
  <w:style w:type="paragraph" w:styleId="38">
    <w:name w:val="List Number 4"/>
    <w:basedOn w:val="1"/>
    <w:autoRedefine/>
    <w:qFormat/>
    <w:uiPriority w:val="0"/>
    <w:pPr>
      <w:widowControl/>
      <w:tabs>
        <w:tab w:val="left" w:pos="1209"/>
        <w:tab w:val="left" w:pos="1418"/>
        <w:tab w:val="left" w:pos="1728"/>
        <w:tab w:val="left" w:pos="2160"/>
        <w:tab w:val="left" w:pos="6521"/>
      </w:tabs>
      <w:ind w:left="1209" w:hanging="425"/>
    </w:pPr>
    <w:rPr>
      <w:rFonts w:ascii="Arial" w:hAnsi="Arial"/>
      <w:kern w:val="0"/>
      <w:sz w:val="22"/>
      <w:szCs w:val="20"/>
      <w:lang w:val="en-GB"/>
    </w:rPr>
  </w:style>
  <w:style w:type="paragraph" w:styleId="39">
    <w:name w:val="toc 8"/>
    <w:basedOn w:val="1"/>
    <w:next w:val="1"/>
    <w:autoRedefine/>
    <w:qFormat/>
    <w:uiPriority w:val="39"/>
    <w:pPr>
      <w:ind w:left="1400" w:leftChars="1400"/>
    </w:pPr>
  </w:style>
  <w:style w:type="paragraph" w:styleId="40">
    <w:name w:val="index 3"/>
    <w:basedOn w:val="1"/>
    <w:next w:val="1"/>
    <w:autoRedefine/>
    <w:qFormat/>
    <w:uiPriority w:val="0"/>
    <w:pPr>
      <w:spacing w:line="440" w:lineRule="exact"/>
      <w:ind w:left="400" w:leftChars="400" w:firstLine="300" w:firstLineChars="300"/>
      <w:jc w:val="left"/>
    </w:pPr>
    <w:rPr>
      <w:rFonts w:ascii="华文细黑" w:hAnsi="华文细黑" w:cs="Arial"/>
      <w:kern w:val="0"/>
      <w:szCs w:val="21"/>
    </w:rPr>
  </w:style>
  <w:style w:type="paragraph" w:styleId="41">
    <w:name w:val="Date"/>
    <w:basedOn w:val="1"/>
    <w:next w:val="1"/>
    <w:link w:val="88"/>
    <w:autoRedefine/>
    <w:qFormat/>
    <w:uiPriority w:val="0"/>
    <w:pPr>
      <w:ind w:left="2500" w:leftChars="2500"/>
    </w:pPr>
    <w:rPr>
      <w:rFonts w:ascii="仿宋_GB2312" w:eastAsia="仿宋_GB2312"/>
      <w:kern w:val="0"/>
      <w:sz w:val="28"/>
    </w:rPr>
  </w:style>
  <w:style w:type="paragraph" w:styleId="42">
    <w:name w:val="Body Text Indent 2"/>
    <w:basedOn w:val="1"/>
    <w:link w:val="114"/>
    <w:autoRedefine/>
    <w:qFormat/>
    <w:uiPriority w:val="0"/>
    <w:pPr>
      <w:spacing w:line="60" w:lineRule="auto"/>
      <w:ind w:firstLine="128" w:firstLineChars="128"/>
    </w:pPr>
    <w:rPr>
      <w:rFonts w:ascii="仿宋_GB2312" w:eastAsia="仿宋_GB2312"/>
      <w:sz w:val="28"/>
    </w:rPr>
  </w:style>
  <w:style w:type="paragraph" w:styleId="43">
    <w:name w:val="endnote text"/>
    <w:basedOn w:val="1"/>
    <w:link w:val="253"/>
    <w:autoRedefine/>
    <w:qFormat/>
    <w:uiPriority w:val="0"/>
    <w:pPr>
      <w:widowControl/>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pPr>
    <w:rPr>
      <w:kern w:val="0"/>
      <w:sz w:val="24"/>
      <w:szCs w:val="20"/>
    </w:rPr>
  </w:style>
  <w:style w:type="paragraph" w:styleId="44">
    <w:name w:val="Balloon Text"/>
    <w:basedOn w:val="1"/>
    <w:link w:val="104"/>
    <w:autoRedefine/>
    <w:qFormat/>
    <w:uiPriority w:val="99"/>
    <w:rPr>
      <w:sz w:val="18"/>
      <w:szCs w:val="18"/>
    </w:rPr>
  </w:style>
  <w:style w:type="paragraph" w:styleId="45">
    <w:name w:val="footer"/>
    <w:basedOn w:val="1"/>
    <w:link w:val="83"/>
    <w:autoRedefine/>
    <w:unhideWhenUsed/>
    <w:qFormat/>
    <w:uiPriority w:val="99"/>
    <w:pPr>
      <w:tabs>
        <w:tab w:val="center" w:pos="4153"/>
        <w:tab w:val="right" w:pos="8306"/>
      </w:tabs>
      <w:snapToGrid w:val="0"/>
      <w:jc w:val="center"/>
    </w:pPr>
    <w:rPr>
      <w:sz w:val="18"/>
      <w:szCs w:val="18"/>
    </w:rPr>
  </w:style>
  <w:style w:type="paragraph" w:styleId="46">
    <w:name w:val="header"/>
    <w:basedOn w:val="1"/>
    <w:link w:val="8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7">
    <w:name w:val="toc 1"/>
    <w:basedOn w:val="1"/>
    <w:next w:val="1"/>
    <w:autoRedefine/>
    <w:qFormat/>
    <w:uiPriority w:val="39"/>
    <w:pPr>
      <w:tabs>
        <w:tab w:val="right" w:leader="dot" w:pos="9628"/>
      </w:tabs>
      <w:spacing w:line="360" w:lineRule="auto"/>
    </w:pPr>
    <w:rPr>
      <w:b/>
      <w:sz w:val="24"/>
    </w:rPr>
  </w:style>
  <w:style w:type="paragraph" w:styleId="48">
    <w:name w:val="toc 4"/>
    <w:basedOn w:val="1"/>
    <w:next w:val="1"/>
    <w:autoRedefine/>
    <w:qFormat/>
    <w:uiPriority w:val="39"/>
    <w:pPr>
      <w:ind w:left="600" w:leftChars="600"/>
    </w:pPr>
  </w:style>
  <w:style w:type="paragraph" w:styleId="49">
    <w:name w:val="index heading"/>
    <w:basedOn w:val="1"/>
    <w:next w:val="50"/>
    <w:autoRedefine/>
    <w:qFormat/>
    <w:uiPriority w:val="0"/>
    <w:pPr>
      <w:spacing w:line="440" w:lineRule="exact"/>
      <w:ind w:firstLine="630" w:firstLineChars="300"/>
      <w:jc w:val="left"/>
    </w:pPr>
    <w:rPr>
      <w:rFonts w:ascii="华文细黑" w:hAnsi="华文细黑" w:cs="Arial"/>
      <w:kern w:val="0"/>
      <w:szCs w:val="21"/>
    </w:rPr>
  </w:style>
  <w:style w:type="paragraph" w:styleId="50">
    <w:name w:val="index 1"/>
    <w:basedOn w:val="1"/>
    <w:next w:val="1"/>
    <w:autoRedefine/>
    <w:qFormat/>
    <w:uiPriority w:val="0"/>
    <w:pPr>
      <w:ind w:firstLine="480" w:firstLineChars="200"/>
      <w:jc w:val="center"/>
    </w:pPr>
    <w:rPr>
      <w:sz w:val="24"/>
    </w:rPr>
  </w:style>
  <w:style w:type="paragraph" w:styleId="51">
    <w:name w:val="List"/>
    <w:basedOn w:val="1"/>
    <w:autoRedefine/>
    <w:qFormat/>
    <w:uiPriority w:val="0"/>
    <w:pPr>
      <w:ind w:left="200" w:hanging="200" w:hangingChars="200"/>
    </w:pPr>
    <w:rPr>
      <w:szCs w:val="20"/>
    </w:rPr>
  </w:style>
  <w:style w:type="paragraph" w:styleId="52">
    <w:name w:val="footnote text"/>
    <w:basedOn w:val="1"/>
    <w:link w:val="255"/>
    <w:autoRedefine/>
    <w:qFormat/>
    <w:uiPriority w:val="0"/>
    <w:pPr>
      <w:adjustRightInd w:val="0"/>
      <w:spacing w:line="315" w:lineRule="atLeast"/>
      <w:textAlignment w:val="baseline"/>
    </w:pPr>
    <w:rPr>
      <w:rFonts w:ascii="宋体"/>
      <w:kern w:val="0"/>
      <w:sz w:val="24"/>
      <w:szCs w:val="20"/>
    </w:rPr>
  </w:style>
  <w:style w:type="paragraph" w:styleId="53">
    <w:name w:val="toc 6"/>
    <w:basedOn w:val="1"/>
    <w:next w:val="1"/>
    <w:autoRedefine/>
    <w:qFormat/>
    <w:uiPriority w:val="39"/>
    <w:pPr>
      <w:ind w:left="1000" w:leftChars="1000"/>
    </w:pPr>
  </w:style>
  <w:style w:type="paragraph" w:styleId="54">
    <w:name w:val="Body Text Indent 3"/>
    <w:basedOn w:val="1"/>
    <w:link w:val="107"/>
    <w:autoRedefine/>
    <w:qFormat/>
    <w:uiPriority w:val="0"/>
    <w:pPr>
      <w:spacing w:line="360" w:lineRule="auto"/>
      <w:ind w:firstLine="192" w:firstLineChars="192"/>
    </w:pPr>
    <w:rPr>
      <w:rFonts w:ascii="仿宋_GB2312" w:eastAsia="仿宋_GB2312"/>
      <w:color w:val="3366FF"/>
      <w:sz w:val="24"/>
    </w:rPr>
  </w:style>
  <w:style w:type="paragraph" w:styleId="55">
    <w:name w:val="index 7"/>
    <w:basedOn w:val="1"/>
    <w:next w:val="1"/>
    <w:autoRedefine/>
    <w:qFormat/>
    <w:uiPriority w:val="0"/>
    <w:pPr>
      <w:spacing w:line="440" w:lineRule="exact"/>
      <w:ind w:left="1200" w:leftChars="1200" w:firstLine="300" w:firstLineChars="300"/>
      <w:jc w:val="left"/>
    </w:pPr>
    <w:rPr>
      <w:rFonts w:ascii="华文细黑" w:hAnsi="华文细黑" w:cs="Arial"/>
      <w:kern w:val="0"/>
      <w:szCs w:val="21"/>
    </w:rPr>
  </w:style>
  <w:style w:type="paragraph" w:styleId="56">
    <w:name w:val="index 9"/>
    <w:basedOn w:val="1"/>
    <w:next w:val="1"/>
    <w:autoRedefine/>
    <w:qFormat/>
    <w:uiPriority w:val="0"/>
    <w:pPr>
      <w:spacing w:line="440" w:lineRule="exact"/>
      <w:ind w:left="1600" w:leftChars="1600" w:firstLine="300" w:firstLineChars="300"/>
      <w:jc w:val="left"/>
    </w:pPr>
    <w:rPr>
      <w:rFonts w:ascii="华文细黑" w:hAnsi="华文细黑" w:cs="Arial"/>
      <w:kern w:val="0"/>
      <w:szCs w:val="21"/>
    </w:rPr>
  </w:style>
  <w:style w:type="paragraph" w:styleId="57">
    <w:name w:val="toc 2"/>
    <w:basedOn w:val="1"/>
    <w:next w:val="1"/>
    <w:autoRedefine/>
    <w:qFormat/>
    <w:uiPriority w:val="39"/>
    <w:pPr>
      <w:tabs>
        <w:tab w:val="right" w:leader="dot" w:pos="9515"/>
      </w:tabs>
      <w:ind w:left="270" w:leftChars="100" w:right="100" w:rightChars="100" w:hanging="60"/>
    </w:pPr>
  </w:style>
  <w:style w:type="paragraph" w:styleId="58">
    <w:name w:val="toc 9"/>
    <w:basedOn w:val="1"/>
    <w:next w:val="1"/>
    <w:autoRedefine/>
    <w:qFormat/>
    <w:uiPriority w:val="39"/>
    <w:pPr>
      <w:ind w:left="1600" w:leftChars="1600"/>
    </w:pPr>
  </w:style>
  <w:style w:type="paragraph" w:styleId="59">
    <w:name w:val="Body Text 2"/>
    <w:basedOn w:val="1"/>
    <w:link w:val="119"/>
    <w:autoRedefine/>
    <w:qFormat/>
    <w:uiPriority w:val="0"/>
    <w:rPr>
      <w:rFonts w:ascii="宋体"/>
      <w:sz w:val="13"/>
      <w:szCs w:val="20"/>
    </w:rPr>
  </w:style>
  <w:style w:type="paragraph" w:styleId="60">
    <w:name w:val="List Continue 2"/>
    <w:basedOn w:val="1"/>
    <w:autoRedefine/>
    <w:qFormat/>
    <w:uiPriority w:val="0"/>
    <w:pPr>
      <w:spacing w:after="120"/>
      <w:ind w:left="840" w:leftChars="400"/>
      <w:jc w:val="left"/>
    </w:pPr>
    <w:rPr>
      <w:rFonts w:cs="Arial"/>
      <w:szCs w:val="21"/>
    </w:rPr>
  </w:style>
  <w:style w:type="paragraph" w:styleId="61">
    <w:name w:val="HTML Preformatted"/>
    <w:basedOn w:val="1"/>
    <w:link w:val="2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 w:val="20"/>
      <w:szCs w:val="21"/>
    </w:rPr>
  </w:style>
  <w:style w:type="paragraph" w:styleId="62">
    <w:name w:val="Normal (Web)"/>
    <w:basedOn w:val="1"/>
    <w:autoRedefine/>
    <w:qFormat/>
    <w:uiPriority w:val="0"/>
    <w:pPr>
      <w:widowControl/>
      <w:spacing w:before="100" w:beforeAutospacing="1" w:after="100" w:afterAutospacing="1"/>
      <w:jc w:val="left"/>
    </w:pPr>
    <w:rPr>
      <w:kern w:val="0"/>
      <w:sz w:val="24"/>
    </w:rPr>
  </w:style>
  <w:style w:type="paragraph" w:styleId="63">
    <w:name w:val="index 2"/>
    <w:basedOn w:val="1"/>
    <w:next w:val="1"/>
    <w:autoRedefine/>
    <w:qFormat/>
    <w:uiPriority w:val="0"/>
    <w:pPr>
      <w:spacing w:line="440" w:lineRule="exact"/>
      <w:ind w:left="200" w:leftChars="200" w:firstLine="300" w:firstLineChars="300"/>
      <w:jc w:val="left"/>
    </w:pPr>
    <w:rPr>
      <w:rFonts w:ascii="华文细黑" w:hAnsi="华文细黑" w:cs="Arial"/>
      <w:kern w:val="0"/>
      <w:szCs w:val="21"/>
    </w:rPr>
  </w:style>
  <w:style w:type="paragraph" w:styleId="64">
    <w:name w:val="Title"/>
    <w:basedOn w:val="1"/>
    <w:next w:val="1"/>
    <w:link w:val="166"/>
    <w:autoRedefine/>
    <w:qFormat/>
    <w:uiPriority w:val="10"/>
    <w:pPr>
      <w:spacing w:before="240" w:after="60"/>
      <w:jc w:val="center"/>
      <w:outlineLvl w:val="0"/>
    </w:pPr>
    <w:rPr>
      <w:rFonts w:ascii="Calibri Light" w:hAnsi="Calibri Light"/>
      <w:b/>
      <w:bCs/>
      <w:sz w:val="32"/>
      <w:szCs w:val="32"/>
    </w:rPr>
  </w:style>
  <w:style w:type="paragraph" w:styleId="65">
    <w:name w:val="annotation subject"/>
    <w:basedOn w:val="25"/>
    <w:next w:val="25"/>
    <w:link w:val="98"/>
    <w:autoRedefine/>
    <w:qFormat/>
    <w:uiPriority w:val="99"/>
    <w:rPr>
      <w:b/>
      <w:bCs/>
    </w:rPr>
  </w:style>
  <w:style w:type="paragraph" w:styleId="66">
    <w:name w:val="Body Text First Indent"/>
    <w:basedOn w:val="30"/>
    <w:link w:val="95"/>
    <w:autoRedefine/>
    <w:qFormat/>
    <w:uiPriority w:val="0"/>
    <w:pPr>
      <w:tabs>
        <w:tab w:val="center" w:pos="2185"/>
      </w:tabs>
      <w:spacing w:beforeLines="50" w:after="0" w:line="300" w:lineRule="auto"/>
      <w:ind w:firstLine="200" w:firstLineChars="200"/>
    </w:pPr>
    <w:rPr>
      <w:rFonts w:ascii="楷体_GB2312" w:eastAsia="楷体_GB2312"/>
      <w:spacing w:val="4"/>
      <w:szCs w:val="20"/>
    </w:rPr>
  </w:style>
  <w:style w:type="table" w:styleId="68">
    <w:name w:val="Table Grid"/>
    <w:basedOn w:val="6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0">
    <w:name w:val="Strong"/>
    <w:autoRedefine/>
    <w:qFormat/>
    <w:uiPriority w:val="0"/>
    <w:rPr>
      <w:b/>
      <w:bCs/>
    </w:rPr>
  </w:style>
  <w:style w:type="character" w:styleId="71">
    <w:name w:val="page number"/>
    <w:basedOn w:val="69"/>
    <w:autoRedefine/>
    <w:qFormat/>
    <w:uiPriority w:val="0"/>
  </w:style>
  <w:style w:type="character" w:styleId="72">
    <w:name w:val="FollowedHyperlink"/>
    <w:autoRedefine/>
    <w:qFormat/>
    <w:uiPriority w:val="99"/>
    <w:rPr>
      <w:color w:val="800080"/>
      <w:u w:val="single"/>
    </w:rPr>
  </w:style>
  <w:style w:type="character" w:styleId="73">
    <w:name w:val="Emphasis"/>
    <w:autoRedefine/>
    <w:qFormat/>
    <w:uiPriority w:val="0"/>
    <w:rPr>
      <w:i/>
      <w:iCs/>
    </w:rPr>
  </w:style>
  <w:style w:type="character" w:styleId="74">
    <w:name w:val="Hyperlink"/>
    <w:autoRedefine/>
    <w:qFormat/>
    <w:uiPriority w:val="99"/>
    <w:rPr>
      <w:color w:val="0000FF"/>
      <w:u w:val="single"/>
    </w:rPr>
  </w:style>
  <w:style w:type="character" w:styleId="75">
    <w:name w:val="annotation reference"/>
    <w:autoRedefine/>
    <w:qFormat/>
    <w:uiPriority w:val="99"/>
    <w:rPr>
      <w:sz w:val="21"/>
      <w:szCs w:val="21"/>
    </w:rPr>
  </w:style>
  <w:style w:type="character" w:customStyle="1" w:styleId="76">
    <w:name w:val="标题 1 字符"/>
    <w:link w:val="4"/>
    <w:autoRedefine/>
    <w:qFormat/>
    <w:uiPriority w:val="99"/>
    <w:rPr>
      <w:rFonts w:ascii="仿宋_GB2312" w:eastAsia="仿宋_GB2312"/>
      <w:b/>
      <w:bCs/>
      <w:color w:val="000000"/>
    </w:rPr>
  </w:style>
  <w:style w:type="character" w:customStyle="1" w:styleId="77">
    <w:name w:val="标题 2 字符"/>
    <w:link w:val="5"/>
    <w:autoRedefine/>
    <w:qFormat/>
    <w:uiPriority w:val="0"/>
    <w:rPr>
      <w:rFonts w:ascii="Arial" w:hAnsi="Arial"/>
      <w:b/>
      <w:bCs/>
      <w:sz w:val="32"/>
      <w:szCs w:val="32"/>
    </w:rPr>
  </w:style>
  <w:style w:type="character" w:customStyle="1" w:styleId="78">
    <w:name w:val="标题 3 字符"/>
    <w:link w:val="6"/>
    <w:autoRedefine/>
    <w:qFormat/>
    <w:uiPriority w:val="0"/>
    <w:rPr>
      <w:rFonts w:ascii="宋体"/>
      <w:b/>
      <w:bCs/>
      <w:sz w:val="32"/>
      <w:szCs w:val="32"/>
    </w:rPr>
  </w:style>
  <w:style w:type="character" w:customStyle="1" w:styleId="79">
    <w:name w:val="标题 4 字符"/>
    <w:link w:val="7"/>
    <w:autoRedefine/>
    <w:qFormat/>
    <w:uiPriority w:val="0"/>
    <w:rPr>
      <w:rFonts w:ascii="Arial" w:hAnsi="Arial" w:eastAsia="黑体"/>
      <w:b/>
      <w:bCs/>
      <w:kern w:val="2"/>
      <w:sz w:val="28"/>
      <w:szCs w:val="28"/>
    </w:rPr>
  </w:style>
  <w:style w:type="character" w:customStyle="1" w:styleId="80">
    <w:name w:val="标题 5 字符"/>
    <w:link w:val="8"/>
    <w:autoRedefine/>
    <w:qFormat/>
    <w:uiPriority w:val="0"/>
    <w:rPr>
      <w:b/>
      <w:sz w:val="24"/>
      <w:szCs w:val="24"/>
    </w:rPr>
  </w:style>
  <w:style w:type="character" w:customStyle="1" w:styleId="81">
    <w:name w:val="题注 字符"/>
    <w:link w:val="20"/>
    <w:autoRedefine/>
    <w:qFormat/>
    <w:uiPriority w:val="0"/>
    <w:rPr>
      <w:rFonts w:ascii="Cambria" w:hAnsi="Cambria" w:eastAsia="黑体"/>
    </w:rPr>
  </w:style>
  <w:style w:type="character" w:customStyle="1" w:styleId="82">
    <w:name w:val="页眉 字符"/>
    <w:basedOn w:val="69"/>
    <w:link w:val="46"/>
    <w:autoRedefine/>
    <w:qFormat/>
    <w:uiPriority w:val="99"/>
    <w:rPr>
      <w:kern w:val="2"/>
      <w:sz w:val="18"/>
      <w:szCs w:val="18"/>
    </w:rPr>
  </w:style>
  <w:style w:type="character" w:customStyle="1" w:styleId="83">
    <w:name w:val="页脚 字符"/>
    <w:basedOn w:val="69"/>
    <w:link w:val="45"/>
    <w:autoRedefine/>
    <w:qFormat/>
    <w:uiPriority w:val="99"/>
    <w:rPr>
      <w:kern w:val="2"/>
      <w:sz w:val="18"/>
      <w:szCs w:val="18"/>
    </w:rPr>
  </w:style>
  <w:style w:type="character" w:customStyle="1" w:styleId="84">
    <w:name w:val="标题 6 字符"/>
    <w:basedOn w:val="69"/>
    <w:link w:val="9"/>
    <w:autoRedefine/>
    <w:qFormat/>
    <w:uiPriority w:val="0"/>
    <w:rPr>
      <w:rFonts w:ascii="Arial" w:hAnsi="Arial" w:eastAsia="黑体"/>
      <w:b/>
      <w:bCs/>
      <w:kern w:val="2"/>
      <w:sz w:val="24"/>
      <w:szCs w:val="24"/>
    </w:rPr>
  </w:style>
  <w:style w:type="character" w:customStyle="1" w:styleId="85">
    <w:name w:val="标题 7 字符"/>
    <w:basedOn w:val="69"/>
    <w:link w:val="10"/>
    <w:autoRedefine/>
    <w:qFormat/>
    <w:uiPriority w:val="0"/>
    <w:rPr>
      <w:i/>
      <w:position w:val="-6"/>
      <w:sz w:val="22"/>
      <w:lang w:val="en-GB"/>
    </w:rPr>
  </w:style>
  <w:style w:type="character" w:customStyle="1" w:styleId="86">
    <w:name w:val="标题 8 字符"/>
    <w:basedOn w:val="69"/>
    <w:link w:val="11"/>
    <w:autoRedefine/>
    <w:qFormat/>
    <w:uiPriority w:val="0"/>
    <w:rPr>
      <w:i/>
      <w:position w:val="-6"/>
      <w:sz w:val="22"/>
      <w:lang w:val="en-GB"/>
    </w:rPr>
  </w:style>
  <w:style w:type="character" w:customStyle="1" w:styleId="87">
    <w:name w:val="标题 9 字符"/>
    <w:basedOn w:val="69"/>
    <w:link w:val="12"/>
    <w:autoRedefine/>
    <w:qFormat/>
    <w:uiPriority w:val="0"/>
    <w:rPr>
      <w:i/>
      <w:position w:val="-6"/>
      <w:sz w:val="22"/>
      <w:lang w:val="en-GB"/>
    </w:rPr>
  </w:style>
  <w:style w:type="character" w:customStyle="1" w:styleId="88">
    <w:name w:val="日期 字符"/>
    <w:link w:val="41"/>
    <w:autoRedefine/>
    <w:qFormat/>
    <w:uiPriority w:val="0"/>
    <w:rPr>
      <w:rFonts w:ascii="仿宋_GB2312" w:eastAsia="仿宋_GB2312"/>
      <w:sz w:val="28"/>
      <w:szCs w:val="24"/>
    </w:rPr>
  </w:style>
  <w:style w:type="character" w:customStyle="1" w:styleId="89">
    <w:name w:val="普通文字 Char Char1"/>
    <w:autoRedefine/>
    <w:qFormat/>
    <w:uiPriority w:val="0"/>
    <w:rPr>
      <w:rFonts w:ascii="宋体" w:eastAsia="宋体"/>
      <w:kern w:val="2"/>
      <w:sz w:val="21"/>
      <w:lang w:val="en-US" w:eastAsia="zh-CN" w:bidi="ar-SA"/>
    </w:rPr>
  </w:style>
  <w:style w:type="character" w:customStyle="1" w:styleId="90">
    <w:name w:val="纯文本 字符"/>
    <w:link w:val="37"/>
    <w:autoRedefine/>
    <w:qFormat/>
    <w:uiPriority w:val="0"/>
    <w:rPr>
      <w:rFonts w:ascii="宋体"/>
      <w:szCs w:val="24"/>
    </w:rPr>
  </w:style>
  <w:style w:type="character" w:customStyle="1" w:styleId="91">
    <w:name w:val="grame"/>
    <w:basedOn w:val="69"/>
    <w:autoRedefine/>
    <w:qFormat/>
    <w:uiPriority w:val="0"/>
  </w:style>
  <w:style w:type="character" w:customStyle="1" w:styleId="92">
    <w:name w:val="para1"/>
    <w:autoRedefine/>
    <w:qFormat/>
    <w:uiPriority w:val="0"/>
    <w:rPr>
      <w:rFonts w:hint="default" w:ascii="Arial" w:hAnsi="Arial" w:cs="Arial"/>
      <w:sz w:val="18"/>
      <w:szCs w:val="18"/>
    </w:rPr>
  </w:style>
  <w:style w:type="character" w:customStyle="1" w:styleId="93">
    <w:name w:val="批注文字 字符"/>
    <w:basedOn w:val="69"/>
    <w:link w:val="25"/>
    <w:autoRedefine/>
    <w:qFormat/>
    <w:uiPriority w:val="99"/>
    <w:rPr>
      <w:kern w:val="2"/>
      <w:sz w:val="21"/>
      <w:szCs w:val="24"/>
    </w:rPr>
  </w:style>
  <w:style w:type="character" w:customStyle="1" w:styleId="94">
    <w:name w:val="正文文本 字符"/>
    <w:basedOn w:val="69"/>
    <w:link w:val="30"/>
    <w:autoRedefine/>
    <w:qFormat/>
    <w:uiPriority w:val="0"/>
    <w:rPr>
      <w:kern w:val="2"/>
      <w:sz w:val="21"/>
      <w:szCs w:val="24"/>
    </w:rPr>
  </w:style>
  <w:style w:type="character" w:customStyle="1" w:styleId="95">
    <w:name w:val="正文文本首行缩进 字符"/>
    <w:basedOn w:val="94"/>
    <w:link w:val="66"/>
    <w:autoRedefine/>
    <w:qFormat/>
    <w:uiPriority w:val="0"/>
    <w:rPr>
      <w:rFonts w:ascii="楷体_GB2312" w:eastAsia="楷体_GB2312"/>
      <w:spacing w:val="4"/>
      <w:kern w:val="2"/>
      <w:sz w:val="21"/>
      <w:szCs w:val="24"/>
    </w:rPr>
  </w:style>
  <w:style w:type="character" w:customStyle="1" w:styleId="96">
    <w:name w:val="正文文本缩进 字符"/>
    <w:basedOn w:val="69"/>
    <w:link w:val="3"/>
    <w:autoRedefine/>
    <w:qFormat/>
    <w:uiPriority w:val="0"/>
    <w:rPr>
      <w:rFonts w:ascii="仿宋_GB2312" w:eastAsia="仿宋_GB2312"/>
      <w:kern w:val="2"/>
      <w:sz w:val="28"/>
      <w:szCs w:val="24"/>
    </w:rPr>
  </w:style>
  <w:style w:type="character" w:customStyle="1" w:styleId="97">
    <w:name w:val="文档结构图 字符"/>
    <w:basedOn w:val="69"/>
    <w:link w:val="23"/>
    <w:autoRedefine/>
    <w:qFormat/>
    <w:uiPriority w:val="0"/>
    <w:rPr>
      <w:kern w:val="2"/>
      <w:sz w:val="21"/>
      <w:szCs w:val="24"/>
      <w:shd w:val="clear" w:color="auto" w:fill="000080"/>
    </w:rPr>
  </w:style>
  <w:style w:type="character" w:customStyle="1" w:styleId="98">
    <w:name w:val="批注主题 字符"/>
    <w:basedOn w:val="93"/>
    <w:link w:val="65"/>
    <w:autoRedefine/>
    <w:qFormat/>
    <w:uiPriority w:val="99"/>
    <w:rPr>
      <w:b/>
      <w:bCs/>
      <w:kern w:val="2"/>
      <w:sz w:val="21"/>
      <w:szCs w:val="24"/>
    </w:rPr>
  </w:style>
  <w:style w:type="character" w:customStyle="1" w:styleId="99">
    <w:name w:val="纯文本 Char1"/>
    <w:basedOn w:val="69"/>
    <w:autoRedefine/>
    <w:qFormat/>
    <w:uiPriority w:val="0"/>
    <w:rPr>
      <w:rFonts w:ascii="宋体" w:hAnsi="Courier New" w:cs="Courier New"/>
      <w:kern w:val="2"/>
      <w:sz w:val="21"/>
      <w:szCs w:val="21"/>
    </w:rPr>
  </w:style>
  <w:style w:type="paragraph" w:customStyle="1" w:styleId="100">
    <w:name w:val="_Style 89"/>
    <w:basedOn w:val="1"/>
    <w:autoRedefine/>
    <w:qFormat/>
    <w:uiPriority w:val="0"/>
    <w:rPr>
      <w:rFonts w:ascii="Tahoma" w:hAnsi="Tahoma"/>
      <w:sz w:val="24"/>
      <w:szCs w:val="20"/>
    </w:rPr>
  </w:style>
  <w:style w:type="paragraph" w:customStyle="1" w:styleId="101">
    <w:name w:val="xl36"/>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02">
    <w:name w:val="xl46"/>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kern w:val="0"/>
      <w:sz w:val="24"/>
    </w:rPr>
  </w:style>
  <w:style w:type="paragraph" w:customStyle="1" w:styleId="103">
    <w:name w:val="xl41"/>
    <w:basedOn w:val="1"/>
    <w:autoRedefine/>
    <w:qFormat/>
    <w:uiPriority w:val="0"/>
    <w:pPr>
      <w:widowControl/>
      <w:pBdr>
        <w:top w:val="single" w:color="000000" w:sz="8" w:space="0"/>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character" w:customStyle="1" w:styleId="104">
    <w:name w:val="批注框文本 字符"/>
    <w:basedOn w:val="69"/>
    <w:link w:val="44"/>
    <w:autoRedefine/>
    <w:qFormat/>
    <w:uiPriority w:val="99"/>
    <w:rPr>
      <w:kern w:val="2"/>
      <w:sz w:val="18"/>
      <w:szCs w:val="18"/>
    </w:rPr>
  </w:style>
  <w:style w:type="paragraph" w:customStyle="1" w:styleId="105">
    <w:name w:val="Bullet_Title"/>
    <w:basedOn w:val="1"/>
    <w:autoRedefine/>
    <w:qFormat/>
    <w:uiPriority w:val="0"/>
    <w:pPr>
      <w:tabs>
        <w:tab w:val="left" w:pos="814"/>
      </w:tabs>
      <w:spacing w:after="78" w:line="300" w:lineRule="auto"/>
      <w:ind w:left="794" w:hanging="340"/>
    </w:pPr>
    <w:rPr>
      <w:rFonts w:ascii="Arial Narrow" w:hAnsi="Arial Narrow"/>
      <w:sz w:val="24"/>
      <w:szCs w:val="20"/>
    </w:rPr>
  </w:style>
  <w:style w:type="paragraph" w:customStyle="1" w:styleId="106">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0"/>
      <w:szCs w:val="20"/>
    </w:rPr>
  </w:style>
  <w:style w:type="character" w:customStyle="1" w:styleId="107">
    <w:name w:val="正文文本缩进 3 字符"/>
    <w:basedOn w:val="69"/>
    <w:link w:val="54"/>
    <w:autoRedefine/>
    <w:qFormat/>
    <w:uiPriority w:val="0"/>
    <w:rPr>
      <w:rFonts w:ascii="仿宋_GB2312" w:eastAsia="仿宋_GB2312"/>
      <w:color w:val="3366FF"/>
      <w:kern w:val="2"/>
      <w:sz w:val="24"/>
      <w:szCs w:val="24"/>
    </w:rPr>
  </w:style>
  <w:style w:type="paragraph" w:customStyle="1" w:styleId="108">
    <w:name w:val="xl61"/>
    <w:basedOn w:val="1"/>
    <w:autoRedefine/>
    <w:qFormat/>
    <w:uiPriority w:val="0"/>
    <w:pPr>
      <w:widowControl/>
      <w:pBdr>
        <w:top w:val="double" w:color="auto" w:sz="6"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宋体"/>
      <w:kern w:val="0"/>
      <w:sz w:val="20"/>
      <w:szCs w:val="20"/>
    </w:rPr>
  </w:style>
  <w:style w:type="character" w:customStyle="1" w:styleId="109">
    <w:name w:val="日期 Char1"/>
    <w:basedOn w:val="69"/>
    <w:autoRedefine/>
    <w:semiHidden/>
    <w:qFormat/>
    <w:uiPriority w:val="99"/>
    <w:rPr>
      <w:kern w:val="2"/>
      <w:sz w:val="21"/>
      <w:szCs w:val="24"/>
    </w:rPr>
  </w:style>
  <w:style w:type="paragraph" w:customStyle="1" w:styleId="110">
    <w:name w:val="xl40"/>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仿宋_GB2312" w:eastAsia="仿宋_GB2312"/>
      <w:b/>
      <w:bCs/>
      <w:kern w:val="0"/>
      <w:sz w:val="24"/>
    </w:rPr>
  </w:style>
  <w:style w:type="paragraph" w:customStyle="1" w:styleId="111">
    <w:name w:val="Char Char Char Char1 Char Char Char"/>
    <w:basedOn w:val="1"/>
    <w:autoRedefine/>
    <w:qFormat/>
    <w:uiPriority w:val="0"/>
    <w:pPr>
      <w:spacing w:line="240" w:lineRule="atLeast"/>
      <w:ind w:left="420" w:firstLine="420"/>
    </w:pPr>
    <w:rPr>
      <w:szCs w:val="20"/>
    </w:rPr>
  </w:style>
  <w:style w:type="paragraph" w:customStyle="1" w:styleId="112">
    <w:name w:val="xl35"/>
    <w:basedOn w:val="1"/>
    <w:autoRedefine/>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13">
    <w:name w:val="xl30"/>
    <w:basedOn w:val="1"/>
    <w:autoRedefine/>
    <w:qFormat/>
    <w:uiPriority w:val="0"/>
    <w:pPr>
      <w:widowControl/>
      <w:pBdr>
        <w:bottom w:val="single" w:color="auto" w:sz="8" w:space="0"/>
      </w:pBdr>
      <w:spacing w:before="100" w:beforeAutospacing="1" w:after="100" w:afterAutospacing="1"/>
      <w:jc w:val="left"/>
    </w:pPr>
    <w:rPr>
      <w:rFonts w:ascii="仿宋_GB2312" w:eastAsia="仿宋_GB2312"/>
      <w:kern w:val="0"/>
      <w:sz w:val="24"/>
    </w:rPr>
  </w:style>
  <w:style w:type="character" w:customStyle="1" w:styleId="114">
    <w:name w:val="正文文本缩进 2 字符"/>
    <w:basedOn w:val="69"/>
    <w:link w:val="42"/>
    <w:autoRedefine/>
    <w:qFormat/>
    <w:uiPriority w:val="0"/>
    <w:rPr>
      <w:rFonts w:ascii="仿宋_GB2312" w:eastAsia="仿宋_GB2312"/>
      <w:kern w:val="2"/>
      <w:sz w:val="28"/>
      <w:szCs w:val="24"/>
    </w:rPr>
  </w:style>
  <w:style w:type="paragraph" w:customStyle="1" w:styleId="115">
    <w:name w:val="xl6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kern w:val="0"/>
      <w:sz w:val="20"/>
      <w:szCs w:val="20"/>
    </w:rPr>
  </w:style>
  <w:style w:type="paragraph" w:customStyle="1" w:styleId="116">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character" w:customStyle="1" w:styleId="117">
    <w:name w:val="页脚 Char1"/>
    <w:basedOn w:val="69"/>
    <w:autoRedefine/>
    <w:qFormat/>
    <w:uiPriority w:val="99"/>
    <w:rPr>
      <w:kern w:val="2"/>
      <w:sz w:val="18"/>
      <w:szCs w:val="18"/>
    </w:rPr>
  </w:style>
  <w:style w:type="paragraph" w:customStyle="1" w:styleId="118">
    <w:name w:val="xl34"/>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character" w:customStyle="1" w:styleId="119">
    <w:name w:val="正文文本 2 字符"/>
    <w:basedOn w:val="69"/>
    <w:link w:val="59"/>
    <w:autoRedefine/>
    <w:qFormat/>
    <w:uiPriority w:val="0"/>
    <w:rPr>
      <w:rFonts w:ascii="宋体"/>
      <w:kern w:val="2"/>
      <w:sz w:val="13"/>
    </w:rPr>
  </w:style>
  <w:style w:type="paragraph" w:customStyle="1" w:styleId="120">
    <w:name w:val="xl29"/>
    <w:basedOn w:val="1"/>
    <w:autoRedefine/>
    <w:qFormat/>
    <w:uiPriority w:val="0"/>
    <w:pPr>
      <w:widowControl/>
      <w:pBdr>
        <w:bottom w:val="single" w:color="auto" w:sz="8" w:space="0"/>
      </w:pBdr>
      <w:spacing w:before="100" w:beforeAutospacing="1" w:after="100" w:afterAutospacing="1"/>
      <w:textAlignment w:val="top"/>
    </w:pPr>
    <w:rPr>
      <w:rFonts w:ascii="仿宋_GB2312" w:eastAsia="仿宋_GB2312"/>
      <w:kern w:val="0"/>
      <w:sz w:val="24"/>
    </w:rPr>
  </w:style>
  <w:style w:type="paragraph" w:customStyle="1" w:styleId="121">
    <w:name w:val="1"/>
    <w:basedOn w:val="1"/>
    <w:next w:val="32"/>
    <w:autoRedefine/>
    <w:qFormat/>
    <w:uiPriority w:val="0"/>
    <w:pPr>
      <w:adjustRightInd w:val="0"/>
      <w:ind w:left="420" w:right="33"/>
      <w:jc w:val="left"/>
      <w:textAlignment w:val="baseline"/>
    </w:pPr>
    <w:rPr>
      <w:kern w:val="0"/>
      <w:sz w:val="24"/>
      <w:szCs w:val="20"/>
    </w:rPr>
  </w:style>
  <w:style w:type="paragraph" w:customStyle="1" w:styleId="122">
    <w:name w:val="xl24"/>
    <w:basedOn w:val="1"/>
    <w:autoRedefine/>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23">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0"/>
      <w:szCs w:val="20"/>
    </w:rPr>
  </w:style>
  <w:style w:type="paragraph" w:customStyle="1" w:styleId="124">
    <w:name w:val="xl48"/>
    <w:basedOn w:val="1"/>
    <w:autoRedefine/>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宋体"/>
      <w:kern w:val="0"/>
      <w:sz w:val="24"/>
    </w:rPr>
  </w:style>
  <w:style w:type="paragraph" w:customStyle="1" w:styleId="125">
    <w:name w:val="font9"/>
    <w:basedOn w:val="1"/>
    <w:autoRedefine/>
    <w:qFormat/>
    <w:uiPriority w:val="0"/>
    <w:pPr>
      <w:widowControl/>
      <w:spacing w:before="100" w:beforeAutospacing="1" w:after="100" w:afterAutospacing="1"/>
      <w:jc w:val="left"/>
    </w:pPr>
    <w:rPr>
      <w:rFonts w:ascii="宋体"/>
      <w:b/>
      <w:bCs/>
      <w:color w:val="000000"/>
      <w:kern w:val="0"/>
      <w:sz w:val="18"/>
      <w:szCs w:val="18"/>
    </w:rPr>
  </w:style>
  <w:style w:type="paragraph" w:customStyle="1" w:styleId="126">
    <w:name w:val="xl42"/>
    <w:basedOn w:val="1"/>
    <w:autoRedefine/>
    <w:qFormat/>
    <w:uiPriority w:val="0"/>
    <w:pPr>
      <w:widowControl/>
      <w:pBdr>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27">
    <w:name w:val="xl2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kern w:val="0"/>
      <w:sz w:val="24"/>
    </w:rPr>
  </w:style>
  <w:style w:type="paragraph" w:customStyle="1" w:styleId="12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29">
    <w:name w:val="xl51"/>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kern w:val="0"/>
      <w:sz w:val="20"/>
      <w:szCs w:val="20"/>
    </w:rPr>
  </w:style>
  <w:style w:type="paragraph" w:customStyle="1" w:styleId="130">
    <w:name w:val="xl45"/>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仿宋_GB2312" w:eastAsia="仿宋_GB2312"/>
      <w:b/>
      <w:bCs/>
      <w:kern w:val="0"/>
      <w:sz w:val="24"/>
    </w:rPr>
  </w:style>
  <w:style w:type="paragraph" w:customStyle="1" w:styleId="131">
    <w:name w:val="xl31"/>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textAlignment w:val="top"/>
    </w:pPr>
    <w:rPr>
      <w:rFonts w:ascii="仿宋_GB2312" w:eastAsia="仿宋_GB2312"/>
      <w:kern w:val="0"/>
      <w:sz w:val="24"/>
    </w:rPr>
  </w:style>
  <w:style w:type="paragraph" w:customStyle="1" w:styleId="132">
    <w:name w:val="xl26"/>
    <w:basedOn w:val="1"/>
    <w:autoRedefine/>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33">
    <w:name w:val="Char13"/>
    <w:basedOn w:val="1"/>
    <w:autoRedefine/>
    <w:qFormat/>
    <w:uiPriority w:val="0"/>
  </w:style>
  <w:style w:type="paragraph" w:customStyle="1" w:styleId="134">
    <w:name w:val="xl44"/>
    <w:basedOn w:val="1"/>
    <w:autoRedefine/>
    <w:qFormat/>
    <w:uiPriority w:val="0"/>
    <w:pPr>
      <w:widowControl/>
      <w:pBdr>
        <w:top w:val="single" w:color="auto" w:sz="8" w:space="0"/>
        <w:bottom w:val="single" w:color="auto" w:sz="8" w:space="0"/>
      </w:pBdr>
      <w:spacing w:before="100" w:beforeAutospacing="1" w:after="100" w:afterAutospacing="1"/>
      <w:jc w:val="center"/>
    </w:pPr>
    <w:rPr>
      <w:rFonts w:ascii="仿宋_GB2312" w:eastAsia="仿宋_GB2312"/>
      <w:b/>
      <w:bCs/>
      <w:kern w:val="0"/>
      <w:sz w:val="24"/>
    </w:rPr>
  </w:style>
  <w:style w:type="paragraph" w:customStyle="1" w:styleId="135">
    <w:name w:val="font6"/>
    <w:basedOn w:val="1"/>
    <w:autoRedefine/>
    <w:qFormat/>
    <w:uiPriority w:val="0"/>
    <w:pPr>
      <w:widowControl/>
      <w:spacing w:before="100" w:beforeAutospacing="1" w:after="100" w:afterAutospacing="1"/>
      <w:jc w:val="left"/>
    </w:pPr>
    <w:rPr>
      <w:rFonts w:ascii="宋体"/>
      <w:color w:val="0000FF"/>
      <w:kern w:val="0"/>
      <w:sz w:val="24"/>
      <w:u w:val="single"/>
    </w:rPr>
  </w:style>
  <w:style w:type="paragraph" w:customStyle="1" w:styleId="136">
    <w:name w:val="xl39"/>
    <w:basedOn w:val="1"/>
    <w:autoRedefine/>
    <w:qFormat/>
    <w:uiPriority w:val="0"/>
    <w:pPr>
      <w:widowControl/>
      <w:pBdr>
        <w:top w:val="single" w:color="auto" w:sz="8" w:space="0"/>
        <w:bottom w:val="single" w:color="auto" w:sz="8" w:space="0"/>
      </w:pBdr>
      <w:spacing w:before="100" w:beforeAutospacing="1" w:after="100" w:afterAutospacing="1"/>
      <w:jc w:val="center"/>
      <w:textAlignment w:val="center"/>
    </w:pPr>
    <w:rPr>
      <w:rFonts w:ascii="仿宋_GB2312" w:eastAsia="仿宋_GB2312"/>
      <w:b/>
      <w:bCs/>
      <w:kern w:val="0"/>
      <w:sz w:val="24"/>
    </w:rPr>
  </w:style>
  <w:style w:type="paragraph" w:customStyle="1" w:styleId="137">
    <w:name w:val="xl25"/>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38">
    <w:name w:val="xl43"/>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仿宋_GB2312" w:eastAsia="仿宋_GB2312"/>
      <w:b/>
      <w:bCs/>
      <w:kern w:val="0"/>
      <w:sz w:val="24"/>
    </w:rPr>
  </w:style>
  <w:style w:type="paragraph" w:customStyle="1" w:styleId="139">
    <w:name w:val="xl38"/>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仿宋_GB2312" w:eastAsia="仿宋_GB2312"/>
      <w:b/>
      <w:bCs/>
      <w:kern w:val="0"/>
      <w:sz w:val="24"/>
    </w:rPr>
  </w:style>
  <w:style w:type="paragraph" w:customStyle="1" w:styleId="140">
    <w:name w:val="xl33"/>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41">
    <w:name w:val="font5"/>
    <w:basedOn w:val="1"/>
    <w:autoRedefine/>
    <w:qFormat/>
    <w:uiPriority w:val="0"/>
    <w:pPr>
      <w:widowControl/>
      <w:spacing w:before="100" w:beforeAutospacing="1" w:after="100" w:afterAutospacing="1"/>
      <w:jc w:val="left"/>
    </w:pPr>
    <w:rPr>
      <w:rFonts w:ascii="宋体"/>
      <w:kern w:val="0"/>
      <w:sz w:val="18"/>
      <w:szCs w:val="18"/>
    </w:rPr>
  </w:style>
  <w:style w:type="paragraph" w:customStyle="1" w:styleId="142">
    <w:name w:val="xl37"/>
    <w:basedOn w:val="1"/>
    <w:autoRedefine/>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43">
    <w:name w:val="xl32"/>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b/>
      <w:bCs/>
      <w:kern w:val="0"/>
      <w:sz w:val="24"/>
    </w:rPr>
  </w:style>
  <w:style w:type="paragraph" w:customStyle="1" w:styleId="144">
    <w:name w:val="xl2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kern w:val="0"/>
      <w:sz w:val="24"/>
    </w:rPr>
  </w:style>
  <w:style w:type="paragraph" w:customStyle="1" w:styleId="145">
    <w:name w:val="xl47"/>
    <w:basedOn w:val="1"/>
    <w:autoRedefine/>
    <w:qFormat/>
    <w:uiPriority w:val="0"/>
    <w:pPr>
      <w:widowControl/>
      <w:pBdr>
        <w:left w:val="single" w:color="auto" w:sz="8" w:space="0"/>
        <w:right w:val="single" w:color="auto" w:sz="8" w:space="0"/>
      </w:pBdr>
      <w:spacing w:before="100" w:beforeAutospacing="1" w:after="100" w:afterAutospacing="1"/>
      <w:jc w:val="center"/>
      <w:textAlignment w:val="center"/>
    </w:pPr>
    <w:rPr>
      <w:rFonts w:ascii="宋体"/>
      <w:kern w:val="0"/>
      <w:sz w:val="24"/>
    </w:rPr>
  </w:style>
  <w:style w:type="paragraph" w:customStyle="1" w:styleId="146">
    <w:name w:val="font7"/>
    <w:basedOn w:val="1"/>
    <w:autoRedefine/>
    <w:qFormat/>
    <w:uiPriority w:val="0"/>
    <w:pPr>
      <w:widowControl/>
      <w:spacing w:before="100" w:beforeAutospacing="1" w:after="100" w:afterAutospacing="1"/>
      <w:jc w:val="left"/>
    </w:pPr>
    <w:rPr>
      <w:rFonts w:ascii="宋体"/>
      <w:kern w:val="0"/>
      <w:sz w:val="18"/>
      <w:szCs w:val="18"/>
    </w:rPr>
  </w:style>
  <w:style w:type="paragraph" w:customStyle="1" w:styleId="147">
    <w:name w:val="xl5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48">
    <w:name w:val="font8"/>
    <w:basedOn w:val="1"/>
    <w:autoRedefine/>
    <w:qFormat/>
    <w:uiPriority w:val="0"/>
    <w:pPr>
      <w:widowControl/>
      <w:spacing w:before="100" w:beforeAutospacing="1" w:after="100" w:afterAutospacing="1"/>
      <w:jc w:val="left"/>
    </w:pPr>
    <w:rPr>
      <w:kern w:val="0"/>
      <w:sz w:val="20"/>
      <w:szCs w:val="20"/>
    </w:rPr>
  </w:style>
  <w:style w:type="paragraph" w:customStyle="1" w:styleId="149">
    <w:name w:val="xl49"/>
    <w:basedOn w:val="1"/>
    <w:autoRedefine/>
    <w:qFormat/>
    <w:uiPriority w:val="0"/>
    <w:pPr>
      <w:widowControl/>
      <w:pBdr>
        <w:left w:val="single" w:color="auto" w:sz="4" w:space="0"/>
        <w:bottom w:val="double" w:color="auto" w:sz="6" w:space="0"/>
        <w:right w:val="single" w:color="auto" w:sz="4" w:space="0"/>
      </w:pBdr>
      <w:shd w:val="clear" w:color="auto" w:fill="FFFFFF"/>
      <w:spacing w:before="100" w:beforeAutospacing="1" w:after="100" w:afterAutospacing="1"/>
      <w:jc w:val="left"/>
      <w:textAlignment w:val="center"/>
    </w:pPr>
    <w:rPr>
      <w:kern w:val="0"/>
      <w:sz w:val="20"/>
      <w:szCs w:val="20"/>
    </w:rPr>
  </w:style>
  <w:style w:type="paragraph" w:customStyle="1" w:styleId="150">
    <w:name w:val="xl52"/>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textAlignment w:val="center"/>
    </w:pPr>
    <w:rPr>
      <w:kern w:val="0"/>
      <w:sz w:val="20"/>
      <w:szCs w:val="20"/>
    </w:rPr>
  </w:style>
  <w:style w:type="paragraph" w:customStyle="1" w:styleId="151">
    <w:name w:val="xl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rFonts w:ascii="宋体"/>
      <w:kern w:val="0"/>
      <w:sz w:val="20"/>
      <w:szCs w:val="20"/>
    </w:rPr>
  </w:style>
  <w:style w:type="paragraph" w:customStyle="1" w:styleId="152">
    <w:name w:val="xl5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0"/>
      <w:szCs w:val="20"/>
    </w:rPr>
  </w:style>
  <w:style w:type="paragraph" w:customStyle="1" w:styleId="153">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kern w:val="0"/>
      <w:sz w:val="20"/>
      <w:szCs w:val="20"/>
    </w:rPr>
  </w:style>
  <w:style w:type="paragraph" w:customStyle="1" w:styleId="154">
    <w:name w:val="xl58"/>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55">
    <w:name w:val="Char"/>
    <w:basedOn w:val="1"/>
    <w:autoRedefine/>
    <w:qFormat/>
    <w:uiPriority w:val="0"/>
  </w:style>
  <w:style w:type="paragraph" w:customStyle="1" w:styleId="156">
    <w:name w:val="xl5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57">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158">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kern w:val="0"/>
      <w:sz w:val="20"/>
      <w:szCs w:val="20"/>
    </w:rPr>
  </w:style>
  <w:style w:type="paragraph" w:customStyle="1" w:styleId="159">
    <w:name w:val="xl6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60">
    <w:name w:val="xl65"/>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61">
    <w:name w:val="Char Char Char Char Char Char Char Char Char Char"/>
    <w:basedOn w:val="1"/>
    <w:autoRedefine/>
    <w:qFormat/>
    <w:uiPriority w:val="0"/>
    <w:rPr>
      <w:rFonts w:ascii="Tahoma" w:hAnsi="Tahoma"/>
      <w:sz w:val="24"/>
      <w:szCs w:val="20"/>
    </w:rPr>
  </w:style>
  <w:style w:type="paragraph" w:customStyle="1" w:styleId="162">
    <w:name w:val="xl23"/>
    <w:next w:val="127"/>
    <w:autoRedefine/>
    <w:qFormat/>
    <w:uiPriority w:val="0"/>
    <w:pPr>
      <w:spacing w:before="100" w:beforeAutospacing="1" w:after="100" w:afterAutospacing="1"/>
      <w:jc w:val="center"/>
    </w:pPr>
    <w:rPr>
      <w:rFonts w:ascii="Arial Unicode MS" w:hAnsi="Arial Unicode MS" w:eastAsia="Arial Unicode MS" w:cs="Times New Roman"/>
      <w:sz w:val="24"/>
      <w:lang w:val="en-US" w:eastAsia="zh-CN" w:bidi="ar-SA"/>
    </w:rPr>
  </w:style>
  <w:style w:type="paragraph" w:customStyle="1" w:styleId="163">
    <w:name w:val="标题1"/>
    <w:basedOn w:val="4"/>
    <w:autoRedefine/>
    <w:qFormat/>
    <w:uiPriority w:val="0"/>
    <w:pPr>
      <w:keepLines/>
      <w:autoSpaceDE/>
      <w:autoSpaceDN/>
      <w:adjustRightInd/>
      <w:spacing w:before="100" w:beforeAutospacing="1" w:after="100" w:afterAutospacing="1" w:line="0" w:lineRule="atLeast"/>
      <w:jc w:val="center"/>
    </w:pPr>
    <w:rPr>
      <w:rFonts w:ascii="Times New Roman" w:eastAsia="宋体"/>
      <w:kern w:val="2"/>
      <w:sz w:val="30"/>
      <w:szCs w:val="30"/>
    </w:rPr>
  </w:style>
  <w:style w:type="paragraph" w:customStyle="1" w:styleId="164">
    <w:name w:val="Char3"/>
    <w:basedOn w:val="1"/>
    <w:link w:val="165"/>
    <w:autoRedefine/>
    <w:qFormat/>
    <w:uiPriority w:val="0"/>
    <w:rPr>
      <w:rFonts w:ascii="Tahoma" w:hAnsi="Tahoma"/>
      <w:sz w:val="24"/>
      <w:szCs w:val="20"/>
    </w:rPr>
  </w:style>
  <w:style w:type="character" w:customStyle="1" w:styleId="165">
    <w:name w:val="Char Char"/>
    <w:link w:val="164"/>
    <w:autoRedefine/>
    <w:qFormat/>
    <w:uiPriority w:val="0"/>
    <w:rPr>
      <w:rFonts w:ascii="Tahoma" w:hAnsi="Tahoma"/>
      <w:kern w:val="2"/>
      <w:sz w:val="24"/>
    </w:rPr>
  </w:style>
  <w:style w:type="character" w:customStyle="1" w:styleId="166">
    <w:name w:val="标题 字符"/>
    <w:basedOn w:val="69"/>
    <w:link w:val="64"/>
    <w:autoRedefine/>
    <w:qFormat/>
    <w:uiPriority w:val="10"/>
    <w:rPr>
      <w:rFonts w:ascii="Calibri Light" w:hAnsi="Calibri Light"/>
      <w:b/>
      <w:bCs/>
      <w:kern w:val="2"/>
      <w:sz w:val="32"/>
      <w:szCs w:val="32"/>
    </w:rPr>
  </w:style>
  <w:style w:type="paragraph" w:customStyle="1" w:styleId="167">
    <w:name w:val="表格"/>
    <w:basedOn w:val="1"/>
    <w:autoRedefine/>
    <w:qFormat/>
    <w:uiPriority w:val="0"/>
    <w:pPr>
      <w:tabs>
        <w:tab w:val="left" w:pos="1200"/>
      </w:tabs>
      <w:spacing w:line="500" w:lineRule="exact"/>
      <w:jc w:val="center"/>
    </w:pPr>
    <w:rPr>
      <w:rFonts w:ascii="宋体"/>
      <w:sz w:val="24"/>
      <w:szCs w:val="18"/>
    </w:rPr>
  </w:style>
  <w:style w:type="paragraph" w:customStyle="1" w:styleId="168">
    <w:name w:val="Absatz2AL"/>
    <w:basedOn w:val="30"/>
    <w:next w:val="1"/>
    <w:autoRedefine/>
    <w:qFormat/>
    <w:uiPriority w:val="0"/>
    <w:pPr>
      <w:widowControl/>
      <w:overflowPunct w:val="0"/>
      <w:autoSpaceDE w:val="0"/>
      <w:autoSpaceDN w:val="0"/>
      <w:adjustRightInd w:val="0"/>
      <w:spacing w:after="0"/>
      <w:textAlignment w:val="baseline"/>
    </w:pPr>
    <w:rPr>
      <w:rFonts w:eastAsia="楷体_GB2312"/>
      <w:kern w:val="0"/>
      <w:sz w:val="24"/>
      <w:szCs w:val="20"/>
      <w:lang w:val="de-DE" w:eastAsia="de-DE"/>
    </w:rPr>
  </w:style>
  <w:style w:type="paragraph" w:customStyle="1" w:styleId="169">
    <w:name w:val="列出段落1"/>
    <w:basedOn w:val="1"/>
    <w:autoRedefine/>
    <w:qFormat/>
    <w:uiPriority w:val="0"/>
    <w:pPr>
      <w:ind w:firstLine="420" w:firstLineChars="200"/>
    </w:pPr>
    <w:rPr>
      <w:szCs w:val="21"/>
    </w:rPr>
  </w:style>
  <w:style w:type="paragraph" w:styleId="170">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171">
    <w:name w:val="样式3 Char"/>
    <w:link w:val="172"/>
    <w:autoRedefine/>
    <w:qFormat/>
    <w:uiPriority w:val="0"/>
    <w:rPr>
      <w:rFonts w:ascii="黑体" w:hAnsi="宋体" w:eastAsia="黑体"/>
      <w:b/>
      <w:bCs/>
      <w:kern w:val="44"/>
      <w:sz w:val="28"/>
      <w:szCs w:val="28"/>
    </w:rPr>
  </w:style>
  <w:style w:type="paragraph" w:customStyle="1" w:styleId="172">
    <w:name w:val="样式3"/>
    <w:basedOn w:val="1"/>
    <w:link w:val="171"/>
    <w:autoRedefine/>
    <w:qFormat/>
    <w:uiPriority w:val="0"/>
    <w:pPr>
      <w:keepNext/>
      <w:keepLines/>
      <w:spacing w:line="360" w:lineRule="auto"/>
      <w:jc w:val="center"/>
      <w:outlineLvl w:val="0"/>
    </w:pPr>
    <w:rPr>
      <w:rFonts w:ascii="黑体" w:hAnsi="宋体" w:eastAsia="黑体"/>
      <w:b/>
      <w:bCs/>
      <w:kern w:val="44"/>
      <w:sz w:val="28"/>
      <w:szCs w:val="28"/>
    </w:rPr>
  </w:style>
  <w:style w:type="character" w:customStyle="1" w:styleId="173">
    <w:name w:val="black1"/>
    <w:autoRedefine/>
    <w:qFormat/>
    <w:uiPriority w:val="0"/>
    <w:rPr>
      <w:rFonts w:hint="default" w:ascii="ˎ̥" w:hAnsi="ˎ̥"/>
      <w:color w:val="333333"/>
      <w:sz w:val="15"/>
      <w:szCs w:val="15"/>
      <w:u w:val="none"/>
    </w:rPr>
  </w:style>
  <w:style w:type="character" w:customStyle="1" w:styleId="174">
    <w:name w:val="Char Char1"/>
    <w:autoRedefine/>
    <w:qFormat/>
    <w:uiPriority w:val="0"/>
    <w:rPr>
      <w:rFonts w:ascii="宋体" w:hAnsi="Courier New"/>
      <w:kern w:val="2"/>
      <w:sz w:val="21"/>
    </w:rPr>
  </w:style>
  <w:style w:type="character" w:customStyle="1" w:styleId="175">
    <w:name w:val="正文要缩进 Char"/>
    <w:link w:val="176"/>
    <w:autoRedefine/>
    <w:qFormat/>
    <w:uiPriority w:val="0"/>
    <w:rPr>
      <w:rFonts w:ascii="宋体" w:hAnsi="宋体"/>
      <w:sz w:val="28"/>
      <w:szCs w:val="28"/>
    </w:rPr>
  </w:style>
  <w:style w:type="paragraph" w:customStyle="1" w:styleId="176">
    <w:name w:val="正文要缩进"/>
    <w:basedOn w:val="1"/>
    <w:link w:val="175"/>
    <w:autoRedefine/>
    <w:qFormat/>
    <w:uiPriority w:val="0"/>
    <w:pPr>
      <w:adjustRightInd w:val="0"/>
      <w:snapToGrid w:val="0"/>
      <w:spacing w:line="360" w:lineRule="auto"/>
      <w:ind w:firstLine="562" w:firstLineChars="200"/>
    </w:pPr>
    <w:rPr>
      <w:rFonts w:ascii="宋体" w:hAnsi="宋体"/>
      <w:kern w:val="0"/>
      <w:sz w:val="28"/>
      <w:szCs w:val="28"/>
    </w:rPr>
  </w:style>
  <w:style w:type="paragraph" w:customStyle="1" w:styleId="177">
    <w:name w:val="g3"/>
    <w:basedOn w:val="1"/>
    <w:autoRedefine/>
    <w:qFormat/>
    <w:uiPriority w:val="0"/>
    <w:pPr>
      <w:widowControl/>
      <w:spacing w:before="100" w:beforeAutospacing="1" w:after="100" w:afterAutospacing="1" w:line="675" w:lineRule="atLeast"/>
      <w:jc w:val="left"/>
    </w:pPr>
    <w:rPr>
      <w:rFonts w:ascii="华文中宋" w:hAnsi="华文中宋" w:eastAsia="华文中宋"/>
      <w:kern w:val="0"/>
      <w:sz w:val="42"/>
      <w:szCs w:val="42"/>
    </w:rPr>
  </w:style>
  <w:style w:type="paragraph" w:customStyle="1" w:styleId="178">
    <w:name w:val="样式2"/>
    <w:basedOn w:val="5"/>
    <w:autoRedefine/>
    <w:qFormat/>
    <w:uiPriority w:val="0"/>
    <w:pPr>
      <w:keepLines w:val="0"/>
      <w:adjustRightInd w:val="0"/>
      <w:spacing w:after="0" w:line="440" w:lineRule="exact"/>
      <w:textAlignment w:val="baseline"/>
    </w:pPr>
    <w:rPr>
      <w:rFonts w:ascii="宋体" w:hAnsi="宋体" w:eastAsia="黑体"/>
      <w:b w:val="0"/>
      <w:bCs w:val="0"/>
      <w:szCs w:val="20"/>
    </w:rPr>
  </w:style>
  <w:style w:type="character" w:customStyle="1" w:styleId="179">
    <w:name w:val="批注文字 Char1"/>
    <w:basedOn w:val="69"/>
    <w:autoRedefine/>
    <w:qFormat/>
    <w:uiPriority w:val="99"/>
    <w:rPr>
      <w:kern w:val="2"/>
      <w:sz w:val="21"/>
      <w:szCs w:val="24"/>
    </w:rPr>
  </w:style>
  <w:style w:type="paragraph" w:customStyle="1" w:styleId="180">
    <w:name w:val="Char Char Char Char"/>
    <w:basedOn w:val="1"/>
    <w:autoRedefine/>
    <w:qFormat/>
    <w:uiPriority w:val="0"/>
    <w:rPr>
      <w:rFonts w:ascii="Tahoma" w:hAnsi="Tahoma"/>
      <w:sz w:val="24"/>
      <w:szCs w:val="20"/>
    </w:rPr>
  </w:style>
  <w:style w:type="paragraph" w:customStyle="1" w:styleId="181">
    <w:name w:val="正文4"/>
    <w:basedOn w:val="1"/>
    <w:autoRedefine/>
    <w:qFormat/>
    <w:uiPriority w:val="0"/>
    <w:pPr>
      <w:spacing w:line="360" w:lineRule="auto"/>
      <w:ind w:left="400" w:leftChars="400"/>
    </w:pPr>
    <w:rPr>
      <w:rFonts w:ascii="宋体"/>
      <w:sz w:val="24"/>
    </w:rPr>
  </w:style>
  <w:style w:type="paragraph" w:customStyle="1" w:styleId="182">
    <w:name w:val="编号"/>
    <w:basedOn w:val="1"/>
    <w:next w:val="1"/>
    <w:autoRedefine/>
    <w:qFormat/>
    <w:uiPriority w:val="0"/>
    <w:pPr>
      <w:tabs>
        <w:tab w:val="left" w:pos="480"/>
      </w:tabs>
      <w:spacing w:line="360" w:lineRule="auto"/>
      <w:ind w:left="200" w:hanging="200" w:hangingChars="200"/>
    </w:pPr>
    <w:rPr>
      <w:rFonts w:ascii="宋体"/>
      <w:sz w:val="24"/>
    </w:rPr>
  </w:style>
  <w:style w:type="paragraph" w:customStyle="1" w:styleId="183">
    <w:name w:val="抬头"/>
    <w:basedOn w:val="1"/>
    <w:autoRedefine/>
    <w:qFormat/>
    <w:uiPriority w:val="0"/>
    <w:pPr>
      <w:spacing w:beforeLines="50" w:line="360" w:lineRule="auto"/>
    </w:pPr>
    <w:rPr>
      <w:rFonts w:ascii="宋体"/>
      <w:sz w:val="24"/>
    </w:rPr>
  </w:style>
  <w:style w:type="character" w:customStyle="1" w:styleId="184">
    <w:name w:val="正文文本 3 字符"/>
    <w:basedOn w:val="69"/>
    <w:link w:val="28"/>
    <w:autoRedefine/>
    <w:qFormat/>
    <w:uiPriority w:val="0"/>
    <w:rPr>
      <w:kern w:val="2"/>
      <w:sz w:val="24"/>
      <w:szCs w:val="24"/>
    </w:rPr>
  </w:style>
  <w:style w:type="paragraph" w:customStyle="1" w:styleId="185">
    <w:name w:val="默认段落字体 Para Char"/>
    <w:basedOn w:val="1"/>
    <w:autoRedefine/>
    <w:qFormat/>
    <w:uiPriority w:val="0"/>
    <w:pPr>
      <w:spacing w:line="360" w:lineRule="auto"/>
      <w:ind w:firstLine="200" w:firstLineChars="200"/>
    </w:pPr>
    <w:rPr>
      <w:rFonts w:ascii="宋体" w:hAnsi="宋体" w:cs="宋体"/>
      <w:sz w:val="24"/>
    </w:rPr>
  </w:style>
  <w:style w:type="paragraph" w:customStyle="1" w:styleId="186">
    <w:name w:val="默认段落字体 Para Char Char Char Char"/>
    <w:basedOn w:val="1"/>
    <w:autoRedefine/>
    <w:qFormat/>
    <w:uiPriority w:val="0"/>
  </w:style>
  <w:style w:type="paragraph" w:customStyle="1" w:styleId="187">
    <w:name w:val="附件"/>
    <w:basedOn w:val="1"/>
    <w:autoRedefine/>
    <w:qFormat/>
    <w:uiPriority w:val="0"/>
    <w:pPr>
      <w:numPr>
        <w:ilvl w:val="0"/>
        <w:numId w:val="2"/>
      </w:numPr>
      <w:spacing w:beforeLines="50" w:line="360" w:lineRule="auto"/>
    </w:pPr>
    <w:rPr>
      <w:rFonts w:ascii="宋体"/>
      <w:b/>
      <w:sz w:val="28"/>
    </w:rPr>
  </w:style>
  <w:style w:type="paragraph" w:customStyle="1" w:styleId="188">
    <w:name w:val="样式1"/>
    <w:basedOn w:val="5"/>
    <w:autoRedefine/>
    <w:qFormat/>
    <w:uiPriority w:val="0"/>
    <w:pPr>
      <w:keepLines w:val="0"/>
      <w:adjustRightInd w:val="0"/>
      <w:spacing w:after="0"/>
      <w:jc w:val="both"/>
      <w:textAlignment w:val="baseline"/>
    </w:pPr>
    <w:rPr>
      <w:rFonts w:ascii="Times New Roman" w:hAnsi="Times New Roman" w:eastAsia="黑体"/>
      <w:bCs w:val="0"/>
      <w:sz w:val="28"/>
      <w:szCs w:val="20"/>
    </w:rPr>
  </w:style>
  <w:style w:type="paragraph" w:customStyle="1" w:styleId="189">
    <w:name w:val="横表格"/>
    <w:basedOn w:val="1"/>
    <w:autoRedefine/>
    <w:qFormat/>
    <w:uiPriority w:val="0"/>
    <w:pPr>
      <w:tabs>
        <w:tab w:val="left" w:pos="1200"/>
      </w:tabs>
      <w:spacing w:line="360" w:lineRule="exact"/>
      <w:ind w:right="-41" w:rightChars="-41"/>
      <w:jc w:val="center"/>
    </w:pPr>
    <w:rPr>
      <w:rFonts w:ascii="宋体"/>
      <w:sz w:val="24"/>
    </w:rPr>
  </w:style>
  <w:style w:type="paragraph" w:customStyle="1" w:styleId="190">
    <w:name w:val="标题2"/>
    <w:autoRedefine/>
    <w:semiHidden/>
    <w:qFormat/>
    <w:uiPriority w:val="0"/>
    <w:pPr>
      <w:spacing w:before="240" w:after="240" w:line="360" w:lineRule="auto"/>
      <w:jc w:val="center"/>
    </w:pPr>
    <w:rPr>
      <w:rFonts w:ascii="Times New Roman" w:hAnsi="Times New Roman" w:eastAsia="仿宋_GB2312" w:cs="宋体"/>
      <w:kern w:val="2"/>
      <w:sz w:val="24"/>
      <w:szCs w:val="24"/>
      <w:lang w:val="en-US" w:eastAsia="zh-CN" w:bidi="ar-SA"/>
    </w:rPr>
  </w:style>
  <w:style w:type="paragraph" w:customStyle="1" w:styleId="191">
    <w:name w:val="正文1"/>
    <w:basedOn w:val="1"/>
    <w:next w:val="1"/>
    <w:autoRedefine/>
    <w:qFormat/>
    <w:uiPriority w:val="0"/>
    <w:pPr>
      <w:spacing w:line="360" w:lineRule="auto"/>
      <w:ind w:firstLine="200" w:firstLineChars="200"/>
    </w:pPr>
    <w:rPr>
      <w:rFonts w:ascii="宋体"/>
      <w:sz w:val="24"/>
    </w:rPr>
  </w:style>
  <w:style w:type="paragraph" w:customStyle="1" w:styleId="192">
    <w:name w:val="注1"/>
    <w:basedOn w:val="1"/>
    <w:autoRedefine/>
    <w:qFormat/>
    <w:uiPriority w:val="0"/>
    <w:pPr>
      <w:spacing w:line="360" w:lineRule="auto"/>
      <w:ind w:left="400" w:leftChars="200" w:hanging="200" w:hangingChars="200"/>
    </w:pPr>
    <w:rPr>
      <w:rFonts w:ascii="宋体"/>
      <w:b/>
    </w:rPr>
  </w:style>
  <w:style w:type="paragraph" w:customStyle="1" w:styleId="193">
    <w:name w:val="Char2"/>
    <w:basedOn w:val="1"/>
    <w:autoRedefine/>
    <w:qFormat/>
    <w:uiPriority w:val="0"/>
    <w:pPr>
      <w:ind w:firstLine="200" w:firstLineChars="200"/>
    </w:pPr>
    <w:rPr>
      <w:sz w:val="24"/>
    </w:rPr>
  </w:style>
  <w:style w:type="paragraph" w:customStyle="1" w:styleId="194">
    <w:name w:val="Char Char Char Char Char Char Char Char Char"/>
    <w:basedOn w:val="1"/>
    <w:autoRedefine/>
    <w:qFormat/>
    <w:uiPriority w:val="0"/>
    <w:rPr>
      <w:rFonts w:ascii="Tahoma" w:hAnsi="Tahoma"/>
      <w:sz w:val="24"/>
      <w:szCs w:val="20"/>
    </w:rPr>
  </w:style>
  <w:style w:type="paragraph" w:customStyle="1" w:styleId="195">
    <w:name w:val="para"/>
    <w:basedOn w:val="1"/>
    <w:autoRedefine/>
    <w:qFormat/>
    <w:uiPriority w:val="0"/>
    <w:pPr>
      <w:widowControl/>
      <w:adjustRightInd w:val="0"/>
      <w:spacing w:before="160" w:line="360" w:lineRule="auto"/>
      <w:ind w:firstLine="425"/>
      <w:textAlignment w:val="baseline"/>
    </w:pPr>
    <w:rPr>
      <w:kern w:val="0"/>
      <w:sz w:val="24"/>
      <w:szCs w:val="20"/>
      <w:lang w:eastAsia="en-US"/>
    </w:rPr>
  </w:style>
  <w:style w:type="paragraph" w:customStyle="1" w:styleId="196">
    <w:name w:val="第四行"/>
    <w:basedOn w:val="1"/>
    <w:autoRedefine/>
    <w:qFormat/>
    <w:uiPriority w:val="0"/>
    <w:pPr>
      <w:tabs>
        <w:tab w:val="left" w:pos="1200"/>
      </w:tabs>
      <w:spacing w:line="360" w:lineRule="auto"/>
      <w:jc w:val="center"/>
    </w:pPr>
    <w:rPr>
      <w:rFonts w:ascii="宋体"/>
      <w:b/>
      <w:bCs/>
      <w:spacing w:val="40"/>
      <w:sz w:val="28"/>
      <w:szCs w:val="28"/>
    </w:rPr>
  </w:style>
  <w:style w:type="paragraph" w:customStyle="1" w:styleId="197">
    <w:name w:val="Char1"/>
    <w:basedOn w:val="1"/>
    <w:autoRedefine/>
    <w:qFormat/>
    <w:uiPriority w:val="0"/>
  </w:style>
  <w:style w:type="paragraph" w:customStyle="1" w:styleId="198">
    <w:name w:val="注"/>
    <w:basedOn w:val="1"/>
    <w:autoRedefine/>
    <w:qFormat/>
    <w:uiPriority w:val="0"/>
    <w:pPr>
      <w:spacing w:line="360" w:lineRule="auto"/>
      <w:ind w:left="200" w:hanging="200" w:hangingChars="200"/>
    </w:pPr>
    <w:rPr>
      <w:rFonts w:ascii="宋体"/>
      <w:b/>
    </w:rPr>
  </w:style>
  <w:style w:type="table" w:customStyle="1" w:styleId="199">
    <w:name w:val="网格型1"/>
    <w:basedOn w:val="6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0">
    <w:name w:val="样式"/>
    <w:autoRedefine/>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character" w:customStyle="1" w:styleId="201">
    <w:name w:val="Char Char12"/>
    <w:autoRedefine/>
    <w:qFormat/>
    <w:uiPriority w:val="0"/>
    <w:rPr>
      <w:rFonts w:ascii="宋体" w:hAnsi="Arial" w:eastAsia="宋体"/>
      <w:kern w:val="2"/>
      <w:sz w:val="21"/>
      <w:lang w:val="en-US" w:eastAsia="zh-CN" w:bidi="ar-SA"/>
    </w:rPr>
  </w:style>
  <w:style w:type="character" w:customStyle="1" w:styleId="202">
    <w:name w:val="Char Char8"/>
    <w:autoRedefine/>
    <w:semiHidden/>
    <w:qFormat/>
    <w:uiPriority w:val="0"/>
    <w:rPr>
      <w:rFonts w:ascii="宋体" w:eastAsia="宋体"/>
      <w:b/>
      <w:bCs/>
      <w:sz w:val="21"/>
      <w:lang w:val="en-US" w:eastAsia="zh-CN" w:bidi="ar-SA"/>
    </w:rPr>
  </w:style>
  <w:style w:type="character" w:customStyle="1" w:styleId="203">
    <w:name w:val="页眉 Char1"/>
    <w:autoRedefine/>
    <w:qFormat/>
    <w:uiPriority w:val="99"/>
    <w:rPr>
      <w:kern w:val="2"/>
      <w:sz w:val="18"/>
      <w:szCs w:val="18"/>
    </w:rPr>
  </w:style>
  <w:style w:type="character" w:customStyle="1" w:styleId="204">
    <w:name w:val="HTML 预设格式 字符"/>
    <w:link w:val="61"/>
    <w:autoRedefine/>
    <w:qFormat/>
    <w:uiPriority w:val="0"/>
    <w:rPr>
      <w:rFonts w:ascii="Arial" w:hAnsi="Arial" w:cs="Arial"/>
      <w:szCs w:val="21"/>
    </w:rPr>
  </w:style>
  <w:style w:type="character" w:customStyle="1" w:styleId="205">
    <w:name w:val="XW封面－日期 Char Char"/>
    <w:autoRedefine/>
    <w:qFormat/>
    <w:uiPriority w:val="0"/>
    <w:rPr>
      <w:rFonts w:ascii="Arial" w:hAnsi="Arial" w:eastAsia="幼圆"/>
      <w:b/>
      <w:sz w:val="32"/>
      <w:lang w:val="en-US" w:eastAsia="zh-CN" w:bidi="ar-SA"/>
    </w:rPr>
  </w:style>
  <w:style w:type="character" w:customStyle="1" w:styleId="206">
    <w:name w:val="批注主题 Char1"/>
    <w:autoRedefine/>
    <w:qFormat/>
    <w:uiPriority w:val="99"/>
    <w:rPr>
      <w:b/>
      <w:kern w:val="2"/>
      <w:sz w:val="21"/>
      <w:szCs w:val="24"/>
    </w:rPr>
  </w:style>
  <w:style w:type="character" w:customStyle="1" w:styleId="207">
    <w:name w:val="Char Char14"/>
    <w:autoRedefine/>
    <w:qFormat/>
    <w:uiPriority w:val="0"/>
    <w:rPr>
      <w:rFonts w:ascii="Arial" w:hAnsi="Arial" w:eastAsia="黑体"/>
      <w:b/>
      <w:bCs/>
      <w:kern w:val="2"/>
      <w:sz w:val="32"/>
      <w:szCs w:val="32"/>
      <w:lang w:val="en-US" w:eastAsia="zh-CN" w:bidi="ar-SA"/>
    </w:rPr>
  </w:style>
  <w:style w:type="character" w:customStyle="1" w:styleId="208">
    <w:name w:val="PIM 6 Char"/>
    <w:autoRedefine/>
    <w:qFormat/>
    <w:uiPriority w:val="0"/>
    <w:rPr>
      <w:rFonts w:ascii="Arial" w:hAnsi="Arial" w:eastAsia="黑体" w:cs="Times New Roman"/>
      <w:b/>
      <w:bCs/>
      <w:sz w:val="24"/>
      <w:szCs w:val="24"/>
    </w:rPr>
  </w:style>
  <w:style w:type="character" w:customStyle="1" w:styleId="209">
    <w:name w:val="公式 Char Char Char"/>
    <w:autoRedefine/>
    <w:qFormat/>
    <w:uiPriority w:val="0"/>
    <w:rPr>
      <w:rFonts w:ascii="华文细黑" w:hAnsi="华文细黑" w:eastAsia="华文细黑" w:cs="Arial"/>
      <w:color w:val="000000"/>
      <w:sz w:val="30"/>
      <w:szCs w:val="28"/>
      <w:lang w:val="en-US" w:eastAsia="zh-CN" w:bidi="ar-SA"/>
    </w:rPr>
  </w:style>
  <w:style w:type="character" w:customStyle="1" w:styleId="210">
    <w:name w:val="g Char Char1"/>
    <w:autoRedefine/>
    <w:qFormat/>
    <w:uiPriority w:val="0"/>
    <w:rPr>
      <w:rFonts w:eastAsia="宋体"/>
      <w:kern w:val="2"/>
      <w:sz w:val="18"/>
      <w:lang w:val="en-US" w:eastAsia="zh-CN" w:bidi="ar-SA"/>
    </w:rPr>
  </w:style>
  <w:style w:type="character" w:customStyle="1" w:styleId="211">
    <w:name w:val="Char Char11"/>
    <w:autoRedefine/>
    <w:qFormat/>
    <w:uiPriority w:val="0"/>
    <w:rPr>
      <w:rFonts w:eastAsia="宋体"/>
      <w:position w:val="-6"/>
      <w:sz w:val="24"/>
      <w:lang w:val="en-GB" w:eastAsia="zh-CN" w:bidi="ar-SA"/>
    </w:rPr>
  </w:style>
  <w:style w:type="character" w:customStyle="1" w:styleId="212">
    <w:name w:val="Char Char Char Char Char Char Char Char Char Char Char Char Char Char Char Char Char"/>
    <w:link w:val="213"/>
    <w:autoRedefine/>
    <w:qFormat/>
    <w:uiPriority w:val="0"/>
    <w:rPr>
      <w:rFonts w:ascii="Verdana" w:hAnsi="Verdana" w:eastAsia="仿宋_GB2312"/>
      <w:sz w:val="24"/>
      <w:lang w:eastAsia="en-US"/>
    </w:rPr>
  </w:style>
  <w:style w:type="paragraph" w:customStyle="1" w:styleId="213">
    <w:name w:val="Char Char Char Char Char Char Char Char Char Char Char Char Char Char Char Char"/>
    <w:basedOn w:val="1"/>
    <w:link w:val="212"/>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14">
    <w:name w:val="p121"/>
    <w:autoRedefine/>
    <w:qFormat/>
    <w:uiPriority w:val="0"/>
    <w:rPr>
      <w:rFonts w:hint="default"/>
      <w:sz w:val="24"/>
      <w:szCs w:val="24"/>
      <w:u w:val="none"/>
    </w:rPr>
  </w:style>
  <w:style w:type="character" w:customStyle="1" w:styleId="215">
    <w:name w:val="Char Char2"/>
    <w:autoRedefine/>
    <w:qFormat/>
    <w:locked/>
    <w:uiPriority w:val="0"/>
    <w:rPr>
      <w:rFonts w:ascii="宋体" w:hAnsi="宋体" w:eastAsia="宋体"/>
      <w:kern w:val="2"/>
      <w:sz w:val="28"/>
      <w:lang w:val="en-US" w:eastAsia="zh-CN" w:bidi="ar-SA"/>
    </w:rPr>
  </w:style>
  <w:style w:type="character" w:customStyle="1" w:styleId="216">
    <w:name w:val="Char Char13"/>
    <w:autoRedefine/>
    <w:qFormat/>
    <w:uiPriority w:val="0"/>
    <w:rPr>
      <w:rFonts w:eastAsia="宋体"/>
      <w:b/>
      <w:bCs/>
      <w:sz w:val="32"/>
      <w:szCs w:val="32"/>
      <w:lang w:val="en-US" w:eastAsia="zh-CN" w:bidi="ar-SA"/>
    </w:rPr>
  </w:style>
  <w:style w:type="character" w:customStyle="1" w:styleId="217">
    <w:name w:val="编号  ww Char"/>
    <w:autoRedefine/>
    <w:qFormat/>
    <w:uiPriority w:val="0"/>
    <w:rPr>
      <w:rFonts w:ascii="Arial" w:hAnsi="Arial" w:eastAsia="黑体" w:cs="Times New Roman"/>
      <w:b/>
      <w:bCs/>
      <w:sz w:val="28"/>
      <w:szCs w:val="28"/>
    </w:rPr>
  </w:style>
  <w:style w:type="character" w:customStyle="1" w:styleId="218">
    <w:name w:val="px141"/>
    <w:autoRedefine/>
    <w:qFormat/>
    <w:uiPriority w:val="0"/>
    <w:rPr>
      <w:rFonts w:hint="default" w:ascii="ˎ̥" w:hAnsi="ˎ̥"/>
      <w:sz w:val="21"/>
      <w:szCs w:val="21"/>
    </w:rPr>
  </w:style>
  <w:style w:type="character" w:customStyle="1" w:styleId="219">
    <w:name w:val="图表名 Char"/>
    <w:link w:val="220"/>
    <w:autoRedefine/>
    <w:qFormat/>
    <w:locked/>
    <w:uiPriority w:val="0"/>
    <w:rPr>
      <w:rFonts w:ascii="宋体" w:hAnsi="宋体"/>
      <w:sz w:val="28"/>
      <w:szCs w:val="28"/>
    </w:rPr>
  </w:style>
  <w:style w:type="paragraph" w:customStyle="1" w:styleId="220">
    <w:name w:val="图表名"/>
    <w:basedOn w:val="1"/>
    <w:next w:val="1"/>
    <w:link w:val="219"/>
    <w:autoRedefine/>
    <w:qFormat/>
    <w:uiPriority w:val="0"/>
    <w:pPr>
      <w:tabs>
        <w:tab w:val="left" w:pos="770"/>
        <w:tab w:val="left" w:pos="4660"/>
      </w:tabs>
      <w:adjustRightInd w:val="0"/>
      <w:snapToGrid w:val="0"/>
      <w:spacing w:line="360" w:lineRule="auto"/>
      <w:jc w:val="center"/>
    </w:pPr>
    <w:rPr>
      <w:rFonts w:ascii="宋体" w:hAnsi="宋体"/>
      <w:kern w:val="0"/>
      <w:sz w:val="28"/>
      <w:szCs w:val="28"/>
    </w:rPr>
  </w:style>
  <w:style w:type="character" w:customStyle="1" w:styleId="221">
    <w:name w:val="批注框文本 Char1"/>
    <w:autoRedefine/>
    <w:qFormat/>
    <w:uiPriority w:val="99"/>
    <w:rPr>
      <w:kern w:val="2"/>
      <w:sz w:val="18"/>
      <w:szCs w:val="18"/>
    </w:rPr>
  </w:style>
  <w:style w:type="character" w:customStyle="1" w:styleId="222">
    <w:name w:val="Char Char15"/>
    <w:autoRedefine/>
    <w:qFormat/>
    <w:uiPriority w:val="0"/>
    <w:rPr>
      <w:rFonts w:ascii="Arial Narrow" w:hAnsi="Arial Narrow" w:eastAsia="宋体"/>
      <w:b/>
      <w:bCs/>
      <w:snapToGrid w:val="0"/>
      <w:sz w:val="28"/>
      <w:szCs w:val="44"/>
      <w:lang w:val="en-US" w:eastAsia="zh-CN" w:bidi="ar-SA"/>
    </w:rPr>
  </w:style>
  <w:style w:type="character" w:customStyle="1" w:styleId="223">
    <w:name w:val="Char Char10"/>
    <w:autoRedefine/>
    <w:qFormat/>
    <w:uiPriority w:val="0"/>
    <w:rPr>
      <w:rFonts w:ascii="Helvetica" w:hAnsi="Helvetica" w:eastAsia="宋体"/>
      <w:b/>
      <w:i/>
      <w:position w:val="-6"/>
      <w:sz w:val="22"/>
      <w:lang w:val="en-GB" w:eastAsia="zh-CN" w:bidi="ar-SA"/>
    </w:rPr>
  </w:style>
  <w:style w:type="character" w:customStyle="1" w:styleId="224">
    <w:name w:val="Char Char9"/>
    <w:autoRedefine/>
    <w:semiHidden/>
    <w:qFormat/>
    <w:uiPriority w:val="0"/>
    <w:rPr>
      <w:rFonts w:ascii="宋体" w:hAnsi="宋体" w:eastAsia="宋体"/>
      <w:bCs/>
      <w:spacing w:val="20"/>
      <w:kern w:val="21"/>
      <w:sz w:val="24"/>
      <w:lang w:val="en-US" w:eastAsia="zh-CN" w:bidi="ar-SA"/>
    </w:rPr>
  </w:style>
  <w:style w:type="character" w:customStyle="1" w:styleId="225">
    <w:name w:val="Char Char3"/>
    <w:autoRedefine/>
    <w:qFormat/>
    <w:locked/>
    <w:uiPriority w:val="0"/>
    <w:rPr>
      <w:rFonts w:ascii="宋体" w:hAnsi="Courier New" w:eastAsia="宋体" w:cs="Courier New"/>
      <w:kern w:val="2"/>
      <w:sz w:val="21"/>
      <w:szCs w:val="21"/>
      <w:lang w:val="en-US" w:eastAsia="zh-CN" w:bidi="ar-SA"/>
    </w:rPr>
  </w:style>
  <w:style w:type="character" w:customStyle="1" w:styleId="226">
    <w:name w:val="H5 Char"/>
    <w:autoRedefine/>
    <w:qFormat/>
    <w:uiPriority w:val="0"/>
    <w:rPr>
      <w:rFonts w:ascii="Times New Roman" w:hAnsi="Times New Roman" w:eastAsia="宋体" w:cs="Times New Roman"/>
      <w:b/>
      <w:bCs/>
      <w:sz w:val="28"/>
      <w:szCs w:val="28"/>
    </w:rPr>
  </w:style>
  <w:style w:type="character" w:customStyle="1" w:styleId="227">
    <w:name w:val="H3 Char"/>
    <w:autoRedefine/>
    <w:qFormat/>
    <w:uiPriority w:val="0"/>
    <w:rPr>
      <w:rFonts w:ascii="黑体" w:hAnsi="宋体" w:eastAsia="黑体" w:cs="Arial"/>
      <w:color w:val="000000"/>
      <w:kern w:val="24"/>
      <w:sz w:val="28"/>
      <w:szCs w:val="28"/>
      <w:lang w:val="sv-SE"/>
    </w:rPr>
  </w:style>
  <w:style w:type="character" w:customStyle="1" w:styleId="228">
    <w:name w:val="Default Char"/>
    <w:link w:val="229"/>
    <w:autoRedefine/>
    <w:qFormat/>
    <w:uiPriority w:val="0"/>
    <w:rPr>
      <w:rFonts w:ascii="宋体" w:cs="宋体"/>
      <w:color w:val="000000"/>
      <w:sz w:val="24"/>
      <w:szCs w:val="24"/>
    </w:rPr>
  </w:style>
  <w:style w:type="paragraph" w:customStyle="1" w:styleId="229">
    <w:name w:val="Default"/>
    <w:link w:val="228"/>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30">
    <w:name w:val="样式 标题 1TITRE1章节合同标题H1h1Section Head1st levell1H11H12H... Char"/>
    <w:link w:val="231"/>
    <w:autoRedefine/>
    <w:qFormat/>
    <w:uiPriority w:val="0"/>
    <w:rPr>
      <w:rFonts w:ascii="Arial" w:hAnsi="Arial"/>
      <w:b/>
      <w:bCs/>
      <w:kern w:val="44"/>
      <w:sz w:val="30"/>
      <w:szCs w:val="44"/>
    </w:rPr>
  </w:style>
  <w:style w:type="paragraph" w:customStyle="1" w:styleId="231">
    <w:name w:val="样式 标题 1TITRE1章节合同标题H1h1Section Head1st levell1H11H12H..."/>
    <w:basedOn w:val="4"/>
    <w:link w:val="230"/>
    <w:autoRedefine/>
    <w:qFormat/>
    <w:uiPriority w:val="0"/>
    <w:pPr>
      <w:keepLines/>
      <w:autoSpaceDE/>
      <w:autoSpaceDN/>
      <w:adjustRightInd/>
      <w:spacing w:before="340" w:after="330" w:line="578" w:lineRule="auto"/>
      <w:jc w:val="both"/>
    </w:pPr>
    <w:rPr>
      <w:rFonts w:ascii="Arial" w:hAnsi="Arial" w:eastAsia="宋体"/>
      <w:color w:val="auto"/>
      <w:kern w:val="44"/>
      <w:sz w:val="30"/>
      <w:szCs w:val="44"/>
    </w:rPr>
  </w:style>
  <w:style w:type="character" w:customStyle="1" w:styleId="232">
    <w:name w:val="标题 1.1 Char"/>
    <w:autoRedefine/>
    <w:qFormat/>
    <w:uiPriority w:val="0"/>
    <w:rPr>
      <w:rFonts w:ascii="Arial" w:hAnsi="Arial" w:eastAsia="黑体"/>
      <w:b/>
      <w:bCs/>
      <w:kern w:val="2"/>
      <w:sz w:val="28"/>
      <w:szCs w:val="32"/>
      <w:lang w:val="en-US" w:eastAsia="zh-CN" w:bidi="ar-SA"/>
    </w:rPr>
  </w:style>
  <w:style w:type="character" w:customStyle="1" w:styleId="233">
    <w:name w:val="标题 1.1 Char Char"/>
    <w:autoRedefine/>
    <w:qFormat/>
    <w:uiPriority w:val="0"/>
    <w:rPr>
      <w:rFonts w:ascii="Arial" w:hAnsi="Arial" w:eastAsia="黑体"/>
      <w:b/>
      <w:bCs/>
      <w:kern w:val="2"/>
      <w:sz w:val="28"/>
      <w:szCs w:val="32"/>
      <w:lang w:val="en-US" w:eastAsia="zh-CN" w:bidi="ar-SA"/>
    </w:rPr>
  </w:style>
  <w:style w:type="paragraph" w:customStyle="1" w:styleId="234">
    <w:name w:val="CM81"/>
    <w:basedOn w:val="229"/>
    <w:next w:val="229"/>
    <w:autoRedefine/>
    <w:qFormat/>
    <w:uiPriority w:val="0"/>
    <w:pPr>
      <w:spacing w:line="440" w:lineRule="atLeast"/>
    </w:pPr>
    <w:rPr>
      <w:rFonts w:cs="Times New Roman"/>
      <w:color w:val="auto"/>
    </w:rPr>
  </w:style>
  <w:style w:type="paragraph" w:customStyle="1" w:styleId="235">
    <w:name w:val="CM36"/>
    <w:basedOn w:val="229"/>
    <w:next w:val="229"/>
    <w:autoRedefine/>
    <w:qFormat/>
    <w:uiPriority w:val="0"/>
    <w:pPr>
      <w:spacing w:line="400" w:lineRule="atLeast"/>
    </w:pPr>
    <w:rPr>
      <w:rFonts w:cs="Times New Roman"/>
      <w:color w:val="auto"/>
    </w:rPr>
  </w:style>
  <w:style w:type="paragraph" w:customStyle="1" w:styleId="236">
    <w:name w:val="列表编号 2A"/>
    <w:basedOn w:val="1"/>
    <w:autoRedefine/>
    <w:qFormat/>
    <w:uiPriority w:val="0"/>
    <w:pPr>
      <w:tabs>
        <w:tab w:val="left" w:pos="845"/>
        <w:tab w:val="left" w:pos="928"/>
      </w:tabs>
      <w:ind w:left="928" w:firstLine="630" w:firstLineChars="300"/>
      <w:jc w:val="left"/>
    </w:pPr>
    <w:rPr>
      <w:rFonts w:cs="Arial"/>
      <w:sz w:val="28"/>
      <w:szCs w:val="20"/>
    </w:rPr>
  </w:style>
  <w:style w:type="paragraph" w:customStyle="1" w:styleId="237">
    <w:name w:val="CM24"/>
    <w:basedOn w:val="229"/>
    <w:next w:val="229"/>
    <w:autoRedefine/>
    <w:qFormat/>
    <w:uiPriority w:val="0"/>
    <w:pPr>
      <w:spacing w:line="440" w:lineRule="atLeast"/>
    </w:pPr>
    <w:rPr>
      <w:rFonts w:cs="Times New Roman"/>
      <w:color w:val="auto"/>
    </w:rPr>
  </w:style>
  <w:style w:type="paragraph" w:customStyle="1" w:styleId="238">
    <w:name w:val="xl73"/>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FFFFFF"/>
      <w:spacing w:before="100" w:beforeAutospacing="1" w:after="100" w:afterAutospacing="1"/>
      <w:jc w:val="center"/>
    </w:pPr>
    <w:rPr>
      <w:rFonts w:ascii="宋体" w:hAnsi="宋体"/>
      <w:b/>
      <w:bCs/>
      <w:kern w:val="0"/>
      <w:sz w:val="22"/>
      <w:szCs w:val="22"/>
    </w:rPr>
  </w:style>
  <w:style w:type="paragraph" w:customStyle="1" w:styleId="239">
    <w:name w:val="xl78"/>
    <w:basedOn w:val="1"/>
    <w:autoRedefine/>
    <w:qFormat/>
    <w:uiPriority w:val="0"/>
    <w:pPr>
      <w:widowControl/>
      <w:spacing w:before="100" w:beforeAutospacing="1" w:after="100" w:afterAutospacing="1"/>
      <w:jc w:val="left"/>
    </w:pPr>
    <w:rPr>
      <w:b/>
      <w:bCs/>
      <w:kern w:val="0"/>
      <w:sz w:val="22"/>
      <w:szCs w:val="22"/>
    </w:rPr>
  </w:style>
  <w:style w:type="character" w:customStyle="1" w:styleId="240">
    <w:name w:val="标题 Char1"/>
    <w:basedOn w:val="69"/>
    <w:autoRedefine/>
    <w:qFormat/>
    <w:uiPriority w:val="10"/>
    <w:rPr>
      <w:rFonts w:ascii="Arial" w:hAnsi="Arial"/>
      <w:b/>
      <w:bCs/>
      <w:sz w:val="32"/>
      <w:szCs w:val="32"/>
    </w:rPr>
  </w:style>
  <w:style w:type="paragraph" w:customStyle="1" w:styleId="241">
    <w:name w:val="CM47"/>
    <w:basedOn w:val="229"/>
    <w:next w:val="229"/>
    <w:autoRedefine/>
    <w:qFormat/>
    <w:uiPriority w:val="0"/>
    <w:pPr>
      <w:spacing w:line="440" w:lineRule="atLeast"/>
    </w:pPr>
    <w:rPr>
      <w:rFonts w:cs="Times New Roman"/>
      <w:color w:val="auto"/>
    </w:rPr>
  </w:style>
  <w:style w:type="character" w:customStyle="1" w:styleId="242">
    <w:name w:val="正文文本首行缩进 2 字符"/>
    <w:basedOn w:val="96"/>
    <w:link w:val="2"/>
    <w:autoRedefine/>
    <w:qFormat/>
    <w:uiPriority w:val="0"/>
    <w:rPr>
      <w:rFonts w:ascii="仿宋_GB2312" w:eastAsiaTheme="majorEastAsia"/>
      <w:color w:val="000000" w:themeColor="text1"/>
      <w:kern w:val="2"/>
      <w:sz w:val="24"/>
      <w:szCs w:val="24"/>
      <w14:textFill>
        <w14:solidFill>
          <w14:schemeClr w14:val="tx1"/>
        </w14:solidFill>
      </w14:textFill>
    </w:rPr>
  </w:style>
  <w:style w:type="paragraph" w:customStyle="1" w:styleId="243">
    <w:name w:val="xl7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character" w:customStyle="1" w:styleId="244">
    <w:name w:val="称呼 字符"/>
    <w:basedOn w:val="69"/>
    <w:link w:val="27"/>
    <w:autoRedefine/>
    <w:qFormat/>
    <w:uiPriority w:val="0"/>
    <w:rPr>
      <w:kern w:val="2"/>
      <w:sz w:val="28"/>
    </w:rPr>
  </w:style>
  <w:style w:type="paragraph" w:customStyle="1" w:styleId="245">
    <w:name w:val="CM105"/>
    <w:basedOn w:val="229"/>
    <w:next w:val="229"/>
    <w:autoRedefine/>
    <w:qFormat/>
    <w:uiPriority w:val="0"/>
    <w:pPr>
      <w:spacing w:after="1040"/>
    </w:pPr>
    <w:rPr>
      <w:rFonts w:cs="Times New Roman"/>
      <w:color w:val="auto"/>
    </w:rPr>
  </w:style>
  <w:style w:type="paragraph" w:customStyle="1" w:styleId="246">
    <w:name w:val="项标题"/>
    <w:basedOn w:val="4"/>
    <w:autoRedefine/>
    <w:qFormat/>
    <w:uiPriority w:val="0"/>
    <w:pPr>
      <w:tabs>
        <w:tab w:val="left" w:pos="432"/>
      </w:tabs>
      <w:autoSpaceDE/>
      <w:autoSpaceDN/>
      <w:snapToGrid w:val="0"/>
      <w:spacing w:before="240" w:after="240" w:line="360" w:lineRule="auto"/>
      <w:ind w:left="432" w:hanging="432"/>
      <w:jc w:val="center"/>
    </w:pPr>
    <w:rPr>
      <w:rFonts w:ascii="Times New Roman" w:eastAsia="宋体"/>
      <w:snapToGrid w:val="0"/>
      <w:color w:val="auto"/>
      <w:sz w:val="44"/>
      <w:szCs w:val="36"/>
    </w:rPr>
  </w:style>
  <w:style w:type="paragraph" w:customStyle="1" w:styleId="247">
    <w:name w:val="Jazzy"/>
    <w:autoRedefine/>
    <w:qFormat/>
    <w:uiPriority w:val="0"/>
    <w:pPr>
      <w:overflowPunct w:val="0"/>
      <w:autoSpaceDE w:val="0"/>
      <w:autoSpaceDN w:val="0"/>
      <w:adjustRightInd w:val="0"/>
      <w:jc w:val="center"/>
      <w:textAlignment w:val="baseline"/>
    </w:pPr>
    <w:rPr>
      <w:rFonts w:ascii="Times New Roman" w:hAnsi="Times New Roman" w:eastAsia="宋体" w:cs="Times New Roman"/>
      <w:b/>
      <w:sz w:val="24"/>
      <w:lang w:val="en-US" w:eastAsia="zh-CN" w:bidi="ar-SA"/>
    </w:rPr>
  </w:style>
  <w:style w:type="paragraph" w:customStyle="1" w:styleId="248">
    <w:name w:val="CM6"/>
    <w:basedOn w:val="229"/>
    <w:next w:val="229"/>
    <w:autoRedefine/>
    <w:qFormat/>
    <w:uiPriority w:val="0"/>
    <w:pPr>
      <w:spacing w:line="318" w:lineRule="atLeast"/>
    </w:pPr>
    <w:rPr>
      <w:rFonts w:cs="Times New Roman"/>
      <w:color w:val="auto"/>
    </w:rPr>
  </w:style>
  <w:style w:type="paragraph" w:customStyle="1" w:styleId="249">
    <w:name w:val="xl95"/>
    <w:basedOn w:val="1"/>
    <w:autoRedefine/>
    <w:qFormat/>
    <w:uiPriority w:val="0"/>
    <w:pPr>
      <w:widowControl/>
      <w:pBdr>
        <w:top w:val="single" w:color="auto" w:sz="4" w:space="0"/>
        <w:left w:val="single" w:color="auto" w:sz="8" w:space="0"/>
        <w:bottom w:val="single" w:color="auto" w:sz="4" w:space="0"/>
      </w:pBdr>
      <w:shd w:val="clear" w:color="auto" w:fill="FFFFFF"/>
      <w:spacing w:before="100" w:beforeAutospacing="1" w:after="100" w:afterAutospacing="1"/>
      <w:jc w:val="center"/>
    </w:pPr>
    <w:rPr>
      <w:rFonts w:ascii="宋体" w:hAnsi="宋体"/>
      <w:b/>
      <w:bCs/>
      <w:kern w:val="0"/>
      <w:sz w:val="24"/>
    </w:rPr>
  </w:style>
  <w:style w:type="paragraph" w:customStyle="1" w:styleId="250">
    <w:name w:val="Report Level 1"/>
    <w:basedOn w:val="1"/>
    <w:next w:val="251"/>
    <w:autoRedefine/>
    <w:qFormat/>
    <w:uiPriority w:val="0"/>
    <w:pPr>
      <w:keepNext/>
      <w:widowControl/>
      <w:tabs>
        <w:tab w:val="left" w:pos="360"/>
      </w:tabs>
      <w:autoSpaceDE w:val="0"/>
      <w:autoSpaceDN w:val="0"/>
      <w:adjustRightInd w:val="0"/>
      <w:spacing w:before="240" w:after="120"/>
      <w:ind w:left="480" w:hanging="480"/>
      <w:jc w:val="left"/>
      <w:outlineLvl w:val="0"/>
    </w:pPr>
    <w:rPr>
      <w:rFonts w:ascii="Arial" w:hAnsi="Arial" w:eastAsia="PMingLiU"/>
      <w:b/>
      <w:caps/>
      <w:kern w:val="0"/>
      <w:szCs w:val="20"/>
      <w:lang w:val="en-GB" w:eastAsia="en-US"/>
    </w:rPr>
  </w:style>
  <w:style w:type="paragraph" w:customStyle="1" w:styleId="251">
    <w:name w:val="Report Text"/>
    <w:basedOn w:val="1"/>
    <w:autoRedefine/>
    <w:qFormat/>
    <w:uiPriority w:val="0"/>
    <w:pPr>
      <w:widowControl/>
      <w:autoSpaceDE w:val="0"/>
      <w:autoSpaceDN w:val="0"/>
      <w:adjustRightInd w:val="0"/>
      <w:spacing w:after="138"/>
      <w:ind w:left="1080"/>
      <w:jc w:val="left"/>
    </w:pPr>
    <w:rPr>
      <w:kern w:val="0"/>
      <w:sz w:val="22"/>
      <w:szCs w:val="20"/>
      <w:lang w:val="en-GB" w:eastAsia="en-US"/>
    </w:rPr>
  </w:style>
  <w:style w:type="paragraph" w:customStyle="1" w:styleId="252">
    <w:name w:val="Char Char Char Char Char Char1 Char Char"/>
    <w:basedOn w:val="1"/>
    <w:autoRedefine/>
    <w:qFormat/>
    <w:uiPriority w:val="0"/>
  </w:style>
  <w:style w:type="character" w:customStyle="1" w:styleId="253">
    <w:name w:val="尾注文本 字符"/>
    <w:basedOn w:val="69"/>
    <w:link w:val="43"/>
    <w:autoRedefine/>
    <w:qFormat/>
    <w:uiPriority w:val="0"/>
    <w:rPr>
      <w:sz w:val="24"/>
    </w:rPr>
  </w:style>
  <w:style w:type="paragraph" w:customStyle="1" w:styleId="254">
    <w:name w:val="explanatory_notes"/>
    <w:basedOn w:val="1"/>
    <w:autoRedefine/>
    <w:qFormat/>
    <w:uiPriority w:val="0"/>
    <w:pPr>
      <w:widowControl/>
      <w:suppressAutoHyphens/>
      <w:spacing w:after="240" w:line="360" w:lineRule="exact"/>
    </w:pPr>
    <w:rPr>
      <w:rFonts w:ascii="Arial" w:hAnsi="Arial"/>
      <w:kern w:val="0"/>
      <w:sz w:val="24"/>
      <w:szCs w:val="20"/>
    </w:rPr>
  </w:style>
  <w:style w:type="character" w:customStyle="1" w:styleId="255">
    <w:name w:val="脚注文本 字符"/>
    <w:basedOn w:val="69"/>
    <w:link w:val="52"/>
    <w:autoRedefine/>
    <w:qFormat/>
    <w:uiPriority w:val="0"/>
    <w:rPr>
      <w:rFonts w:ascii="宋体"/>
      <w:sz w:val="24"/>
    </w:rPr>
  </w:style>
  <w:style w:type="paragraph" w:customStyle="1" w:styleId="256">
    <w:name w:val="xl82"/>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kern w:val="0"/>
      <w:sz w:val="22"/>
      <w:szCs w:val="22"/>
    </w:rPr>
  </w:style>
  <w:style w:type="paragraph" w:customStyle="1" w:styleId="257">
    <w:name w:val="设备规范标题2"/>
    <w:next w:val="1"/>
    <w:autoRedefine/>
    <w:qFormat/>
    <w:uiPriority w:val="0"/>
    <w:pPr>
      <w:tabs>
        <w:tab w:val="left" w:pos="720"/>
      </w:tabs>
      <w:spacing w:beforeLines="100" w:afterLines="50"/>
      <w:ind w:hanging="420"/>
    </w:pPr>
    <w:rPr>
      <w:rFonts w:ascii="Times New Roman" w:hAnsi="Times New Roman" w:eastAsia="楷体_GB2312" w:cs="Times New Roman"/>
      <w:b/>
      <w:bCs/>
      <w:sz w:val="24"/>
      <w:lang w:val="en-US" w:eastAsia="zh-CN" w:bidi="ar-SA"/>
    </w:rPr>
  </w:style>
  <w:style w:type="paragraph" w:customStyle="1" w:styleId="258">
    <w:name w:val="Style"/>
    <w:basedOn w:val="1"/>
    <w:next w:val="54"/>
    <w:autoRedefine/>
    <w:qFormat/>
    <w:uiPriority w:val="0"/>
    <w:pPr>
      <w:tabs>
        <w:tab w:val="left" w:pos="1050"/>
      </w:tabs>
      <w:spacing w:line="400" w:lineRule="exact"/>
      <w:ind w:left="1050"/>
    </w:pPr>
    <w:rPr>
      <w:rFonts w:ascii="宋体"/>
      <w:sz w:val="28"/>
      <w:szCs w:val="28"/>
    </w:rPr>
  </w:style>
  <w:style w:type="character" w:customStyle="1" w:styleId="259">
    <w:name w:val="HTML 预设格式 Char1"/>
    <w:basedOn w:val="69"/>
    <w:autoRedefine/>
    <w:qFormat/>
    <w:uiPriority w:val="99"/>
    <w:rPr>
      <w:rFonts w:ascii="Courier New" w:hAnsi="Courier New" w:cs="Courier New"/>
      <w:kern w:val="2"/>
    </w:rPr>
  </w:style>
  <w:style w:type="paragraph" w:customStyle="1" w:styleId="260">
    <w:name w:val="CM94"/>
    <w:basedOn w:val="229"/>
    <w:next w:val="229"/>
    <w:autoRedefine/>
    <w:qFormat/>
    <w:uiPriority w:val="0"/>
    <w:pPr>
      <w:spacing w:after="63"/>
    </w:pPr>
    <w:rPr>
      <w:rFonts w:cs="Times New Roman"/>
      <w:color w:val="auto"/>
    </w:rPr>
  </w:style>
  <w:style w:type="paragraph" w:customStyle="1" w:styleId="261">
    <w:name w:val="Legal 3"/>
    <w:basedOn w:val="1"/>
    <w:autoRedefine/>
    <w:qFormat/>
    <w:uiPriority w:val="0"/>
    <w:pPr>
      <w:tabs>
        <w:tab w:val="left" w:pos="1620"/>
      </w:tabs>
      <w:spacing w:after="120"/>
      <w:outlineLvl w:val="2"/>
    </w:pPr>
    <w:rPr>
      <w:snapToGrid w:val="0"/>
      <w:kern w:val="0"/>
      <w:sz w:val="22"/>
      <w:szCs w:val="20"/>
      <w:lang w:eastAsia="en-US"/>
    </w:rPr>
  </w:style>
  <w:style w:type="paragraph" w:customStyle="1" w:styleId="262">
    <w:name w:val="ÑùÊ½2"/>
    <w:basedOn w:val="1"/>
    <w:autoRedefine/>
    <w:qFormat/>
    <w:uiPriority w:val="0"/>
    <w:pPr>
      <w:overflowPunct w:val="0"/>
      <w:autoSpaceDE w:val="0"/>
      <w:autoSpaceDN w:val="0"/>
      <w:adjustRightInd w:val="0"/>
      <w:spacing w:line="410" w:lineRule="atLeast"/>
      <w:ind w:left="480" w:leftChars="200"/>
    </w:pPr>
    <w:rPr>
      <w:rFonts w:ascii="宋体" w:hAnsi="宋体" w:eastAsia="楷体_GB2312"/>
      <w:kern w:val="0"/>
      <w:sz w:val="24"/>
      <w:szCs w:val="20"/>
    </w:rPr>
  </w:style>
  <w:style w:type="paragraph" w:customStyle="1" w:styleId="263">
    <w:name w:val="CM29"/>
    <w:basedOn w:val="229"/>
    <w:next w:val="229"/>
    <w:autoRedefine/>
    <w:qFormat/>
    <w:uiPriority w:val="0"/>
    <w:pPr>
      <w:spacing w:line="400" w:lineRule="atLeast"/>
    </w:pPr>
    <w:rPr>
      <w:rFonts w:cs="Times New Roman"/>
      <w:color w:val="auto"/>
    </w:rPr>
  </w:style>
  <w:style w:type="paragraph" w:customStyle="1" w:styleId="264">
    <w:name w:val="Char1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5">
    <w:name w:val="opening2"/>
    <w:basedOn w:val="1"/>
    <w:autoRedefine/>
    <w:qFormat/>
    <w:uiPriority w:val="0"/>
    <w:pPr>
      <w:widowControl/>
      <w:spacing w:before="100" w:beforeAutospacing="1" w:after="100" w:afterAutospacing="1" w:line="360" w:lineRule="auto"/>
      <w:jc w:val="left"/>
    </w:pPr>
    <w:rPr>
      <w:rFonts w:ascii="宋体" w:hAnsi="宋体"/>
      <w:color w:val="000000"/>
      <w:kern w:val="0"/>
      <w:sz w:val="23"/>
      <w:szCs w:val="23"/>
    </w:rPr>
  </w:style>
  <w:style w:type="paragraph" w:customStyle="1" w:styleId="266">
    <w:name w:val="CM89"/>
    <w:basedOn w:val="229"/>
    <w:next w:val="229"/>
    <w:autoRedefine/>
    <w:qFormat/>
    <w:uiPriority w:val="0"/>
    <w:pPr>
      <w:spacing w:line="440" w:lineRule="atLeast"/>
    </w:pPr>
    <w:rPr>
      <w:rFonts w:cs="Times New Roman"/>
      <w:color w:val="auto"/>
    </w:rPr>
  </w:style>
  <w:style w:type="paragraph" w:customStyle="1" w:styleId="267">
    <w:name w:val="xl77"/>
    <w:basedOn w:val="1"/>
    <w:autoRedefine/>
    <w:qFormat/>
    <w:uiPriority w:val="0"/>
    <w:pPr>
      <w:widowControl/>
      <w:spacing w:before="100" w:beforeAutospacing="1" w:after="100" w:afterAutospacing="1"/>
      <w:jc w:val="left"/>
    </w:pPr>
    <w:rPr>
      <w:b/>
      <w:bCs/>
      <w:kern w:val="0"/>
      <w:sz w:val="18"/>
      <w:szCs w:val="18"/>
    </w:rPr>
  </w:style>
  <w:style w:type="paragraph" w:customStyle="1" w:styleId="268">
    <w:name w:val="字元 字元1"/>
    <w:basedOn w:val="1"/>
    <w:autoRedefine/>
    <w:qFormat/>
    <w:uiPriority w:val="0"/>
  </w:style>
  <w:style w:type="paragraph" w:customStyle="1" w:styleId="269">
    <w:name w:val="font14"/>
    <w:basedOn w:val="1"/>
    <w:autoRedefine/>
    <w:qFormat/>
    <w:uiPriority w:val="0"/>
    <w:pPr>
      <w:widowControl/>
      <w:spacing w:before="100" w:beforeAutospacing="1" w:after="100" w:afterAutospacing="1"/>
      <w:jc w:val="left"/>
    </w:pPr>
    <w:rPr>
      <w:rFonts w:eastAsia="Arial Unicode MS"/>
      <w:b/>
      <w:bCs/>
      <w:kern w:val="0"/>
      <w:sz w:val="22"/>
      <w:szCs w:val="22"/>
    </w:rPr>
  </w:style>
  <w:style w:type="paragraph" w:customStyle="1" w:styleId="270">
    <w:name w:val="CM46"/>
    <w:basedOn w:val="229"/>
    <w:next w:val="229"/>
    <w:autoRedefine/>
    <w:qFormat/>
    <w:uiPriority w:val="0"/>
    <w:rPr>
      <w:rFonts w:cs="Times New Roman"/>
      <w:color w:val="auto"/>
    </w:rPr>
  </w:style>
  <w:style w:type="paragraph" w:customStyle="1" w:styleId="271">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宋体" w:hAnsi="宋体"/>
      <w:kern w:val="0"/>
      <w:sz w:val="22"/>
      <w:szCs w:val="22"/>
    </w:rPr>
  </w:style>
  <w:style w:type="paragraph" w:customStyle="1" w:styleId="272">
    <w:name w:val="0C - PS Ceda"/>
    <w:basedOn w:val="1"/>
    <w:autoRedefine/>
    <w:qFormat/>
    <w:uiPriority w:val="0"/>
    <w:pPr>
      <w:widowControl/>
      <w:tabs>
        <w:tab w:val="left" w:pos="1418"/>
        <w:tab w:val="left" w:pos="6521"/>
      </w:tabs>
    </w:pPr>
    <w:rPr>
      <w:rFonts w:ascii="Arial" w:hAnsi="Arial"/>
      <w:kern w:val="0"/>
      <w:sz w:val="22"/>
      <w:szCs w:val="20"/>
      <w:lang w:val="en-GB"/>
    </w:rPr>
  </w:style>
  <w:style w:type="paragraph" w:customStyle="1" w:styleId="273">
    <w:name w:val="Char11"/>
    <w:basedOn w:val="1"/>
    <w:autoRedefine/>
    <w:qFormat/>
    <w:uiPriority w:val="0"/>
    <w:pPr>
      <w:spacing w:line="360" w:lineRule="auto"/>
    </w:pPr>
    <w:rPr>
      <w:sz w:val="24"/>
    </w:rPr>
  </w:style>
  <w:style w:type="paragraph" w:customStyle="1" w:styleId="274">
    <w:name w:val="(1)"/>
    <w:basedOn w:val="1"/>
    <w:autoRedefine/>
    <w:qFormat/>
    <w:uiPriority w:val="0"/>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275">
    <w:name w:val="Char4"/>
    <w:basedOn w:val="1"/>
    <w:autoRedefine/>
    <w:qFormat/>
    <w:uiPriority w:val="0"/>
    <w:rPr>
      <w:rFonts w:ascii="Tahoma" w:hAnsi="Tahoma"/>
      <w:sz w:val="24"/>
      <w:szCs w:val="20"/>
    </w:rPr>
  </w:style>
  <w:style w:type="paragraph" w:customStyle="1" w:styleId="276">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color w:val="FF0000"/>
      <w:kern w:val="0"/>
      <w:sz w:val="22"/>
      <w:szCs w:val="22"/>
    </w:rPr>
  </w:style>
  <w:style w:type="paragraph" w:customStyle="1" w:styleId="277">
    <w:name w:val="Char Char Char Char1"/>
    <w:basedOn w:val="1"/>
    <w:autoRedefine/>
    <w:qFormat/>
    <w:uiPriority w:val="0"/>
    <w:rPr>
      <w:rFonts w:ascii="Tahoma" w:hAnsi="Tahoma"/>
      <w:sz w:val="24"/>
      <w:szCs w:val="20"/>
    </w:rPr>
  </w:style>
  <w:style w:type="paragraph" w:customStyle="1" w:styleId="278">
    <w:name w:val="CM96"/>
    <w:basedOn w:val="229"/>
    <w:next w:val="229"/>
    <w:autoRedefine/>
    <w:qFormat/>
    <w:uiPriority w:val="0"/>
    <w:pPr>
      <w:spacing w:after="298"/>
    </w:pPr>
    <w:rPr>
      <w:rFonts w:cs="Times New Roman"/>
      <w:color w:val="auto"/>
    </w:rPr>
  </w:style>
  <w:style w:type="paragraph" w:customStyle="1" w:styleId="279">
    <w:name w:val="封面样式1"/>
    <w:basedOn w:val="1"/>
    <w:autoRedefine/>
    <w:qFormat/>
    <w:uiPriority w:val="0"/>
    <w:pPr>
      <w:spacing w:line="440" w:lineRule="exact"/>
      <w:ind w:firstLine="630" w:firstLineChars="300"/>
      <w:jc w:val="left"/>
    </w:pPr>
    <w:rPr>
      <w:rFonts w:ascii="华文细黑" w:hAnsi="华文细黑" w:cs="Arial"/>
      <w:kern w:val="0"/>
      <w:szCs w:val="21"/>
    </w:rPr>
  </w:style>
  <w:style w:type="paragraph" w:customStyle="1" w:styleId="280">
    <w:name w:val="CM103"/>
    <w:basedOn w:val="229"/>
    <w:next w:val="229"/>
    <w:autoRedefine/>
    <w:qFormat/>
    <w:uiPriority w:val="0"/>
    <w:pPr>
      <w:spacing w:after="1508"/>
    </w:pPr>
    <w:rPr>
      <w:rFonts w:cs="Times New Roman"/>
      <w:color w:val="auto"/>
    </w:rPr>
  </w:style>
  <w:style w:type="paragraph" w:customStyle="1" w:styleId="281">
    <w:name w:val="样式 标题 1 + 段前: 5 磅 段后: 3.6 磅"/>
    <w:basedOn w:val="4"/>
    <w:autoRedefine/>
    <w:qFormat/>
    <w:uiPriority w:val="0"/>
    <w:pPr>
      <w:keepLines/>
      <w:widowControl/>
      <w:tabs>
        <w:tab w:val="left" w:pos="3780"/>
      </w:tabs>
      <w:autoSpaceDE/>
      <w:autoSpaceDN/>
      <w:adjustRightInd/>
      <w:spacing w:line="360" w:lineRule="auto"/>
      <w:ind w:left="719" w:hanging="719" w:hangingChars="341"/>
      <w:outlineLvl w:val="1"/>
    </w:pPr>
    <w:rPr>
      <w:rFonts w:ascii="Arial" w:hAnsi="Arial" w:eastAsia="新宋体" w:cs="宋体"/>
      <w:kern w:val="44"/>
      <w:sz w:val="21"/>
      <w:szCs w:val="24"/>
    </w:rPr>
  </w:style>
  <w:style w:type="paragraph" w:customStyle="1" w:styleId="282">
    <w:name w:val="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283">
    <w:name w:val="CM15"/>
    <w:basedOn w:val="229"/>
    <w:next w:val="229"/>
    <w:autoRedefine/>
    <w:qFormat/>
    <w:uiPriority w:val="0"/>
    <w:pPr>
      <w:spacing w:line="313" w:lineRule="atLeast"/>
    </w:pPr>
    <w:rPr>
      <w:rFonts w:cs="Times New Roman"/>
      <w:color w:val="auto"/>
    </w:rPr>
  </w:style>
  <w:style w:type="paragraph" w:customStyle="1" w:styleId="284">
    <w:name w:val="样式 首行缩进:  2 字符"/>
    <w:basedOn w:val="1"/>
    <w:autoRedefine/>
    <w:qFormat/>
    <w:uiPriority w:val="0"/>
    <w:pPr>
      <w:tabs>
        <w:tab w:val="left" w:pos="770"/>
        <w:tab w:val="left" w:pos="4660"/>
      </w:tabs>
      <w:adjustRightInd w:val="0"/>
      <w:snapToGrid w:val="0"/>
      <w:spacing w:line="360" w:lineRule="auto"/>
      <w:ind w:firstLine="560" w:firstLineChars="200"/>
      <w:jc w:val="left"/>
    </w:pPr>
    <w:rPr>
      <w:rFonts w:ascii="宋体" w:hAnsi="宋体" w:cs="宋体"/>
      <w:sz w:val="28"/>
      <w:szCs w:val="20"/>
    </w:rPr>
  </w:style>
  <w:style w:type="paragraph" w:customStyle="1" w:styleId="285">
    <w:name w:val="xl88"/>
    <w:basedOn w:val="1"/>
    <w:autoRedefine/>
    <w:qFormat/>
    <w:uiPriority w:val="0"/>
    <w:pPr>
      <w:widowControl/>
      <w:pBdr>
        <w:top w:val="single" w:color="auto" w:sz="4" w:space="0"/>
        <w:left w:val="single" w:color="auto" w:sz="8" w:space="0"/>
        <w:right w:val="single" w:color="auto" w:sz="4" w:space="0"/>
      </w:pBdr>
      <w:shd w:val="clear" w:color="auto" w:fill="FFFFFF"/>
      <w:spacing w:before="100" w:beforeAutospacing="1" w:after="100" w:afterAutospacing="1"/>
      <w:jc w:val="center"/>
    </w:pPr>
    <w:rPr>
      <w:rFonts w:ascii="宋体" w:hAnsi="宋体"/>
      <w:b/>
      <w:bCs/>
      <w:kern w:val="0"/>
      <w:sz w:val="22"/>
      <w:szCs w:val="22"/>
    </w:rPr>
  </w:style>
  <w:style w:type="paragraph" w:customStyle="1" w:styleId="286">
    <w:name w:val="样式 正文"/>
    <w:basedOn w:val="1"/>
    <w:autoRedefine/>
    <w:semiHidden/>
    <w:qFormat/>
    <w:uiPriority w:val="0"/>
    <w:pPr>
      <w:adjustRightInd w:val="0"/>
      <w:spacing w:line="360" w:lineRule="auto"/>
      <w:textAlignment w:val="baseline"/>
    </w:pPr>
    <w:rPr>
      <w:rFonts w:ascii="Arial" w:hAnsi="宋体" w:cs="Arial"/>
      <w:kern w:val="0"/>
      <w:sz w:val="24"/>
    </w:rPr>
  </w:style>
  <w:style w:type="paragraph" w:customStyle="1" w:styleId="287">
    <w:name w:val="CM104"/>
    <w:basedOn w:val="229"/>
    <w:next w:val="229"/>
    <w:autoRedefine/>
    <w:qFormat/>
    <w:uiPriority w:val="0"/>
    <w:pPr>
      <w:spacing w:after="1318"/>
    </w:pPr>
    <w:rPr>
      <w:rFonts w:cs="Times New Roman"/>
      <w:color w:val="auto"/>
    </w:rPr>
  </w:style>
  <w:style w:type="paragraph" w:customStyle="1" w:styleId="288">
    <w:name w:val="Subtitle 2"/>
    <w:basedOn w:val="45"/>
    <w:autoRedefine/>
    <w:qFormat/>
    <w:uiPriority w:val="0"/>
    <w:pPr>
      <w:widowControl/>
      <w:tabs>
        <w:tab w:val="center" w:pos="4752"/>
        <w:tab w:val="right" w:pos="9864"/>
        <w:tab w:val="clear" w:pos="4153"/>
        <w:tab w:val="clear" w:pos="8306"/>
      </w:tabs>
      <w:snapToGrid/>
      <w:spacing w:before="240" w:after="240"/>
      <w:ind w:firstLine="200" w:firstLineChars="200"/>
      <w:outlineLvl w:val="1"/>
    </w:pPr>
    <w:rPr>
      <w:rFonts w:ascii="Arial" w:hAnsi="Arial"/>
      <w:b/>
      <w:kern w:val="0"/>
      <w:sz w:val="32"/>
      <w:szCs w:val="20"/>
    </w:rPr>
  </w:style>
  <w:style w:type="paragraph" w:customStyle="1" w:styleId="289">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2"/>
      <w:szCs w:val="22"/>
    </w:rPr>
  </w:style>
  <w:style w:type="paragraph" w:customStyle="1" w:styleId="290">
    <w:name w:val="legal 2"/>
    <w:basedOn w:val="229"/>
    <w:next w:val="229"/>
    <w:autoRedefine/>
    <w:qFormat/>
    <w:uiPriority w:val="0"/>
    <w:pPr>
      <w:spacing w:after="120"/>
    </w:pPr>
    <w:rPr>
      <w:rFonts w:cs="Times New Roman"/>
      <w:color w:val="auto"/>
    </w:rPr>
  </w:style>
  <w:style w:type="paragraph" w:customStyle="1" w:styleId="291">
    <w:name w:val="CB&amp;I 1.1"/>
    <w:basedOn w:val="1"/>
    <w:autoRedefine/>
    <w:qFormat/>
    <w:uiPriority w:val="0"/>
    <w:pPr>
      <w:tabs>
        <w:tab w:val="left" w:pos="0"/>
        <w:tab w:val="left" w:pos="840"/>
      </w:tabs>
      <w:adjustRightInd w:val="0"/>
      <w:spacing w:after="180" w:line="320" w:lineRule="exact"/>
      <w:ind w:left="840" w:hanging="420"/>
      <w:textAlignment w:val="baseline"/>
    </w:pPr>
    <w:rPr>
      <w:rFonts w:ascii="Arial" w:hAnsi="Arial"/>
      <w:kern w:val="0"/>
      <w:sz w:val="24"/>
      <w:szCs w:val="20"/>
    </w:rPr>
  </w:style>
  <w:style w:type="paragraph" w:customStyle="1" w:styleId="292">
    <w:name w:val="xl98"/>
    <w:basedOn w:val="1"/>
    <w:autoRedefine/>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b/>
      <w:bCs/>
      <w:kern w:val="0"/>
      <w:sz w:val="22"/>
      <w:szCs w:val="22"/>
    </w:rPr>
  </w:style>
  <w:style w:type="paragraph" w:customStyle="1" w:styleId="293">
    <w:name w:val="Document 1"/>
    <w:autoRedefine/>
    <w:qFormat/>
    <w:uiPriority w:val="0"/>
    <w:pPr>
      <w:keepNext/>
      <w:keepLines/>
      <w:tabs>
        <w:tab w:val="left" w:pos="-720"/>
      </w:tabs>
      <w:suppressAutoHyphens/>
    </w:pPr>
    <w:rPr>
      <w:rFonts w:ascii="Courier New" w:hAnsi="Courier New" w:eastAsia="宋体" w:cs="Times New Roman"/>
      <w:lang w:val="en-US" w:eastAsia="en-US" w:bidi="ar-SA"/>
    </w:rPr>
  </w:style>
  <w:style w:type="paragraph" w:customStyle="1" w:styleId="294">
    <w:name w:val="封面字体3"/>
    <w:basedOn w:val="295"/>
    <w:autoRedefine/>
    <w:qFormat/>
    <w:uiPriority w:val="0"/>
    <w:rPr>
      <w:rFonts w:eastAsia="黑体"/>
      <w:b w:val="0"/>
    </w:rPr>
  </w:style>
  <w:style w:type="paragraph" w:customStyle="1" w:styleId="295">
    <w:name w:val="封面字体2"/>
    <w:basedOn w:val="296"/>
    <w:autoRedefine/>
    <w:qFormat/>
    <w:uiPriority w:val="0"/>
  </w:style>
  <w:style w:type="paragraph" w:customStyle="1" w:styleId="296">
    <w:name w:val="封面字体1"/>
    <w:basedOn w:val="279"/>
    <w:autoRedefine/>
    <w:qFormat/>
    <w:uiPriority w:val="0"/>
    <w:pPr>
      <w:spacing w:line="240" w:lineRule="atLeast"/>
      <w:ind w:firstLine="0" w:firstLineChars="0"/>
    </w:pPr>
    <w:rPr>
      <w:b/>
      <w:bCs/>
      <w:spacing w:val="100"/>
      <w:sz w:val="44"/>
    </w:rPr>
  </w:style>
  <w:style w:type="paragraph" w:customStyle="1" w:styleId="297">
    <w:name w:val="BankNormal"/>
    <w:autoRedefine/>
    <w:qFormat/>
    <w:uiPriority w:val="0"/>
    <w:pPr>
      <w:tabs>
        <w:tab w:val="left" w:pos="-720"/>
      </w:tabs>
      <w:suppressAutoHyphens/>
    </w:pPr>
    <w:rPr>
      <w:rFonts w:ascii="CG Times" w:hAnsi="CG Times" w:eastAsia="宋体" w:cs="Times New Roman"/>
      <w:sz w:val="22"/>
      <w:lang w:val="en-US" w:eastAsia="zh-CN" w:bidi="ar-SA"/>
    </w:rPr>
  </w:style>
  <w:style w:type="paragraph" w:customStyle="1" w:styleId="298">
    <w:name w:val="CM34"/>
    <w:basedOn w:val="229"/>
    <w:next w:val="229"/>
    <w:autoRedefine/>
    <w:qFormat/>
    <w:uiPriority w:val="0"/>
    <w:pPr>
      <w:spacing w:line="398" w:lineRule="atLeast"/>
    </w:pPr>
    <w:rPr>
      <w:rFonts w:cs="Times New Roman"/>
      <w:color w:val="auto"/>
    </w:rPr>
  </w:style>
  <w:style w:type="paragraph" w:customStyle="1" w:styleId="299">
    <w:name w:val="正文部分"/>
    <w:basedOn w:val="1"/>
    <w:autoRedefine/>
    <w:qFormat/>
    <w:uiPriority w:val="0"/>
    <w:pPr>
      <w:spacing w:line="500" w:lineRule="exact"/>
      <w:ind w:firstLine="480" w:firstLineChars="200"/>
      <w:jc w:val="left"/>
      <w:textAlignment w:val="center"/>
    </w:pPr>
    <w:rPr>
      <w:rFonts w:ascii="华文细黑" w:hAnsi="华文细黑"/>
      <w:sz w:val="24"/>
      <w:szCs w:val="20"/>
    </w:rPr>
  </w:style>
  <w:style w:type="paragraph" w:customStyle="1" w:styleId="300">
    <w:name w:val="Char Char Char Char Char Char Char"/>
    <w:basedOn w:val="1"/>
    <w:autoRedefine/>
    <w:qFormat/>
    <w:uiPriority w:val="0"/>
    <w:rPr>
      <w:szCs w:val="30"/>
    </w:rPr>
  </w:style>
  <w:style w:type="paragraph" w:customStyle="1" w:styleId="301">
    <w:name w:val="CM102"/>
    <w:basedOn w:val="229"/>
    <w:next w:val="229"/>
    <w:autoRedefine/>
    <w:qFormat/>
    <w:uiPriority w:val="0"/>
    <w:pPr>
      <w:spacing w:after="878"/>
    </w:pPr>
    <w:rPr>
      <w:rFonts w:cs="Times New Roman"/>
      <w:color w:val="auto"/>
    </w:rPr>
  </w:style>
  <w:style w:type="paragraph" w:customStyle="1" w:styleId="302">
    <w:name w:val="公式 Char Char"/>
    <w:basedOn w:val="1"/>
    <w:next w:val="1"/>
    <w:autoRedefine/>
    <w:qFormat/>
    <w:uiPriority w:val="0"/>
    <w:pPr>
      <w:spacing w:line="440" w:lineRule="exact"/>
      <w:ind w:firstLine="630" w:firstLineChars="300"/>
      <w:jc w:val="left"/>
    </w:pPr>
    <w:rPr>
      <w:rFonts w:ascii="华文细黑" w:hAnsi="华文细黑" w:eastAsia="华文细黑" w:cs="Arial"/>
      <w:kern w:val="0"/>
      <w:sz w:val="30"/>
      <w:szCs w:val="21"/>
    </w:rPr>
  </w:style>
  <w:style w:type="paragraph" w:customStyle="1" w:styleId="303">
    <w:name w:val="落款"/>
    <w:basedOn w:val="1"/>
    <w:autoRedefine/>
    <w:qFormat/>
    <w:uiPriority w:val="0"/>
    <w:pPr>
      <w:spacing w:line="440" w:lineRule="exact"/>
      <w:ind w:firstLine="630" w:firstLineChars="300"/>
      <w:jc w:val="left"/>
    </w:pPr>
    <w:rPr>
      <w:rFonts w:ascii="华文细黑" w:hAnsi="华文细黑" w:cs="Arial"/>
      <w:kern w:val="0"/>
      <w:szCs w:val="21"/>
    </w:rPr>
  </w:style>
  <w:style w:type="paragraph" w:customStyle="1" w:styleId="304">
    <w:name w:val="强调文字(用于标题)"/>
    <w:basedOn w:val="4"/>
    <w:autoRedefine/>
    <w:qFormat/>
    <w:uiPriority w:val="0"/>
    <w:pPr>
      <w:keepLines/>
      <w:tabs>
        <w:tab w:val="left" w:pos="432"/>
      </w:tabs>
      <w:autoSpaceDE/>
      <w:autoSpaceDN/>
      <w:adjustRightInd/>
      <w:spacing w:beforeLines="100" w:afterLines="100" w:line="440" w:lineRule="exact"/>
      <w:ind w:left="432" w:hanging="432"/>
      <w:jc w:val="center"/>
      <w:outlineLvl w:val="9"/>
    </w:pPr>
    <w:rPr>
      <w:rFonts w:ascii="黑体" w:hAnsi="华文细黑" w:eastAsia="黑体" w:cs="Arial"/>
      <w:b w:val="0"/>
      <w:color w:val="auto"/>
      <w:sz w:val="24"/>
      <w:szCs w:val="36"/>
    </w:rPr>
  </w:style>
  <w:style w:type="paragraph" w:customStyle="1" w:styleId="305">
    <w:name w:val="Normal1"/>
    <w:next w:val="1"/>
    <w:autoRedefine/>
    <w:qFormat/>
    <w:uiPriority w:val="0"/>
    <w:pPr>
      <w:overflowPunct w:val="0"/>
      <w:autoSpaceDE w:val="0"/>
      <w:autoSpaceDN w:val="0"/>
      <w:adjustRightInd w:val="0"/>
      <w:textAlignment w:val="baseline"/>
    </w:pPr>
    <w:rPr>
      <w:rFonts w:ascii="Times" w:hAnsi="Times" w:eastAsia="宋体" w:cs="Times New Roman"/>
      <w:sz w:val="24"/>
      <w:lang w:val="fr-FR" w:eastAsia="zh-CN" w:bidi="ar-SA"/>
    </w:rPr>
  </w:style>
  <w:style w:type="paragraph" w:customStyle="1" w:styleId="306">
    <w:name w:val="设备规范标题1"/>
    <w:next w:val="257"/>
    <w:autoRedefine/>
    <w:qFormat/>
    <w:uiPriority w:val="0"/>
    <w:pPr>
      <w:keepNext/>
      <w:tabs>
        <w:tab w:val="left" w:pos="284"/>
        <w:tab w:val="left" w:pos="600"/>
      </w:tabs>
      <w:spacing w:beforeLines="100" w:afterLines="50"/>
      <w:ind w:left="600" w:hanging="360"/>
    </w:pPr>
    <w:rPr>
      <w:rFonts w:ascii="Times New Roman" w:hAnsi="Times New Roman" w:eastAsia="楷体_GB2312" w:cs="Times New Roman"/>
      <w:b/>
      <w:sz w:val="24"/>
      <w:lang w:val="en-US" w:eastAsia="zh-CN" w:bidi="ar-SA"/>
    </w:rPr>
  </w:style>
  <w:style w:type="paragraph" w:customStyle="1" w:styleId="307">
    <w:name w:val="Head 2"/>
    <w:basedOn w:val="12"/>
    <w:autoRedefine/>
    <w:qFormat/>
    <w:uiPriority w:val="0"/>
    <w:pPr>
      <w:keepNext/>
      <w:widowControl w:val="0"/>
      <w:tabs>
        <w:tab w:val="clear" w:pos="3780"/>
      </w:tabs>
      <w:suppressAutoHyphens/>
      <w:overflowPunct/>
      <w:autoSpaceDE/>
      <w:autoSpaceDN/>
      <w:adjustRightInd/>
      <w:spacing w:line="360" w:lineRule="auto"/>
      <w:ind w:left="0" w:firstLine="0"/>
      <w:textAlignment w:val="auto"/>
      <w:outlineLvl w:val="9"/>
    </w:pPr>
    <w:rPr>
      <w:rFonts w:ascii="Times New Roman Bold" w:hAnsi="Times New Roman Bold"/>
      <w:i w:val="0"/>
      <w:spacing w:val="-4"/>
      <w:position w:val="0"/>
      <w:sz w:val="32"/>
      <w:lang w:val="en-US" w:eastAsia="en-US"/>
    </w:rPr>
  </w:style>
  <w:style w:type="paragraph" w:customStyle="1" w:styleId="308">
    <w:name w:val="xl79"/>
    <w:basedOn w:val="1"/>
    <w:autoRedefine/>
    <w:qFormat/>
    <w:uiPriority w:val="0"/>
    <w:pPr>
      <w:widowControl/>
      <w:spacing w:before="100" w:beforeAutospacing="1" w:after="100" w:afterAutospacing="1"/>
      <w:jc w:val="left"/>
    </w:pPr>
    <w:rPr>
      <w:rFonts w:ascii="宋体" w:hAnsi="宋体"/>
      <w:kern w:val="0"/>
      <w:sz w:val="18"/>
      <w:szCs w:val="18"/>
    </w:rPr>
  </w:style>
  <w:style w:type="paragraph" w:customStyle="1" w:styleId="309">
    <w:name w:val="Char Char Char Char Char Char Char Char Char Char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10">
    <w:name w:val="正文首行缩进3"/>
    <w:basedOn w:val="1"/>
    <w:autoRedefine/>
    <w:qFormat/>
    <w:uiPriority w:val="0"/>
    <w:pPr>
      <w:tabs>
        <w:tab w:val="left" w:pos="0"/>
        <w:tab w:val="left" w:pos="1004"/>
      </w:tabs>
      <w:spacing w:line="360" w:lineRule="auto"/>
      <w:ind w:left="1004" w:hanging="720"/>
      <w:textAlignment w:val="bottom"/>
    </w:pPr>
    <w:rPr>
      <w:rFonts w:ascii="宋体" w:hAnsi="宋体"/>
      <w:color w:val="000000"/>
      <w:kern w:val="0"/>
      <w:sz w:val="24"/>
    </w:rPr>
  </w:style>
  <w:style w:type="paragraph" w:customStyle="1" w:styleId="311">
    <w:name w:val="Legal 5"/>
    <w:basedOn w:val="229"/>
    <w:next w:val="229"/>
    <w:autoRedefine/>
    <w:qFormat/>
    <w:uiPriority w:val="0"/>
    <w:pPr>
      <w:spacing w:after="120"/>
    </w:pPr>
    <w:rPr>
      <w:rFonts w:cs="Times New Roman"/>
      <w:color w:val="auto"/>
    </w:rPr>
  </w:style>
  <w:style w:type="paragraph" w:customStyle="1" w:styleId="312">
    <w:name w:val="CM90"/>
    <w:basedOn w:val="229"/>
    <w:next w:val="229"/>
    <w:autoRedefine/>
    <w:qFormat/>
    <w:uiPriority w:val="0"/>
    <w:rPr>
      <w:rFonts w:cs="Times New Roman"/>
      <w:color w:val="auto"/>
    </w:rPr>
  </w:style>
  <w:style w:type="paragraph" w:customStyle="1" w:styleId="313">
    <w:name w:val="CM91"/>
    <w:basedOn w:val="229"/>
    <w:next w:val="229"/>
    <w:autoRedefine/>
    <w:qFormat/>
    <w:uiPriority w:val="0"/>
    <w:pPr>
      <w:spacing w:after="160"/>
    </w:pPr>
    <w:rPr>
      <w:rFonts w:cs="Times New Roman"/>
      <w:color w:val="auto"/>
    </w:rPr>
  </w:style>
  <w:style w:type="paragraph" w:customStyle="1" w:styleId="314">
    <w:name w:val="招标号"/>
    <w:autoRedefine/>
    <w:qFormat/>
    <w:uiPriority w:val="0"/>
    <w:pPr>
      <w:jc w:val="center"/>
    </w:pPr>
    <w:rPr>
      <w:rFonts w:ascii="Times New Roman" w:hAnsi="Times New Roman" w:eastAsia="隶书" w:cs="Times New Roman"/>
      <w:b/>
      <w:bCs/>
      <w:sz w:val="28"/>
      <w:lang w:val="en-US" w:eastAsia="zh-CN" w:bidi="ar-SA"/>
    </w:rPr>
  </w:style>
  <w:style w:type="paragraph" w:customStyle="1" w:styleId="315">
    <w:name w:val="CM31"/>
    <w:basedOn w:val="229"/>
    <w:next w:val="229"/>
    <w:autoRedefine/>
    <w:qFormat/>
    <w:uiPriority w:val="0"/>
    <w:pPr>
      <w:spacing w:line="400" w:lineRule="atLeast"/>
    </w:pPr>
    <w:rPr>
      <w:rFonts w:cs="Times New Roman"/>
      <w:color w:val="auto"/>
    </w:rPr>
  </w:style>
  <w:style w:type="paragraph" w:customStyle="1" w:styleId="31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宋体" w:hAnsi="宋体"/>
      <w:b/>
      <w:bCs/>
      <w:kern w:val="0"/>
      <w:sz w:val="22"/>
      <w:szCs w:val="22"/>
    </w:rPr>
  </w:style>
  <w:style w:type="paragraph" w:customStyle="1" w:styleId="317">
    <w:name w:val="CM3"/>
    <w:basedOn w:val="229"/>
    <w:next w:val="229"/>
    <w:autoRedefine/>
    <w:qFormat/>
    <w:uiPriority w:val="0"/>
    <w:pPr>
      <w:spacing w:line="500" w:lineRule="atLeast"/>
    </w:pPr>
    <w:rPr>
      <w:rFonts w:cs="Times New Roman"/>
      <w:color w:val="auto"/>
    </w:rPr>
  </w:style>
  <w:style w:type="paragraph" w:customStyle="1" w:styleId="318">
    <w:name w:val="CM57"/>
    <w:basedOn w:val="229"/>
    <w:next w:val="229"/>
    <w:autoRedefine/>
    <w:qFormat/>
    <w:uiPriority w:val="0"/>
    <w:pPr>
      <w:spacing w:line="400" w:lineRule="atLeast"/>
    </w:pPr>
    <w:rPr>
      <w:rFonts w:cs="Times New Roman"/>
      <w:color w:val="auto"/>
    </w:rPr>
  </w:style>
  <w:style w:type="paragraph" w:customStyle="1" w:styleId="319">
    <w:name w:val="列表延续"/>
    <w:basedOn w:val="1"/>
    <w:autoRedefine/>
    <w:qFormat/>
    <w:uiPriority w:val="0"/>
    <w:pPr>
      <w:tabs>
        <w:tab w:val="left" w:pos="4140"/>
      </w:tabs>
      <w:adjustRightInd w:val="0"/>
      <w:spacing w:line="360" w:lineRule="auto"/>
      <w:ind w:left="3780" w:hanging="420"/>
      <w:textAlignment w:val="baseline"/>
    </w:pPr>
    <w:rPr>
      <w:rFonts w:hAnsi="Tms Rmn" w:eastAsia="楷体_GB2312"/>
      <w:kern w:val="28"/>
      <w:sz w:val="28"/>
      <w:szCs w:val="20"/>
    </w:rPr>
  </w:style>
  <w:style w:type="paragraph" w:customStyle="1" w:styleId="320">
    <w:name w:val="bg1"/>
    <w:basedOn w:val="250"/>
    <w:autoRedefine/>
    <w:qFormat/>
    <w:uiPriority w:val="0"/>
    <w:pPr>
      <w:tabs>
        <w:tab w:val="left" w:pos="525"/>
      </w:tabs>
      <w:ind w:left="1080" w:hanging="1080"/>
      <w:jc w:val="both"/>
    </w:pPr>
    <w:rPr>
      <w:rFonts w:ascii="Arial Bold" w:hAnsi="Arial Bold" w:eastAsia="宋体"/>
      <w:lang w:eastAsia="zh-CN"/>
    </w:rPr>
  </w:style>
  <w:style w:type="paragraph" w:customStyle="1" w:styleId="321">
    <w:name w:val="Identation 2"/>
    <w:autoRedefine/>
    <w:qFormat/>
    <w:uiPriority w:val="0"/>
    <w:pPr>
      <w:overflowPunct w:val="0"/>
      <w:autoSpaceDE w:val="0"/>
      <w:autoSpaceDN w:val="0"/>
      <w:adjustRightInd w:val="0"/>
      <w:spacing w:before="120" w:after="60" w:line="288" w:lineRule="auto"/>
      <w:ind w:left="432"/>
      <w:jc w:val="both"/>
      <w:textAlignment w:val="baseline"/>
    </w:pPr>
    <w:rPr>
      <w:rFonts w:ascii="Times New Roman" w:hAnsi="Times New Roman" w:eastAsia="楷体_GB2312" w:cs="Times New Roman"/>
      <w:color w:val="000000"/>
      <w:sz w:val="24"/>
      <w:lang w:val="en-US" w:eastAsia="zh-CN" w:bidi="ar-SA"/>
    </w:rPr>
  </w:style>
  <w:style w:type="paragraph" w:customStyle="1" w:styleId="322">
    <w:name w:val="CM4"/>
    <w:basedOn w:val="229"/>
    <w:next w:val="229"/>
    <w:autoRedefine/>
    <w:qFormat/>
    <w:uiPriority w:val="0"/>
    <w:rPr>
      <w:rFonts w:cs="Times New Roman"/>
      <w:color w:val="auto"/>
    </w:rPr>
  </w:style>
  <w:style w:type="paragraph" w:customStyle="1" w:styleId="323">
    <w:name w:val="AutoCorrect"/>
    <w:autoRedefine/>
    <w:qFormat/>
    <w:uiPriority w:val="0"/>
    <w:pPr>
      <w:widowControl w:val="0"/>
    </w:pPr>
    <w:rPr>
      <w:rFonts w:ascii="Times New Roman" w:hAnsi="Times New Roman" w:eastAsia="PMingLiU" w:cs="Times New Roman"/>
      <w:kern w:val="2"/>
      <w:sz w:val="24"/>
      <w:lang w:val="en-US" w:eastAsia="zh-TW" w:bidi="ar-SA"/>
    </w:rPr>
  </w:style>
  <w:style w:type="paragraph" w:customStyle="1" w:styleId="324">
    <w:name w:val="xl9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325">
    <w:name w:val="CM35"/>
    <w:basedOn w:val="229"/>
    <w:next w:val="229"/>
    <w:autoRedefine/>
    <w:qFormat/>
    <w:uiPriority w:val="0"/>
    <w:pPr>
      <w:spacing w:line="400" w:lineRule="atLeast"/>
    </w:pPr>
    <w:rPr>
      <w:rFonts w:cs="Times New Roman"/>
      <w:color w:val="auto"/>
    </w:rPr>
  </w:style>
  <w:style w:type="paragraph" w:customStyle="1" w:styleId="326">
    <w:name w:val="CM48"/>
    <w:basedOn w:val="229"/>
    <w:next w:val="229"/>
    <w:autoRedefine/>
    <w:qFormat/>
    <w:uiPriority w:val="0"/>
    <w:pPr>
      <w:spacing w:line="540" w:lineRule="atLeast"/>
    </w:pPr>
    <w:rPr>
      <w:rFonts w:cs="Times New Roman"/>
      <w:color w:val="auto"/>
    </w:rPr>
  </w:style>
  <w:style w:type="paragraph" w:customStyle="1" w:styleId="327">
    <w:name w:val="CM62"/>
    <w:basedOn w:val="229"/>
    <w:next w:val="229"/>
    <w:autoRedefine/>
    <w:qFormat/>
    <w:uiPriority w:val="0"/>
    <w:pPr>
      <w:spacing w:line="400" w:lineRule="atLeast"/>
    </w:pPr>
    <w:rPr>
      <w:rFonts w:cs="Times New Roman"/>
      <w:color w:val="auto"/>
    </w:rPr>
  </w:style>
  <w:style w:type="paragraph" w:customStyle="1" w:styleId="328">
    <w:name w:val="CM97"/>
    <w:basedOn w:val="229"/>
    <w:next w:val="229"/>
    <w:autoRedefine/>
    <w:qFormat/>
    <w:uiPriority w:val="0"/>
    <w:pPr>
      <w:spacing w:after="373"/>
    </w:pPr>
    <w:rPr>
      <w:rFonts w:cs="Times New Roman"/>
      <w:color w:val="auto"/>
    </w:rPr>
  </w:style>
  <w:style w:type="paragraph" w:customStyle="1" w:styleId="329">
    <w:name w:val="节标题"/>
    <w:basedOn w:val="1"/>
    <w:autoRedefine/>
    <w:qFormat/>
    <w:uiPriority w:val="0"/>
    <w:pPr>
      <w:widowControl/>
      <w:spacing w:line="289" w:lineRule="atLeast"/>
      <w:jc w:val="center"/>
      <w:textAlignment w:val="baseline"/>
    </w:pPr>
    <w:rPr>
      <w:color w:val="000000"/>
      <w:kern w:val="0"/>
      <w:sz w:val="28"/>
      <w:szCs w:val="20"/>
      <w:u w:color="000000"/>
    </w:rPr>
  </w:style>
  <w:style w:type="paragraph" w:customStyle="1" w:styleId="330">
    <w:name w:val="CM50"/>
    <w:basedOn w:val="229"/>
    <w:next w:val="229"/>
    <w:autoRedefine/>
    <w:qFormat/>
    <w:uiPriority w:val="0"/>
    <w:pPr>
      <w:spacing w:line="1020" w:lineRule="atLeast"/>
    </w:pPr>
    <w:rPr>
      <w:rFonts w:cs="Times New Roman"/>
      <w:color w:val="auto"/>
    </w:rPr>
  </w:style>
  <w:style w:type="paragraph" w:customStyle="1" w:styleId="331">
    <w:name w:val="CM1"/>
    <w:basedOn w:val="229"/>
    <w:next w:val="229"/>
    <w:autoRedefine/>
    <w:qFormat/>
    <w:uiPriority w:val="0"/>
    <w:rPr>
      <w:rFonts w:cs="Times New Roman"/>
      <w:color w:val="auto"/>
    </w:rPr>
  </w:style>
  <w:style w:type="paragraph" w:customStyle="1" w:styleId="332">
    <w:name w:val="Legal 2"/>
    <w:basedOn w:val="1"/>
    <w:autoRedefine/>
    <w:qFormat/>
    <w:uiPriority w:val="0"/>
    <w:pPr>
      <w:keepNext/>
      <w:tabs>
        <w:tab w:val="left" w:pos="810"/>
      </w:tabs>
      <w:spacing w:after="120"/>
      <w:ind w:left="810" w:hanging="810"/>
      <w:outlineLvl w:val="1"/>
    </w:pPr>
    <w:rPr>
      <w:snapToGrid w:val="0"/>
      <w:kern w:val="0"/>
      <w:sz w:val="24"/>
      <w:szCs w:val="20"/>
      <w:lang w:eastAsia="en-US"/>
    </w:rPr>
  </w:style>
  <w:style w:type="paragraph" w:customStyle="1" w:styleId="333">
    <w:name w:val="CM65"/>
    <w:basedOn w:val="229"/>
    <w:next w:val="229"/>
    <w:autoRedefine/>
    <w:qFormat/>
    <w:uiPriority w:val="0"/>
    <w:rPr>
      <w:rFonts w:cs="Times New Roman"/>
      <w:color w:val="auto"/>
    </w:rPr>
  </w:style>
  <w:style w:type="paragraph" w:customStyle="1" w:styleId="334">
    <w:name w:val="Char Char1 Char"/>
    <w:basedOn w:val="23"/>
    <w:autoRedefine/>
    <w:qFormat/>
    <w:uiPriority w:val="0"/>
    <w:pPr>
      <w:spacing w:line="360" w:lineRule="auto"/>
    </w:pPr>
    <w:rPr>
      <w:rFonts w:ascii="Tahoma" w:hAnsi="Tahoma"/>
      <w:sz w:val="24"/>
    </w:rPr>
  </w:style>
  <w:style w:type="paragraph" w:customStyle="1" w:styleId="335">
    <w:name w:val="CM54"/>
    <w:basedOn w:val="229"/>
    <w:next w:val="229"/>
    <w:autoRedefine/>
    <w:qFormat/>
    <w:uiPriority w:val="0"/>
    <w:pPr>
      <w:spacing w:line="398" w:lineRule="atLeast"/>
    </w:pPr>
    <w:rPr>
      <w:rFonts w:cs="Times New Roman"/>
      <w:color w:val="auto"/>
    </w:rPr>
  </w:style>
  <w:style w:type="paragraph" w:customStyle="1" w:styleId="336">
    <w:name w:val="Outline"/>
    <w:basedOn w:val="1"/>
    <w:autoRedefine/>
    <w:qFormat/>
    <w:uiPriority w:val="0"/>
    <w:pPr>
      <w:widowControl/>
      <w:spacing w:before="240" w:line="360" w:lineRule="auto"/>
      <w:ind w:firstLine="200" w:firstLineChars="200"/>
      <w:jc w:val="left"/>
    </w:pPr>
    <w:rPr>
      <w:rFonts w:ascii="Arial" w:hAnsi="Arial"/>
      <w:kern w:val="28"/>
      <w:sz w:val="20"/>
      <w:szCs w:val="20"/>
    </w:rPr>
  </w:style>
  <w:style w:type="paragraph" w:customStyle="1" w:styleId="337">
    <w:name w:val="xl8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kern w:val="0"/>
      <w:sz w:val="22"/>
      <w:szCs w:val="22"/>
    </w:rPr>
  </w:style>
  <w:style w:type="paragraph" w:customStyle="1" w:styleId="338">
    <w:name w:val="标题11"/>
    <w:basedOn w:val="1"/>
    <w:autoRedefine/>
    <w:qFormat/>
    <w:uiPriority w:val="0"/>
    <w:pPr>
      <w:tabs>
        <w:tab w:val="left" w:pos="284"/>
      </w:tabs>
      <w:spacing w:line="360" w:lineRule="auto"/>
      <w:ind w:left="722" w:firstLine="116" w:firstLineChars="48"/>
      <w:textAlignment w:val="bottom"/>
    </w:pPr>
    <w:rPr>
      <w:rFonts w:ascii="宋体" w:hAnsi="宋体"/>
      <w:b/>
      <w:kern w:val="0"/>
      <w:sz w:val="24"/>
    </w:rPr>
  </w:style>
  <w:style w:type="paragraph" w:customStyle="1" w:styleId="339">
    <w:name w:val="CM49"/>
    <w:basedOn w:val="229"/>
    <w:next w:val="229"/>
    <w:autoRedefine/>
    <w:qFormat/>
    <w:uiPriority w:val="0"/>
    <w:pPr>
      <w:spacing w:line="440" w:lineRule="atLeast"/>
    </w:pPr>
    <w:rPr>
      <w:rFonts w:cs="Times New Roman"/>
      <w:color w:val="auto"/>
    </w:rPr>
  </w:style>
  <w:style w:type="paragraph" w:customStyle="1" w:styleId="340">
    <w:name w:val="Char Char Char"/>
    <w:basedOn w:val="1"/>
    <w:autoRedefine/>
    <w:qFormat/>
    <w:uiPriority w:val="0"/>
    <w:pPr>
      <w:spacing w:line="360" w:lineRule="auto"/>
    </w:pPr>
    <w:rPr>
      <w:rFonts w:ascii="Tahoma" w:hAnsi="Tahoma"/>
      <w:sz w:val="24"/>
      <w:szCs w:val="20"/>
    </w:rPr>
  </w:style>
  <w:style w:type="paragraph" w:customStyle="1" w:styleId="341">
    <w:name w:val="图形"/>
    <w:basedOn w:val="1"/>
    <w:autoRedefine/>
    <w:qFormat/>
    <w:uiPriority w:val="0"/>
    <w:pPr>
      <w:spacing w:line="240" w:lineRule="atLeast"/>
      <w:jc w:val="left"/>
    </w:pPr>
    <w:rPr>
      <w:rFonts w:ascii="华文细黑" w:hAnsi="华文细黑" w:cs="Arial"/>
      <w:kern w:val="0"/>
      <w:szCs w:val="21"/>
    </w:rPr>
  </w:style>
  <w:style w:type="paragraph" w:customStyle="1" w:styleId="342">
    <w:name w:val="CM69"/>
    <w:basedOn w:val="229"/>
    <w:next w:val="229"/>
    <w:autoRedefine/>
    <w:qFormat/>
    <w:uiPriority w:val="0"/>
    <w:pPr>
      <w:spacing w:line="400" w:lineRule="atLeast"/>
    </w:pPr>
    <w:rPr>
      <w:rFonts w:cs="Times New Roman"/>
      <w:color w:val="auto"/>
    </w:rPr>
  </w:style>
  <w:style w:type="paragraph" w:customStyle="1" w:styleId="343">
    <w:name w:val="xl8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b/>
      <w:bCs/>
      <w:color w:val="FF0000"/>
      <w:kern w:val="0"/>
      <w:sz w:val="22"/>
      <w:szCs w:val="22"/>
    </w:rPr>
  </w:style>
  <w:style w:type="paragraph" w:customStyle="1" w:styleId="344">
    <w:name w:val="CM18"/>
    <w:basedOn w:val="229"/>
    <w:next w:val="229"/>
    <w:autoRedefine/>
    <w:qFormat/>
    <w:uiPriority w:val="0"/>
    <w:pPr>
      <w:spacing w:line="313" w:lineRule="atLeast"/>
    </w:pPr>
    <w:rPr>
      <w:rFonts w:cs="Times New Roman"/>
      <w:color w:val="auto"/>
    </w:rPr>
  </w:style>
  <w:style w:type="paragraph" w:customStyle="1" w:styleId="345">
    <w:name w:val="Char Char Char Char Char Char"/>
    <w:basedOn w:val="1"/>
    <w:autoRedefine/>
    <w:qFormat/>
    <w:uiPriority w:val="0"/>
  </w:style>
  <w:style w:type="paragraph" w:customStyle="1" w:styleId="346">
    <w:name w:val="CM95"/>
    <w:basedOn w:val="229"/>
    <w:next w:val="229"/>
    <w:autoRedefine/>
    <w:qFormat/>
    <w:uiPriority w:val="0"/>
    <w:pPr>
      <w:spacing w:after="115"/>
    </w:pPr>
    <w:rPr>
      <w:rFonts w:cs="Times New Roman"/>
      <w:color w:val="auto"/>
    </w:rPr>
  </w:style>
  <w:style w:type="paragraph" w:customStyle="1" w:styleId="347">
    <w:name w:val="设备规范样式2"/>
    <w:basedOn w:val="1"/>
    <w:autoRedefine/>
    <w:qFormat/>
    <w:uiPriority w:val="0"/>
    <w:pPr>
      <w:tabs>
        <w:tab w:val="left" w:pos="1260"/>
      </w:tabs>
      <w:spacing w:line="360" w:lineRule="auto"/>
      <w:ind w:left="992" w:hanging="567"/>
      <w:textAlignment w:val="bottom"/>
    </w:pPr>
    <w:rPr>
      <w:rFonts w:eastAsia="楷体_GB2312"/>
      <w:kern w:val="0"/>
      <w:sz w:val="24"/>
    </w:rPr>
  </w:style>
  <w:style w:type="paragraph" w:customStyle="1" w:styleId="348">
    <w:name w:val="大标题"/>
    <w:autoRedefine/>
    <w:qFormat/>
    <w:uiPriority w:val="0"/>
    <w:pPr>
      <w:jc w:val="center"/>
    </w:pPr>
    <w:rPr>
      <w:rFonts w:ascii="Times New Roman" w:hAnsi="Times New Roman" w:eastAsia="楷体_GB2312" w:cs="Times New Roman"/>
      <w:b/>
      <w:sz w:val="48"/>
      <w:lang w:val="en-US" w:eastAsia="zh-CN" w:bidi="ar-SA"/>
    </w:rPr>
  </w:style>
  <w:style w:type="paragraph" w:customStyle="1" w:styleId="349">
    <w:name w:val="CM83"/>
    <w:basedOn w:val="229"/>
    <w:next w:val="229"/>
    <w:autoRedefine/>
    <w:qFormat/>
    <w:uiPriority w:val="0"/>
    <w:pPr>
      <w:spacing w:line="440" w:lineRule="atLeast"/>
    </w:pPr>
    <w:rPr>
      <w:rFonts w:cs="Times New Roman"/>
      <w:color w:val="auto"/>
    </w:rPr>
  </w:style>
  <w:style w:type="paragraph" w:customStyle="1" w:styleId="350">
    <w:name w:val="样式 标题 2"/>
    <w:basedOn w:val="1"/>
    <w:next w:val="6"/>
    <w:autoRedefine/>
    <w:qFormat/>
    <w:uiPriority w:val="0"/>
    <w:pPr>
      <w:snapToGrid w:val="0"/>
      <w:spacing w:line="360" w:lineRule="auto"/>
      <w:ind w:firstLine="200" w:firstLineChars="200"/>
    </w:pPr>
    <w:rPr>
      <w:rFonts w:eastAsia="仿宋_GB2312"/>
      <w:sz w:val="32"/>
      <w:szCs w:val="32"/>
    </w:rPr>
  </w:style>
  <w:style w:type="paragraph" w:customStyle="1" w:styleId="351">
    <w:name w:val="CM101"/>
    <w:basedOn w:val="229"/>
    <w:next w:val="229"/>
    <w:autoRedefine/>
    <w:qFormat/>
    <w:uiPriority w:val="0"/>
    <w:pPr>
      <w:spacing w:after="800"/>
    </w:pPr>
    <w:rPr>
      <w:rFonts w:cs="Times New Roman"/>
      <w:color w:val="auto"/>
    </w:rPr>
  </w:style>
  <w:style w:type="paragraph" w:customStyle="1" w:styleId="352">
    <w:name w:val="CM85"/>
    <w:basedOn w:val="229"/>
    <w:next w:val="229"/>
    <w:autoRedefine/>
    <w:qFormat/>
    <w:uiPriority w:val="0"/>
    <w:pPr>
      <w:spacing w:line="443" w:lineRule="atLeast"/>
    </w:pPr>
    <w:rPr>
      <w:rFonts w:cs="Times New Roman"/>
      <w:color w:val="auto"/>
    </w:rPr>
  </w:style>
  <w:style w:type="paragraph" w:customStyle="1" w:styleId="353">
    <w:name w:val="表格1"/>
    <w:basedOn w:val="1"/>
    <w:autoRedefine/>
    <w:qFormat/>
    <w:uiPriority w:val="0"/>
    <w:pPr>
      <w:tabs>
        <w:tab w:val="left" w:pos="203"/>
      </w:tabs>
      <w:spacing w:before="40" w:after="40"/>
      <w:jc w:val="center"/>
    </w:pPr>
    <w:rPr>
      <w:b/>
      <w:bCs/>
      <w:sz w:val="28"/>
      <w:szCs w:val="20"/>
    </w:rPr>
  </w:style>
  <w:style w:type="paragraph" w:customStyle="1" w:styleId="354">
    <w:name w:val="xl80"/>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2"/>
      <w:szCs w:val="22"/>
    </w:rPr>
  </w:style>
  <w:style w:type="paragraph" w:customStyle="1" w:styleId="355">
    <w:name w:val="xl93"/>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right"/>
    </w:pPr>
    <w:rPr>
      <w:rFonts w:ascii="宋体" w:hAnsi="宋体"/>
      <w:b/>
      <w:bCs/>
      <w:kern w:val="0"/>
      <w:sz w:val="22"/>
      <w:szCs w:val="22"/>
    </w:rPr>
  </w:style>
  <w:style w:type="paragraph" w:customStyle="1" w:styleId="356">
    <w:name w:val="Char Char Char Char Char Char1 Char Char1"/>
    <w:basedOn w:val="1"/>
    <w:autoRedefine/>
    <w:qFormat/>
    <w:uiPriority w:val="0"/>
  </w:style>
  <w:style w:type="paragraph" w:customStyle="1" w:styleId="357">
    <w:name w:val="xl8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358">
    <w:name w:val="正文2"/>
    <w:autoRedefine/>
    <w:qFormat/>
    <w:uiPriority w:val="0"/>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359">
    <w:name w:val="CM72"/>
    <w:basedOn w:val="229"/>
    <w:next w:val="229"/>
    <w:autoRedefine/>
    <w:qFormat/>
    <w:uiPriority w:val="0"/>
    <w:rPr>
      <w:rFonts w:cs="Times New Roman"/>
      <w:color w:val="auto"/>
    </w:rPr>
  </w:style>
  <w:style w:type="paragraph" w:customStyle="1" w:styleId="360">
    <w:name w:val="封面字体4"/>
    <w:basedOn w:val="295"/>
    <w:autoRedefine/>
    <w:qFormat/>
    <w:uiPriority w:val="0"/>
  </w:style>
  <w:style w:type="paragraph" w:customStyle="1" w:styleId="361">
    <w:name w:val="标题10"/>
    <w:basedOn w:val="10"/>
    <w:autoRedefine/>
    <w:qFormat/>
    <w:uiPriority w:val="0"/>
    <w:pPr>
      <w:keepNext/>
      <w:keepLines/>
      <w:widowControl w:val="0"/>
      <w:tabs>
        <w:tab w:val="left" w:pos="720"/>
        <w:tab w:val="clear" w:pos="2940"/>
      </w:tabs>
      <w:overflowPunct/>
      <w:autoSpaceDE/>
      <w:autoSpaceDN/>
      <w:spacing w:before="240" w:after="64" w:line="320" w:lineRule="atLeast"/>
      <w:ind w:left="901" w:leftChars="300" w:hanging="181"/>
    </w:pPr>
    <w:rPr>
      <w:rFonts w:eastAsia="楷体_GB2312"/>
      <w:b/>
      <w:i w:val="0"/>
      <w:position w:val="0"/>
      <w:sz w:val="24"/>
      <w:szCs w:val="24"/>
      <w:lang w:val="en-US"/>
    </w:rPr>
  </w:style>
  <w:style w:type="paragraph" w:customStyle="1" w:styleId="362">
    <w:name w:val="小标题"/>
    <w:basedOn w:val="6"/>
    <w:autoRedefine/>
    <w:qFormat/>
    <w:uiPriority w:val="0"/>
    <w:pPr>
      <w:keepLines w:val="0"/>
      <w:tabs>
        <w:tab w:val="left" w:pos="1080"/>
      </w:tabs>
      <w:spacing w:before="0" w:after="0" w:line="240" w:lineRule="auto"/>
      <w:ind w:left="1080" w:hanging="1080" w:firstLineChars="0"/>
      <w:jc w:val="both"/>
    </w:pPr>
    <w:rPr>
      <w:rFonts w:hAnsi="宋体"/>
      <w:kern w:val="2"/>
      <w:sz w:val="44"/>
      <w:szCs w:val="20"/>
    </w:rPr>
  </w:style>
  <w:style w:type="paragraph" w:customStyle="1" w:styleId="363">
    <w:name w:val="样式6"/>
    <w:basedOn w:val="1"/>
    <w:autoRedefine/>
    <w:qFormat/>
    <w:uiPriority w:val="0"/>
    <w:pPr>
      <w:jc w:val="center"/>
    </w:pPr>
    <w:rPr>
      <w:rFonts w:ascii="宋体" w:hAnsi="宋体" w:cs="Arial"/>
      <w:kern w:val="0"/>
      <w:szCs w:val="21"/>
    </w:rPr>
  </w:style>
  <w:style w:type="paragraph" w:customStyle="1" w:styleId="364">
    <w:name w:val="CB&amp;I 1.1.1"/>
    <w:basedOn w:val="1"/>
    <w:autoRedefine/>
    <w:qFormat/>
    <w:uiPriority w:val="0"/>
    <w:pPr>
      <w:tabs>
        <w:tab w:val="left" w:pos="220"/>
        <w:tab w:val="left" w:pos="1260"/>
      </w:tabs>
      <w:adjustRightInd w:val="0"/>
      <w:spacing w:after="180" w:line="320" w:lineRule="exact"/>
      <w:ind w:left="1260" w:hanging="420"/>
      <w:textAlignment w:val="baseline"/>
    </w:pPr>
    <w:rPr>
      <w:rFonts w:ascii="Arial" w:hAnsi="Arial"/>
      <w:kern w:val="0"/>
      <w:sz w:val="24"/>
      <w:szCs w:val="20"/>
    </w:rPr>
  </w:style>
  <w:style w:type="paragraph" w:customStyle="1" w:styleId="365">
    <w:name w:val="p12"/>
    <w:basedOn w:val="1"/>
    <w:autoRedefine/>
    <w:qFormat/>
    <w:uiPriority w:val="0"/>
    <w:pPr>
      <w:widowControl/>
      <w:spacing w:before="100" w:beforeAutospacing="1" w:after="100" w:afterAutospacing="1"/>
      <w:jc w:val="left"/>
    </w:pPr>
    <w:rPr>
      <w:rFonts w:asciiTheme="minorHAnsi" w:hAnsiTheme="minorHAnsi"/>
      <w:color w:val="000000"/>
      <w:kern w:val="0"/>
      <w:sz w:val="24"/>
    </w:rPr>
  </w:style>
  <w:style w:type="paragraph" w:customStyle="1" w:styleId="366">
    <w:name w:val="合同落款"/>
    <w:basedOn w:val="1"/>
    <w:autoRedefine/>
    <w:qFormat/>
    <w:uiPriority w:val="0"/>
    <w:pPr>
      <w:spacing w:line="240" w:lineRule="atLeast"/>
    </w:pPr>
    <w:rPr>
      <w:rFonts w:ascii="华文细黑" w:hAnsi="华文细黑" w:eastAsia="楷体_GB2312" w:cs="Arial"/>
      <w:spacing w:val="-18"/>
      <w:kern w:val="0"/>
      <w:sz w:val="32"/>
      <w:szCs w:val="32"/>
    </w:rPr>
  </w:style>
  <w:style w:type="paragraph" w:customStyle="1" w:styleId="367">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2"/>
      <w:szCs w:val="22"/>
    </w:rPr>
  </w:style>
  <w:style w:type="paragraph" w:customStyle="1" w:styleId="368">
    <w:name w:val="xl97"/>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b/>
      <w:bCs/>
      <w:kern w:val="0"/>
      <w:sz w:val="22"/>
      <w:szCs w:val="22"/>
    </w:rPr>
  </w:style>
  <w:style w:type="paragraph" w:customStyle="1" w:styleId="369">
    <w:name w:val="自定义标题3"/>
    <w:basedOn w:val="1"/>
    <w:next w:val="1"/>
    <w:autoRedefine/>
    <w:qFormat/>
    <w:uiPriority w:val="0"/>
    <w:pPr>
      <w:adjustRightInd w:val="0"/>
      <w:spacing w:before="100" w:after="120" w:line="320" w:lineRule="exact"/>
      <w:textAlignment w:val="baseline"/>
    </w:pPr>
    <w:rPr>
      <w:rFonts w:ascii="Arial" w:hAnsi="Arial"/>
      <w:color w:val="0000FF"/>
      <w:kern w:val="0"/>
      <w:sz w:val="24"/>
      <w:szCs w:val="20"/>
    </w:rPr>
  </w:style>
  <w:style w:type="paragraph" w:customStyle="1" w:styleId="370">
    <w:name w:val="强调文字"/>
    <w:basedOn w:val="1"/>
    <w:autoRedefine/>
    <w:qFormat/>
    <w:uiPriority w:val="0"/>
    <w:pPr>
      <w:spacing w:line="440" w:lineRule="exact"/>
      <w:ind w:firstLine="480" w:firstLineChars="200"/>
    </w:pPr>
    <w:rPr>
      <w:rFonts w:ascii="华文细黑" w:hAnsi="华文细黑" w:eastAsia="黑体" w:cs="Arial"/>
      <w:kern w:val="0"/>
      <w:sz w:val="24"/>
      <w:szCs w:val="28"/>
    </w:rPr>
  </w:style>
  <w:style w:type="paragraph" w:customStyle="1" w:styleId="371">
    <w:name w:val="CM99"/>
    <w:basedOn w:val="229"/>
    <w:next w:val="229"/>
    <w:autoRedefine/>
    <w:qFormat/>
    <w:uiPriority w:val="0"/>
    <w:pPr>
      <w:spacing w:after="443"/>
    </w:pPr>
    <w:rPr>
      <w:rFonts w:cs="Times New Roman"/>
      <w:color w:val="auto"/>
    </w:rPr>
  </w:style>
  <w:style w:type="paragraph" w:customStyle="1" w:styleId="372">
    <w:name w:val="封面标题"/>
    <w:autoRedefine/>
    <w:qFormat/>
    <w:uiPriority w:val="0"/>
    <w:pPr>
      <w:jc w:val="center"/>
    </w:pPr>
    <w:rPr>
      <w:rFonts w:ascii="Times New Roman" w:hAnsi="Times New Roman" w:eastAsia="隶书" w:cs="Times New Roman"/>
      <w:b/>
      <w:sz w:val="52"/>
      <w:lang w:val="en-US" w:eastAsia="zh-CN" w:bidi="ar-SA"/>
    </w:rPr>
  </w:style>
  <w:style w:type="paragraph" w:customStyle="1" w:styleId="373">
    <w:name w:val="CM23"/>
    <w:basedOn w:val="229"/>
    <w:next w:val="229"/>
    <w:autoRedefine/>
    <w:qFormat/>
    <w:uiPriority w:val="0"/>
    <w:pPr>
      <w:spacing w:line="398" w:lineRule="atLeast"/>
    </w:pPr>
    <w:rPr>
      <w:rFonts w:cs="Times New Roman"/>
      <w:color w:val="auto"/>
    </w:rPr>
  </w:style>
  <w:style w:type="paragraph" w:customStyle="1" w:styleId="374">
    <w:name w:val="xl91"/>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right"/>
    </w:pPr>
    <w:rPr>
      <w:rFonts w:ascii="宋体" w:hAnsi="宋体"/>
      <w:b/>
      <w:bCs/>
      <w:color w:val="FF0000"/>
      <w:kern w:val="0"/>
      <w:sz w:val="22"/>
      <w:szCs w:val="22"/>
    </w:rPr>
  </w:style>
  <w:style w:type="paragraph" w:customStyle="1" w:styleId="375">
    <w:name w:val="font10"/>
    <w:basedOn w:val="1"/>
    <w:autoRedefine/>
    <w:qFormat/>
    <w:uiPriority w:val="0"/>
    <w:pPr>
      <w:widowControl/>
      <w:spacing w:before="100" w:beforeAutospacing="1" w:after="100" w:afterAutospacing="1"/>
      <w:jc w:val="left"/>
    </w:pPr>
    <w:rPr>
      <w:b/>
      <w:bCs/>
      <w:kern w:val="0"/>
      <w:sz w:val="20"/>
      <w:szCs w:val="20"/>
    </w:rPr>
  </w:style>
  <w:style w:type="paragraph" w:customStyle="1" w:styleId="376">
    <w:name w:val="CM56"/>
    <w:basedOn w:val="229"/>
    <w:next w:val="229"/>
    <w:autoRedefine/>
    <w:qFormat/>
    <w:uiPriority w:val="0"/>
    <w:rPr>
      <w:rFonts w:cs="Times New Roman"/>
      <w:color w:val="auto"/>
    </w:rPr>
  </w:style>
  <w:style w:type="paragraph" w:customStyle="1" w:styleId="377">
    <w:name w:val="CM76"/>
    <w:basedOn w:val="229"/>
    <w:next w:val="229"/>
    <w:autoRedefine/>
    <w:qFormat/>
    <w:uiPriority w:val="0"/>
    <w:pPr>
      <w:spacing w:line="400" w:lineRule="atLeast"/>
    </w:pPr>
    <w:rPr>
      <w:rFonts w:cs="Times New Roman"/>
      <w:color w:val="auto"/>
    </w:rPr>
  </w:style>
  <w:style w:type="paragraph" w:customStyle="1" w:styleId="378">
    <w:name w:val="CM77"/>
    <w:basedOn w:val="229"/>
    <w:next w:val="229"/>
    <w:autoRedefine/>
    <w:qFormat/>
    <w:uiPriority w:val="0"/>
    <w:pPr>
      <w:spacing w:line="400" w:lineRule="atLeast"/>
    </w:pPr>
    <w:rPr>
      <w:rFonts w:cs="Times New Roman"/>
      <w:color w:val="auto"/>
    </w:rPr>
  </w:style>
  <w:style w:type="paragraph" w:customStyle="1" w:styleId="379">
    <w:name w:val="font1"/>
    <w:basedOn w:val="1"/>
    <w:autoRedefine/>
    <w:qFormat/>
    <w:uiPriority w:val="0"/>
    <w:pPr>
      <w:widowControl/>
      <w:spacing w:before="100" w:beforeAutospacing="1" w:after="100" w:afterAutospacing="1"/>
      <w:jc w:val="left"/>
    </w:pPr>
    <w:rPr>
      <w:rFonts w:hint="eastAsia" w:ascii="宋体" w:hAnsi="宋体"/>
      <w:b/>
      <w:bCs/>
      <w:kern w:val="0"/>
      <w:sz w:val="24"/>
    </w:rPr>
  </w:style>
  <w:style w:type="paragraph" w:customStyle="1" w:styleId="380">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381">
    <w:name w:val="CM53"/>
    <w:basedOn w:val="229"/>
    <w:next w:val="229"/>
    <w:autoRedefine/>
    <w:qFormat/>
    <w:uiPriority w:val="0"/>
    <w:pPr>
      <w:spacing w:line="400" w:lineRule="atLeast"/>
    </w:pPr>
    <w:rPr>
      <w:rFonts w:cs="Times New Roman"/>
      <w:color w:val="auto"/>
    </w:rPr>
  </w:style>
  <w:style w:type="paragraph" w:customStyle="1" w:styleId="382">
    <w:name w:val="CM39"/>
    <w:basedOn w:val="229"/>
    <w:next w:val="229"/>
    <w:autoRedefine/>
    <w:qFormat/>
    <w:uiPriority w:val="0"/>
    <w:pPr>
      <w:spacing w:line="400" w:lineRule="atLeast"/>
    </w:pPr>
    <w:rPr>
      <w:rFonts w:cs="Times New Roman"/>
      <w:color w:val="auto"/>
    </w:rPr>
  </w:style>
  <w:style w:type="paragraph" w:customStyle="1" w:styleId="383">
    <w:name w:val="CM92"/>
    <w:basedOn w:val="229"/>
    <w:next w:val="229"/>
    <w:autoRedefine/>
    <w:qFormat/>
    <w:uiPriority w:val="0"/>
    <w:pPr>
      <w:spacing w:after="530"/>
    </w:pPr>
    <w:rPr>
      <w:rFonts w:cs="Times New Roman"/>
      <w:color w:val="auto"/>
    </w:rPr>
  </w:style>
  <w:style w:type="paragraph" w:customStyle="1" w:styleId="384">
    <w:name w:val="CM63"/>
    <w:basedOn w:val="1"/>
    <w:next w:val="1"/>
    <w:autoRedefine/>
    <w:qFormat/>
    <w:uiPriority w:val="0"/>
    <w:pPr>
      <w:autoSpaceDE w:val="0"/>
      <w:autoSpaceDN w:val="0"/>
      <w:adjustRightInd w:val="0"/>
      <w:spacing w:after="143"/>
      <w:jc w:val="left"/>
    </w:pPr>
    <w:rPr>
      <w:rFonts w:ascii="宋体" w:hAnsi="Calibri"/>
      <w:kern w:val="0"/>
      <w:sz w:val="24"/>
    </w:rPr>
  </w:style>
  <w:style w:type="paragraph" w:customStyle="1" w:styleId="385">
    <w:name w:val="CM25"/>
    <w:basedOn w:val="229"/>
    <w:next w:val="229"/>
    <w:autoRedefine/>
    <w:qFormat/>
    <w:uiPriority w:val="0"/>
    <w:pPr>
      <w:spacing w:line="440" w:lineRule="atLeast"/>
    </w:pPr>
    <w:rPr>
      <w:rFonts w:cs="Times New Roman"/>
      <w:color w:val="auto"/>
    </w:rPr>
  </w:style>
  <w:style w:type="paragraph" w:customStyle="1" w:styleId="386">
    <w:name w:val="CM98"/>
    <w:basedOn w:val="229"/>
    <w:next w:val="229"/>
    <w:autoRedefine/>
    <w:qFormat/>
    <w:uiPriority w:val="0"/>
    <w:pPr>
      <w:spacing w:after="570"/>
    </w:pPr>
    <w:rPr>
      <w:rFonts w:cs="Times New Roman"/>
      <w:color w:val="auto"/>
    </w:rPr>
  </w:style>
  <w:style w:type="paragraph" w:customStyle="1" w:styleId="387">
    <w:name w:val="CM19"/>
    <w:basedOn w:val="229"/>
    <w:next w:val="229"/>
    <w:autoRedefine/>
    <w:qFormat/>
    <w:uiPriority w:val="0"/>
    <w:pPr>
      <w:spacing w:line="398" w:lineRule="atLeast"/>
    </w:pPr>
    <w:rPr>
      <w:rFonts w:cs="Times New Roman"/>
      <w:color w:val="auto"/>
    </w:rPr>
  </w:style>
  <w:style w:type="paragraph" w:customStyle="1" w:styleId="388">
    <w:name w:val="xl85"/>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olor w:val="800000"/>
      <w:kern w:val="0"/>
      <w:sz w:val="22"/>
      <w:szCs w:val="22"/>
    </w:rPr>
  </w:style>
  <w:style w:type="paragraph" w:customStyle="1" w:styleId="389">
    <w:name w:val="font11"/>
    <w:basedOn w:val="1"/>
    <w:autoRedefine/>
    <w:qFormat/>
    <w:uiPriority w:val="0"/>
    <w:pPr>
      <w:widowControl/>
      <w:spacing w:before="100" w:beforeAutospacing="1" w:after="100" w:afterAutospacing="1"/>
      <w:jc w:val="left"/>
    </w:pPr>
    <w:rPr>
      <w:b/>
      <w:bCs/>
      <w:kern w:val="0"/>
      <w:sz w:val="24"/>
    </w:rPr>
  </w:style>
  <w:style w:type="paragraph" w:customStyle="1" w:styleId="390">
    <w:name w:val="CB&amp;I 1.1.1.1"/>
    <w:basedOn w:val="1"/>
    <w:autoRedefine/>
    <w:qFormat/>
    <w:uiPriority w:val="0"/>
    <w:pPr>
      <w:tabs>
        <w:tab w:val="left" w:pos="0"/>
        <w:tab w:val="left" w:pos="1680"/>
      </w:tabs>
      <w:adjustRightInd w:val="0"/>
      <w:spacing w:after="180" w:line="320" w:lineRule="exact"/>
      <w:ind w:left="1680" w:hanging="420"/>
      <w:textAlignment w:val="baseline"/>
    </w:pPr>
    <w:rPr>
      <w:rFonts w:ascii="Arial" w:hAnsi="Arial"/>
      <w:kern w:val="0"/>
      <w:sz w:val="24"/>
      <w:szCs w:val="20"/>
    </w:rPr>
  </w:style>
  <w:style w:type="paragraph" w:customStyle="1" w:styleId="391">
    <w:name w:val="Legal 4"/>
    <w:basedOn w:val="229"/>
    <w:next w:val="229"/>
    <w:autoRedefine/>
    <w:qFormat/>
    <w:uiPriority w:val="0"/>
    <w:pPr>
      <w:spacing w:after="120"/>
    </w:pPr>
    <w:rPr>
      <w:rFonts w:cs="Times New Roman"/>
      <w:color w:val="auto"/>
    </w:rPr>
  </w:style>
  <w:style w:type="paragraph" w:customStyle="1" w:styleId="392">
    <w:name w:val="封面样式3"/>
    <w:basedOn w:val="1"/>
    <w:autoRedefine/>
    <w:qFormat/>
    <w:uiPriority w:val="0"/>
    <w:pPr>
      <w:spacing w:line="440" w:lineRule="exact"/>
      <w:ind w:firstLine="630" w:firstLineChars="300"/>
      <w:jc w:val="left"/>
    </w:pPr>
    <w:rPr>
      <w:rFonts w:ascii="华文细黑" w:hAnsi="华文细黑" w:cs="Arial"/>
      <w:kern w:val="0"/>
      <w:szCs w:val="21"/>
    </w:rPr>
  </w:style>
  <w:style w:type="paragraph" w:customStyle="1" w:styleId="393">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color w:val="FF0000"/>
      <w:kern w:val="0"/>
      <w:sz w:val="22"/>
      <w:szCs w:val="22"/>
    </w:rPr>
  </w:style>
  <w:style w:type="paragraph" w:customStyle="1" w:styleId="394">
    <w:name w:val="xl81"/>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ascii="宋体" w:hAnsi="宋体"/>
      <w:kern w:val="0"/>
      <w:sz w:val="22"/>
      <w:szCs w:val="22"/>
    </w:rPr>
  </w:style>
  <w:style w:type="paragraph" w:customStyle="1" w:styleId="395">
    <w:name w:val="CM33"/>
    <w:basedOn w:val="229"/>
    <w:next w:val="229"/>
    <w:autoRedefine/>
    <w:qFormat/>
    <w:uiPriority w:val="0"/>
    <w:rPr>
      <w:rFonts w:cs="Times New Roman"/>
      <w:color w:val="auto"/>
    </w:rPr>
  </w:style>
  <w:style w:type="paragraph" w:customStyle="1" w:styleId="396">
    <w:name w:val="CM80"/>
    <w:basedOn w:val="229"/>
    <w:next w:val="229"/>
    <w:autoRedefine/>
    <w:qFormat/>
    <w:uiPriority w:val="0"/>
    <w:pPr>
      <w:spacing w:line="440" w:lineRule="atLeast"/>
    </w:pPr>
    <w:rPr>
      <w:rFonts w:cs="Times New Roman"/>
      <w:color w:val="auto"/>
    </w:rPr>
  </w:style>
  <w:style w:type="paragraph" w:customStyle="1" w:styleId="397">
    <w:name w:val="xl83"/>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olor w:val="FF0000"/>
      <w:kern w:val="0"/>
      <w:sz w:val="22"/>
      <w:szCs w:val="22"/>
    </w:rPr>
  </w:style>
  <w:style w:type="paragraph" w:customStyle="1" w:styleId="398">
    <w:name w:val="xl94"/>
    <w:basedOn w:val="1"/>
    <w:autoRedefine/>
    <w:qFormat/>
    <w:uiPriority w:val="0"/>
    <w:pPr>
      <w:widowControl/>
      <w:pBdr>
        <w:bottom w:val="single" w:color="auto" w:sz="8" w:space="0"/>
      </w:pBdr>
      <w:spacing w:before="100" w:beforeAutospacing="1" w:after="100" w:afterAutospacing="1"/>
      <w:jc w:val="left"/>
    </w:pPr>
    <w:rPr>
      <w:rFonts w:ascii="宋体" w:hAnsi="宋体"/>
      <w:kern w:val="0"/>
      <w:sz w:val="18"/>
      <w:szCs w:val="18"/>
    </w:rPr>
  </w:style>
  <w:style w:type="paragraph" w:customStyle="1" w:styleId="399">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2"/>
      <w:szCs w:val="22"/>
    </w:rPr>
  </w:style>
  <w:style w:type="paragraph" w:customStyle="1" w:styleId="400">
    <w:name w:val="正文(齐头)"/>
    <w:basedOn w:val="1"/>
    <w:autoRedefine/>
    <w:qFormat/>
    <w:uiPriority w:val="0"/>
    <w:pPr>
      <w:adjustRightInd w:val="0"/>
      <w:spacing w:after="180" w:line="320" w:lineRule="exact"/>
      <w:ind w:left="1009" w:hanging="1009"/>
      <w:textAlignment w:val="bottom"/>
    </w:pPr>
    <w:rPr>
      <w:rFonts w:ascii="Arial" w:hAnsi="Arial"/>
      <w:kern w:val="0"/>
      <w:sz w:val="24"/>
      <w:szCs w:val="20"/>
    </w:rPr>
  </w:style>
  <w:style w:type="paragraph" w:customStyle="1" w:styleId="401">
    <w:name w:val="字元 字元11"/>
    <w:basedOn w:val="1"/>
    <w:autoRedefine/>
    <w:qFormat/>
    <w:uiPriority w:val="0"/>
  </w:style>
  <w:style w:type="paragraph" w:customStyle="1" w:styleId="402">
    <w:name w:val="(i)"/>
    <w:basedOn w:val="1"/>
    <w:autoRedefine/>
    <w:qFormat/>
    <w:uiPriority w:val="0"/>
    <w:pPr>
      <w:widowControl/>
      <w:suppressAutoHyphens/>
      <w:spacing w:line="360" w:lineRule="auto"/>
      <w:ind w:firstLine="200" w:firstLineChars="200"/>
    </w:pPr>
    <w:rPr>
      <w:rFonts w:ascii="Tms Rmn" w:hAnsi="Tms Rmn"/>
      <w:kern w:val="0"/>
      <w:sz w:val="20"/>
      <w:szCs w:val="20"/>
      <w:lang w:eastAsia="en-US"/>
    </w:rPr>
  </w:style>
  <w:style w:type="paragraph" w:customStyle="1" w:styleId="403">
    <w:name w:val="日期1"/>
    <w:basedOn w:val="1"/>
    <w:next w:val="1"/>
    <w:autoRedefine/>
    <w:qFormat/>
    <w:uiPriority w:val="0"/>
    <w:pPr>
      <w:adjustRightInd w:val="0"/>
      <w:spacing w:line="360" w:lineRule="atLeast"/>
      <w:textAlignment w:val="baseline"/>
    </w:pPr>
    <w:rPr>
      <w:rFonts w:ascii="宋体"/>
      <w:kern w:val="0"/>
      <w:sz w:val="28"/>
      <w:szCs w:val="20"/>
    </w:rPr>
  </w:style>
  <w:style w:type="paragraph" w:customStyle="1" w:styleId="404">
    <w:name w:val="CM44"/>
    <w:basedOn w:val="229"/>
    <w:next w:val="229"/>
    <w:autoRedefine/>
    <w:qFormat/>
    <w:uiPriority w:val="0"/>
    <w:pPr>
      <w:spacing w:line="440" w:lineRule="atLeast"/>
    </w:pPr>
    <w:rPr>
      <w:rFonts w:cs="Times New Roman"/>
      <w:color w:val="auto"/>
    </w:rPr>
  </w:style>
  <w:style w:type="paragraph" w:customStyle="1" w:styleId="405">
    <w:name w:val="CM28"/>
    <w:basedOn w:val="229"/>
    <w:next w:val="229"/>
    <w:autoRedefine/>
    <w:qFormat/>
    <w:uiPriority w:val="0"/>
    <w:rPr>
      <w:rFonts w:cs="Times New Roman"/>
      <w:color w:val="auto"/>
    </w:rPr>
  </w:style>
  <w:style w:type="paragraph" w:customStyle="1" w:styleId="406">
    <w:name w:val="不缩进"/>
    <w:basedOn w:val="1"/>
    <w:autoRedefine/>
    <w:qFormat/>
    <w:uiPriority w:val="0"/>
    <w:pPr>
      <w:jc w:val="center"/>
    </w:pPr>
    <w:rPr>
      <w:rFonts w:ascii="楷体_GB2312" w:eastAsia="楷体_GB2312"/>
      <w:spacing w:val="-8"/>
      <w:sz w:val="24"/>
      <w:szCs w:val="20"/>
    </w:rPr>
  </w:style>
  <w:style w:type="paragraph" w:customStyle="1" w:styleId="407">
    <w:name w:val="plane"/>
    <w:basedOn w:val="1"/>
    <w:autoRedefine/>
    <w:qFormat/>
    <w:uiPriority w:val="0"/>
    <w:pPr>
      <w:widowControl/>
      <w:suppressAutoHyphens/>
    </w:pPr>
    <w:rPr>
      <w:rFonts w:ascii="Tms Rmn" w:hAnsi="Tms Rmn"/>
      <w:kern w:val="0"/>
      <w:sz w:val="24"/>
      <w:szCs w:val="20"/>
    </w:rPr>
  </w:style>
  <w:style w:type="paragraph" w:customStyle="1" w:styleId="408">
    <w:name w:val="带编号的正文"/>
    <w:basedOn w:val="1"/>
    <w:autoRedefine/>
    <w:qFormat/>
    <w:uiPriority w:val="0"/>
    <w:pPr>
      <w:tabs>
        <w:tab w:val="left" w:pos="180"/>
      </w:tabs>
      <w:spacing w:line="360" w:lineRule="auto"/>
      <w:ind w:left="200" w:leftChars="200" w:hanging="567"/>
      <w:textAlignment w:val="bottom"/>
    </w:pPr>
    <w:rPr>
      <w:rFonts w:ascii="宋体" w:hAnsi="宋体" w:eastAsia="楷体_GB2312"/>
      <w:kern w:val="0"/>
      <w:sz w:val="24"/>
      <w:szCs w:val="20"/>
    </w:rPr>
  </w:style>
  <w:style w:type="paragraph" w:customStyle="1" w:styleId="409">
    <w:name w:val="表格文字"/>
    <w:next w:val="30"/>
    <w:autoRedefine/>
    <w:qFormat/>
    <w:uiPriority w:val="0"/>
    <w:pPr>
      <w:jc w:val="center"/>
    </w:pPr>
    <w:rPr>
      <w:rFonts w:ascii="Times New Roman" w:hAnsi="Times New Roman" w:eastAsia="楷体_GB2312" w:cs="Times New Roman"/>
      <w:sz w:val="24"/>
      <w:lang w:val="en-US" w:eastAsia="zh-CN" w:bidi="ar-SA"/>
    </w:rPr>
  </w:style>
  <w:style w:type="paragraph" w:customStyle="1" w:styleId="41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color w:val="FF0000"/>
      <w:kern w:val="0"/>
      <w:sz w:val="22"/>
      <w:szCs w:val="22"/>
    </w:rPr>
  </w:style>
  <w:style w:type="paragraph" w:customStyle="1" w:styleId="411">
    <w:name w:val="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12">
    <w:name w:val="封面样式4"/>
    <w:basedOn w:val="1"/>
    <w:autoRedefine/>
    <w:qFormat/>
    <w:uiPriority w:val="0"/>
    <w:pPr>
      <w:spacing w:line="440" w:lineRule="exact"/>
      <w:ind w:firstLine="630" w:firstLineChars="300"/>
      <w:jc w:val="left"/>
    </w:pPr>
    <w:rPr>
      <w:rFonts w:ascii="华文细黑" w:hAnsi="华文细黑" w:cs="Arial"/>
      <w:kern w:val="0"/>
      <w:szCs w:val="21"/>
    </w:rPr>
  </w:style>
  <w:style w:type="paragraph" w:customStyle="1" w:styleId="413">
    <w:name w:val="font12"/>
    <w:basedOn w:val="1"/>
    <w:autoRedefine/>
    <w:qFormat/>
    <w:uiPriority w:val="0"/>
    <w:pPr>
      <w:widowControl/>
      <w:spacing w:before="100" w:beforeAutospacing="1" w:after="100" w:afterAutospacing="1"/>
      <w:jc w:val="left"/>
    </w:pPr>
    <w:rPr>
      <w:kern w:val="0"/>
      <w:sz w:val="20"/>
      <w:szCs w:val="20"/>
    </w:rPr>
  </w:style>
  <w:style w:type="paragraph" w:customStyle="1" w:styleId="414">
    <w:name w:val="封面样式2"/>
    <w:basedOn w:val="1"/>
    <w:autoRedefine/>
    <w:qFormat/>
    <w:uiPriority w:val="0"/>
    <w:pPr>
      <w:spacing w:line="440" w:lineRule="exact"/>
      <w:ind w:firstLine="630" w:firstLineChars="300"/>
      <w:jc w:val="left"/>
    </w:pPr>
    <w:rPr>
      <w:rFonts w:ascii="华文细黑" w:hAnsi="华文细黑" w:cs="Arial"/>
      <w:kern w:val="0"/>
      <w:szCs w:val="21"/>
    </w:rPr>
  </w:style>
  <w:style w:type="paragraph" w:customStyle="1" w:styleId="415">
    <w:name w:val="xl8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b/>
      <w:bCs/>
      <w:kern w:val="0"/>
      <w:sz w:val="22"/>
      <w:szCs w:val="22"/>
    </w:rPr>
  </w:style>
  <w:style w:type="paragraph" w:customStyle="1" w:styleId="416">
    <w:name w:val="CM2"/>
    <w:basedOn w:val="229"/>
    <w:next w:val="229"/>
    <w:autoRedefine/>
    <w:qFormat/>
    <w:uiPriority w:val="0"/>
    <w:pPr>
      <w:spacing w:line="500" w:lineRule="atLeast"/>
    </w:pPr>
    <w:rPr>
      <w:rFonts w:cs="Times New Roman"/>
      <w:color w:val="auto"/>
    </w:rPr>
  </w:style>
  <w:style w:type="paragraph" w:customStyle="1" w:styleId="417">
    <w:name w:val="xl76"/>
    <w:basedOn w:val="1"/>
    <w:autoRedefine/>
    <w:qFormat/>
    <w:uiPriority w:val="0"/>
    <w:pPr>
      <w:widowControl/>
      <w:spacing w:before="100" w:beforeAutospacing="1" w:after="100" w:afterAutospacing="1"/>
      <w:jc w:val="left"/>
    </w:pPr>
    <w:rPr>
      <w:kern w:val="0"/>
      <w:sz w:val="18"/>
      <w:szCs w:val="18"/>
    </w:rPr>
  </w:style>
  <w:style w:type="paragraph" w:customStyle="1" w:styleId="418">
    <w:name w:val="标题 1+ 黑体"/>
    <w:basedOn w:val="64"/>
    <w:autoRedefine/>
    <w:qFormat/>
    <w:uiPriority w:val="0"/>
    <w:rPr>
      <w:rFonts w:ascii="黑体" w:hAnsi="Arial" w:eastAsia="黑体"/>
    </w:rPr>
  </w:style>
  <w:style w:type="paragraph" w:customStyle="1" w:styleId="419">
    <w:name w:val="正文再缩近"/>
    <w:basedOn w:val="1"/>
    <w:autoRedefine/>
    <w:qFormat/>
    <w:uiPriority w:val="0"/>
    <w:pPr>
      <w:spacing w:line="440" w:lineRule="exact"/>
      <w:ind w:firstLine="400" w:firstLineChars="400"/>
    </w:pPr>
    <w:rPr>
      <w:rFonts w:ascii="华文细黑" w:hAnsi="华文细黑" w:cs="Arial"/>
      <w:color w:val="FF0000"/>
      <w:kern w:val="0"/>
      <w:szCs w:val="21"/>
    </w:rPr>
  </w:style>
  <w:style w:type="paragraph" w:customStyle="1" w:styleId="420">
    <w:name w:val="xl96"/>
    <w:basedOn w:val="1"/>
    <w:autoRedefine/>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b/>
      <w:bCs/>
      <w:kern w:val="0"/>
      <w:sz w:val="24"/>
    </w:rPr>
  </w:style>
  <w:style w:type="paragraph" w:customStyle="1" w:styleId="421">
    <w:name w:val="CM26"/>
    <w:basedOn w:val="229"/>
    <w:next w:val="229"/>
    <w:autoRedefine/>
    <w:qFormat/>
    <w:uiPriority w:val="0"/>
    <w:pPr>
      <w:spacing w:line="400" w:lineRule="atLeast"/>
    </w:pPr>
    <w:rPr>
      <w:rFonts w:cs="Times New Roman"/>
      <w:color w:val="auto"/>
    </w:rPr>
  </w:style>
  <w:style w:type="paragraph" w:customStyle="1" w:styleId="422">
    <w:name w:val="标题 0"/>
    <w:basedOn w:val="4"/>
    <w:autoRedefine/>
    <w:qFormat/>
    <w:uiPriority w:val="0"/>
    <w:pPr>
      <w:keepNext w:val="0"/>
      <w:tabs>
        <w:tab w:val="left" w:pos="3780"/>
      </w:tabs>
      <w:autoSpaceDE/>
      <w:autoSpaceDN/>
      <w:adjustRightInd/>
      <w:spacing w:line="360" w:lineRule="auto"/>
    </w:pPr>
    <w:rPr>
      <w:rFonts w:ascii="Times New Roman" w:eastAsia="宋体"/>
      <w:bCs w:val="0"/>
      <w:color w:val="auto"/>
      <w:kern w:val="2"/>
      <w:sz w:val="30"/>
    </w:rPr>
  </w:style>
  <w:style w:type="paragraph" w:customStyle="1" w:styleId="423">
    <w:name w:val="小节标题"/>
    <w:basedOn w:val="1"/>
    <w:next w:val="1"/>
    <w:autoRedefine/>
    <w:qFormat/>
    <w:uiPriority w:val="0"/>
    <w:pPr>
      <w:widowControl/>
      <w:spacing w:before="175" w:after="102" w:line="351" w:lineRule="atLeast"/>
      <w:textAlignment w:val="baseline"/>
    </w:pPr>
    <w:rPr>
      <w:rFonts w:eastAsia="黑体"/>
      <w:color w:val="000000"/>
      <w:kern w:val="0"/>
      <w:szCs w:val="20"/>
      <w:u w:color="000000"/>
    </w:rPr>
  </w:style>
  <w:style w:type="paragraph" w:customStyle="1" w:styleId="424">
    <w:name w:val="xl7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2"/>
      <w:szCs w:val="22"/>
    </w:rPr>
  </w:style>
  <w:style w:type="paragraph" w:customStyle="1" w:styleId="425">
    <w:name w:val="font13"/>
    <w:basedOn w:val="1"/>
    <w:autoRedefine/>
    <w:qFormat/>
    <w:uiPriority w:val="0"/>
    <w:pPr>
      <w:widowControl/>
      <w:spacing w:before="100" w:beforeAutospacing="1" w:after="100" w:afterAutospacing="1"/>
      <w:jc w:val="left"/>
    </w:pPr>
    <w:rPr>
      <w:rFonts w:eastAsia="Arial Unicode MS"/>
      <w:b/>
      <w:bCs/>
      <w:kern w:val="0"/>
      <w:sz w:val="20"/>
      <w:szCs w:val="20"/>
    </w:rPr>
  </w:style>
  <w:style w:type="paragraph" w:customStyle="1" w:styleId="426">
    <w:name w:val="Char1 Char Char Char"/>
    <w:basedOn w:val="1"/>
    <w:autoRedefine/>
    <w:qFormat/>
    <w:uiPriority w:val="0"/>
  </w:style>
  <w:style w:type="paragraph" w:customStyle="1" w:styleId="427">
    <w:name w:val="CM93"/>
    <w:basedOn w:val="229"/>
    <w:next w:val="229"/>
    <w:autoRedefine/>
    <w:qFormat/>
    <w:uiPriority w:val="0"/>
    <w:pPr>
      <w:spacing w:after="628"/>
    </w:pPr>
    <w:rPr>
      <w:rFonts w:cs="Times New Roman"/>
      <w:color w:val="auto"/>
    </w:rPr>
  </w:style>
  <w:style w:type="paragraph" w:customStyle="1" w:styleId="428">
    <w:name w:val="CM20"/>
    <w:basedOn w:val="229"/>
    <w:next w:val="229"/>
    <w:autoRedefine/>
    <w:qFormat/>
    <w:uiPriority w:val="0"/>
    <w:pPr>
      <w:spacing w:line="400" w:lineRule="atLeast"/>
    </w:pPr>
    <w:rPr>
      <w:rFonts w:cs="Times New Roman"/>
      <w:color w:val="auto"/>
    </w:rPr>
  </w:style>
  <w:style w:type="table" w:customStyle="1" w:styleId="429">
    <w:name w:val="表格样式1"/>
    <w:basedOn w:val="68"/>
    <w:autoRedefine/>
    <w:qFormat/>
    <w:uiPriority w:val="0"/>
    <w:tblStylePr w:type="firstCol">
      <w:rPr>
        <w:rFonts w:eastAsia="MS Mincho"/>
        <w:sz w:val="28"/>
      </w:rPr>
    </w:tblStylePr>
  </w:style>
  <w:style w:type="table" w:customStyle="1" w:styleId="430">
    <w:name w:val="网格型11"/>
    <w:basedOn w:val="67"/>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31">
    <w:name w:val="样式 标题 1主标题H1章标题篇UCI Header 1标题 1 1编号标题1b1章标题 1章节标题-*+..."/>
    <w:basedOn w:val="4"/>
    <w:autoRedefine/>
    <w:qFormat/>
    <w:uiPriority w:val="0"/>
    <w:pPr>
      <w:keepLines/>
      <w:autoSpaceDE/>
      <w:autoSpaceDN/>
      <w:adjustRightInd/>
    </w:pPr>
    <w:rPr>
      <w:rFonts w:ascii="Times New Roman" w:eastAsia="宋体" w:cs="宋体"/>
      <w:bCs w:val="0"/>
      <w:color w:val="auto"/>
      <w:kern w:val="28"/>
      <w:sz w:val="28"/>
    </w:rPr>
  </w:style>
  <w:style w:type="paragraph" w:customStyle="1" w:styleId="432">
    <w:name w:val="表头"/>
    <w:basedOn w:val="1"/>
    <w:link w:val="439"/>
    <w:autoRedefine/>
    <w:qFormat/>
    <w:uiPriority w:val="0"/>
    <w:pPr>
      <w:topLinePunct/>
      <w:spacing w:before="160" w:after="60"/>
      <w:jc w:val="center"/>
    </w:pPr>
    <w:rPr>
      <w:rFonts w:hAnsi="Monotype Corsiva" w:eastAsia="黑体"/>
      <w:szCs w:val="20"/>
    </w:rPr>
  </w:style>
  <w:style w:type="paragraph" w:customStyle="1" w:styleId="433">
    <w:name w:val="style7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34">
    <w:name w:val="style8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435">
    <w:name w:val="标题 1 Char Char"/>
    <w:autoRedefine/>
    <w:qFormat/>
    <w:uiPriority w:val="0"/>
    <w:rPr>
      <w:b/>
      <w:bCs/>
      <w:kern w:val="44"/>
      <w:sz w:val="44"/>
      <w:szCs w:val="44"/>
    </w:rPr>
  </w:style>
  <w:style w:type="character" w:customStyle="1" w:styleId="436">
    <w:name w:val="正文文本 Char1"/>
    <w:autoRedefine/>
    <w:semiHidden/>
    <w:qFormat/>
    <w:uiPriority w:val="99"/>
    <w:rPr>
      <w:kern w:val="2"/>
      <w:sz w:val="21"/>
      <w:szCs w:val="24"/>
    </w:rPr>
  </w:style>
  <w:style w:type="character" w:customStyle="1" w:styleId="437">
    <w:name w:val="正文首行缩进 Char1"/>
    <w:autoRedefine/>
    <w:semiHidden/>
    <w:qFormat/>
    <w:uiPriority w:val="99"/>
  </w:style>
  <w:style w:type="character" w:customStyle="1" w:styleId="438">
    <w:name w:val="正文文本 3 Char1"/>
    <w:autoRedefine/>
    <w:semiHidden/>
    <w:qFormat/>
    <w:uiPriority w:val="99"/>
    <w:rPr>
      <w:kern w:val="2"/>
      <w:sz w:val="16"/>
      <w:szCs w:val="16"/>
    </w:rPr>
  </w:style>
  <w:style w:type="character" w:customStyle="1" w:styleId="439">
    <w:name w:val="表头 Char Char"/>
    <w:link w:val="432"/>
    <w:autoRedefine/>
    <w:qFormat/>
    <w:uiPriority w:val="0"/>
    <w:rPr>
      <w:rFonts w:hAnsi="Monotype Corsiva" w:eastAsia="黑体"/>
      <w:kern w:val="2"/>
      <w:sz w:val="21"/>
    </w:rPr>
  </w:style>
  <w:style w:type="character" w:customStyle="1" w:styleId="440">
    <w:name w:val="不明显强调1"/>
    <w:autoRedefine/>
    <w:qFormat/>
    <w:uiPriority w:val="0"/>
    <w:rPr>
      <w:i/>
      <w:iCs/>
      <w:color w:val="808080"/>
    </w:rPr>
  </w:style>
  <w:style w:type="character" w:customStyle="1" w:styleId="441">
    <w:name w:val="文档结构图 Char1"/>
    <w:autoRedefine/>
    <w:semiHidden/>
    <w:qFormat/>
    <w:uiPriority w:val="99"/>
    <w:rPr>
      <w:rFonts w:ascii="宋体"/>
      <w:kern w:val="2"/>
      <w:sz w:val="18"/>
      <w:szCs w:val="18"/>
    </w:rPr>
  </w:style>
  <w:style w:type="character" w:customStyle="1" w:styleId="442">
    <w:name w:val="4正文 Char"/>
    <w:link w:val="443"/>
    <w:autoRedefine/>
    <w:qFormat/>
    <w:uiPriority w:val="0"/>
    <w:rPr>
      <w:rFonts w:ascii="宋体" w:hAnsi="宋体"/>
      <w:sz w:val="24"/>
      <w:szCs w:val="24"/>
    </w:rPr>
  </w:style>
  <w:style w:type="paragraph" w:customStyle="1" w:styleId="443">
    <w:name w:val="4正文"/>
    <w:basedOn w:val="1"/>
    <w:link w:val="442"/>
    <w:autoRedefine/>
    <w:qFormat/>
    <w:uiPriority w:val="0"/>
    <w:pPr>
      <w:adjustRightInd w:val="0"/>
      <w:snapToGrid w:val="0"/>
      <w:ind w:firstLine="200" w:firstLineChars="200"/>
    </w:pPr>
    <w:rPr>
      <w:rFonts w:ascii="宋体" w:hAnsi="宋体"/>
      <w:kern w:val="0"/>
      <w:sz w:val="24"/>
    </w:rPr>
  </w:style>
  <w:style w:type="character" w:customStyle="1" w:styleId="444">
    <w:name w:val="1.1 Char"/>
    <w:link w:val="445"/>
    <w:autoRedefine/>
    <w:qFormat/>
    <w:uiPriority w:val="0"/>
    <w:rPr>
      <w:rFonts w:ascii="宋体" w:hAnsi="宋体"/>
      <w:b/>
      <w:sz w:val="24"/>
      <w:szCs w:val="24"/>
    </w:rPr>
  </w:style>
  <w:style w:type="paragraph" w:customStyle="1" w:styleId="445">
    <w:name w:val="1.1"/>
    <w:basedOn w:val="1"/>
    <w:link w:val="444"/>
    <w:autoRedefine/>
    <w:qFormat/>
    <w:uiPriority w:val="0"/>
    <w:pPr>
      <w:adjustRightInd w:val="0"/>
      <w:snapToGrid w:val="0"/>
      <w:spacing w:before="60" w:after="60"/>
    </w:pPr>
    <w:rPr>
      <w:rFonts w:ascii="宋体" w:hAnsi="宋体"/>
      <w:b/>
      <w:kern w:val="0"/>
      <w:sz w:val="24"/>
    </w:rPr>
  </w:style>
  <w:style w:type="paragraph" w:customStyle="1" w:styleId="446">
    <w:name w:val="样式 样式 标题 2 + 段前: 0.5 行 段后: 0.5 行 + 首行缩进:  2 字符 段前: 0.5 行 段后: 0..."/>
    <w:basedOn w:val="1"/>
    <w:autoRedefine/>
    <w:qFormat/>
    <w:uiPriority w:val="0"/>
    <w:pPr>
      <w:keepNext/>
      <w:keepLines/>
      <w:adjustRightInd w:val="0"/>
      <w:spacing w:beforeLines="50" w:afterLines="50"/>
      <w:jc w:val="left"/>
      <w:textAlignment w:val="baseline"/>
      <w:outlineLvl w:val="1"/>
    </w:pPr>
    <w:rPr>
      <w:rFonts w:eastAsia="黑体" w:cs="宋体"/>
      <w:kern w:val="0"/>
      <w:szCs w:val="20"/>
    </w:rPr>
  </w:style>
  <w:style w:type="paragraph" w:customStyle="1" w:styleId="447">
    <w:name w:val="TOC 标题1"/>
    <w:basedOn w:val="4"/>
    <w:next w:val="1"/>
    <w:autoRedefine/>
    <w:qFormat/>
    <w:uiPriority w:val="39"/>
    <w:pPr>
      <w:keepLines/>
      <w:widowControl/>
      <w:autoSpaceDE/>
      <w:autoSpaceDN/>
      <w:adjustRightInd/>
      <w:spacing w:before="480" w:line="276" w:lineRule="auto"/>
      <w:outlineLvl w:val="9"/>
    </w:pPr>
    <w:rPr>
      <w:rFonts w:ascii="Cambria" w:hAnsi="Cambria" w:eastAsia="宋体"/>
      <w:color w:val="365F91"/>
      <w:sz w:val="28"/>
      <w:szCs w:val="28"/>
    </w:rPr>
  </w:style>
  <w:style w:type="paragraph" w:customStyle="1" w:styleId="448">
    <w:name w:val="p0"/>
    <w:basedOn w:val="1"/>
    <w:autoRedefine/>
    <w:qFormat/>
    <w:uiPriority w:val="0"/>
    <w:pPr>
      <w:widowControl/>
    </w:pPr>
    <w:rPr>
      <w:rFonts w:ascii="Calibri" w:hAnsi="Calibri" w:cs="Calibri"/>
      <w:kern w:val="0"/>
      <w:szCs w:val="21"/>
    </w:rPr>
  </w:style>
  <w:style w:type="paragraph" w:customStyle="1" w:styleId="449">
    <w:name w:val="bg形成单位和时间"/>
    <w:basedOn w:val="1"/>
    <w:next w:val="1"/>
    <w:link w:val="450"/>
    <w:autoRedefine/>
    <w:qFormat/>
    <w:uiPriority w:val="0"/>
    <w:pPr>
      <w:jc w:val="center"/>
    </w:pPr>
    <w:rPr>
      <w:rFonts w:ascii="Arial" w:hAnsi="Arial" w:eastAsia="黑体"/>
      <w:sz w:val="30"/>
      <w:szCs w:val="20"/>
    </w:rPr>
  </w:style>
  <w:style w:type="character" w:customStyle="1" w:styleId="450">
    <w:name w:val="bg形成单位和时间 Char"/>
    <w:link w:val="449"/>
    <w:autoRedefine/>
    <w:qFormat/>
    <w:uiPriority w:val="0"/>
    <w:rPr>
      <w:rFonts w:ascii="Arial" w:hAnsi="Arial" w:eastAsia="黑体"/>
      <w:kern w:val="2"/>
      <w:sz w:val="30"/>
    </w:rPr>
  </w:style>
  <w:style w:type="character" w:customStyle="1" w:styleId="451">
    <w:name w:val="正文文本缩进 3 Char1"/>
    <w:autoRedefine/>
    <w:semiHidden/>
    <w:qFormat/>
    <w:uiPriority w:val="99"/>
    <w:rPr>
      <w:kern w:val="2"/>
      <w:sz w:val="16"/>
      <w:szCs w:val="16"/>
    </w:rPr>
  </w:style>
  <w:style w:type="character" w:customStyle="1" w:styleId="452">
    <w:name w:val="纯文本 Char2"/>
    <w:autoRedefine/>
    <w:semiHidden/>
    <w:qFormat/>
    <w:uiPriority w:val="99"/>
    <w:rPr>
      <w:rFonts w:ascii="宋体" w:hAnsi="Courier New" w:cs="Courier New"/>
      <w:kern w:val="2"/>
      <w:sz w:val="21"/>
      <w:szCs w:val="21"/>
    </w:rPr>
  </w:style>
  <w:style w:type="paragraph" w:customStyle="1" w:styleId="453">
    <w:name w:val="正文缩进1"/>
    <w:basedOn w:val="1"/>
    <w:autoRedefine/>
    <w:qFormat/>
    <w:uiPriority w:val="0"/>
    <w:pPr>
      <w:tabs>
        <w:tab w:val="left" w:pos="7980"/>
      </w:tabs>
      <w:spacing w:line="360" w:lineRule="exact"/>
      <w:ind w:firstLine="420"/>
    </w:pPr>
    <w:rPr>
      <w:rFonts w:hint="eastAsia"/>
      <w:lang w:eastAsia="en-US"/>
    </w:rPr>
  </w:style>
  <w:style w:type="paragraph" w:customStyle="1" w:styleId="454">
    <w:name w:val="列出段落2"/>
    <w:basedOn w:val="1"/>
    <w:autoRedefine/>
    <w:qFormat/>
    <w:uiPriority w:val="0"/>
    <w:pPr>
      <w:widowControl/>
      <w:ind w:firstLine="420" w:firstLineChars="200"/>
      <w:jc w:val="left"/>
    </w:pPr>
    <w:rPr>
      <w:rFonts w:ascii="宋体" w:hAnsi="宋体" w:cs="宋体"/>
      <w:kern w:val="0"/>
      <w:sz w:val="24"/>
    </w:rPr>
  </w:style>
  <w:style w:type="character" w:customStyle="1" w:styleId="455">
    <w:name w:val="bg形成单位和时间 Char Char"/>
    <w:autoRedefine/>
    <w:qFormat/>
    <w:uiPriority w:val="0"/>
    <w:rPr>
      <w:rFonts w:ascii="Arial" w:hAnsi="Arial" w:eastAsia="黑体"/>
      <w:kern w:val="2"/>
      <w:sz w:val="30"/>
    </w:rPr>
  </w:style>
  <w:style w:type="character" w:customStyle="1" w:styleId="456">
    <w:name w:val="1.1 Char Char"/>
    <w:autoRedefine/>
    <w:qFormat/>
    <w:uiPriority w:val="0"/>
    <w:rPr>
      <w:rFonts w:ascii="宋体" w:hAnsi="宋体"/>
      <w:b/>
      <w:kern w:val="2"/>
      <w:sz w:val="24"/>
      <w:szCs w:val="24"/>
    </w:rPr>
  </w:style>
  <w:style w:type="character" w:customStyle="1" w:styleId="457">
    <w:name w:val="4正文 Char Char"/>
    <w:autoRedefine/>
    <w:qFormat/>
    <w:uiPriority w:val="0"/>
    <w:rPr>
      <w:rFonts w:ascii="宋体" w:hAnsi="宋体"/>
      <w:kern w:val="2"/>
      <w:sz w:val="24"/>
      <w:szCs w:val="24"/>
    </w:rPr>
  </w:style>
  <w:style w:type="paragraph" w:customStyle="1" w:styleId="458">
    <w:name w:val="款"/>
    <w:basedOn w:val="7"/>
    <w:autoRedefine/>
    <w:qFormat/>
    <w:uiPriority w:val="0"/>
    <w:pPr>
      <w:spacing w:before="0" w:after="0" w:line="360" w:lineRule="auto"/>
    </w:pPr>
    <w:rPr>
      <w:rFonts w:ascii="Times New Roman" w:hAnsi="Times New Roman" w:eastAsia="宋体"/>
      <w:b w:val="0"/>
      <w:kern w:val="44"/>
      <w:sz w:val="24"/>
      <w:szCs w:val="44"/>
    </w:rPr>
  </w:style>
  <w:style w:type="paragraph" w:customStyle="1" w:styleId="459">
    <w:name w:val="样式 正文缩进 + 首行缩进:  2 字符 段前: 1 行 段后: 1 行"/>
    <w:basedOn w:val="19"/>
    <w:autoRedefine/>
    <w:qFormat/>
    <w:uiPriority w:val="0"/>
    <w:pPr>
      <w:tabs>
        <w:tab w:val="clear" w:pos="750"/>
      </w:tabs>
      <w:spacing w:beforeLines="100" w:afterLines="100" w:line="360" w:lineRule="auto"/>
      <w:ind w:firstLine="0" w:firstLineChars="0"/>
    </w:pPr>
    <w:rPr>
      <w:rFonts w:ascii="Times New Roman" w:cs="宋体"/>
    </w:rPr>
  </w:style>
  <w:style w:type="paragraph" w:customStyle="1" w:styleId="460">
    <w:name w:val="修订1"/>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461">
    <w:name w:val="网格型2"/>
    <w:basedOn w:val="67"/>
    <w:autoRedefine/>
    <w:unhideWhenUsed/>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62">
    <w:name w:val="网格型3"/>
    <w:basedOn w:val="67"/>
    <w:autoRedefine/>
    <w:unhideWhenUsed/>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63">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64">
    <w:name w:val="Default Text"/>
    <w:basedOn w:val="1"/>
    <w:autoRedefine/>
    <w:qFormat/>
    <w:uiPriority w:val="0"/>
    <w:rPr>
      <w:szCs w:val="20"/>
      <w:lang w:val="en-GB" w:eastAsia="en-US"/>
    </w:rPr>
  </w:style>
  <w:style w:type="paragraph" w:customStyle="1" w:styleId="465">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66">
    <w:name w:val="普通文字"/>
    <w:basedOn w:val="1"/>
    <w:autoRedefine/>
    <w:qFormat/>
    <w:uiPriority w:val="0"/>
    <w:pPr>
      <w:widowControl/>
      <w:snapToGrid w:val="0"/>
      <w:spacing w:line="360" w:lineRule="auto"/>
      <w:ind w:firstLine="480" w:firstLineChars="200"/>
      <w:textAlignment w:val="baseline"/>
      <w:pPrChange w:id="2" w:author="鹏 袁" w:date="2024-04-14T16:01:00Z">
        <w:pPr>
          <w:snapToGrid w:val="0"/>
          <w:spacing w:line="360" w:lineRule="auto"/>
          <w:ind w:firstLine="480" w:firstLineChars="200"/>
          <w:jc w:val="both"/>
          <w:textAlignment w:val="baseline"/>
        </w:pPr>
      </w:pPrChange>
    </w:pPr>
    <w:rPr>
      <w:color w:val="000000"/>
      <w:kern w:val="0"/>
      <w:sz w:val="24"/>
      <w:szCs w:val="22"/>
      <w:u w:color="000000"/>
      <w:rPrChange w:id="3" w:author="鹏 袁" w:date="2024-04-14T16:01:00Z">
        <w:rPr>
          <w:rFonts w:eastAsia="宋体"/>
          <w:color w:val="000000"/>
          <w:sz w:val="24"/>
          <w:szCs w:val="22"/>
          <w:u w:color="000000"/>
          <w:lang w:val="en-US" w:eastAsia="zh-CN" w:bidi="ar-SA"/>
        </w:rPr>
      </w:rPrChange>
    </w:rPr>
  </w:style>
  <w:style w:type="paragraph" w:customStyle="1" w:styleId="46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468">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469">
    <w:name w:val="修订6"/>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70">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A3047-302D-4C60-B9E8-30E91B000904}">
  <ds:schemaRefs/>
</ds:datastoreItem>
</file>

<file path=docProps/app.xml><?xml version="1.0" encoding="utf-8"?>
<Properties xmlns="http://schemas.openxmlformats.org/officeDocument/2006/extended-properties" xmlns:vt="http://schemas.openxmlformats.org/officeDocument/2006/docPropsVTypes">
  <Template>Normal.dotm</Template>
  <Pages>52</Pages>
  <Words>4342</Words>
  <Characters>24753</Characters>
  <Lines>206</Lines>
  <Paragraphs>58</Paragraphs>
  <TotalTime>18</TotalTime>
  <ScaleCrop>false</ScaleCrop>
  <LinksUpToDate>false</LinksUpToDate>
  <CharactersWithSpaces>29037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2024-04-10T03:36:00Z</dcterms:created>
  <dc:creator>YY</dc:creator>
  <cp:lastModifiedBy>。</cp:lastModifiedBy>
  <cp:lastPrinted>2018-12-25T03:39:00Z</cp:lastPrinted>
  <dcterms:modified xsi:type="dcterms:W3CDTF">2024-04-21T08:40:19Z</dcterms:modified>
  <dc:subject>谈判文件</dc:subject>
  <dc:title>云南招标股份有限公司</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3DD1788A26E549809BD7D519E5953A3C_13</vt:lpwstr>
  </property>
</Properties>
</file>